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33" w:type="dxa"/>
        <w:tblInd w:w="-255" w:type="dxa"/>
        <w:tblLayout w:type="fixed"/>
        <w:tblLook w:val="04A0" w:firstRow="1" w:lastRow="0" w:firstColumn="1" w:lastColumn="0" w:noHBand="0" w:noVBand="1"/>
      </w:tblPr>
      <w:tblGrid>
        <w:gridCol w:w="1443"/>
        <w:gridCol w:w="1710"/>
        <w:gridCol w:w="1710"/>
        <w:gridCol w:w="5760"/>
        <w:gridCol w:w="1440"/>
        <w:gridCol w:w="2970"/>
      </w:tblGrid>
      <w:tr w:rsidR="007F04B4" w:rsidRPr="007167C0" w:rsidTr="00E45862">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7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A24466" w:rsidRPr="007167C0" w:rsidTr="00E45862">
        <w:tc>
          <w:tcPr>
            <w:tcW w:w="1443" w:type="dxa"/>
          </w:tcPr>
          <w:p w:rsidR="00A24466" w:rsidRDefault="00A24466" w:rsidP="007F297B">
            <w:pPr>
              <w:pStyle w:val="PlainText"/>
              <w:rPr>
                <w:rFonts w:ascii="Courier New" w:hAnsi="Courier New" w:cs="Courier New"/>
                <w:b/>
                <w:sz w:val="20"/>
                <w:szCs w:val="20"/>
              </w:rPr>
            </w:pPr>
          </w:p>
          <w:p w:rsidR="00A24466" w:rsidRDefault="00384F40" w:rsidP="007F297B">
            <w:pPr>
              <w:pStyle w:val="PlainText"/>
              <w:rPr>
                <w:rFonts w:ascii="Courier New" w:hAnsi="Courier New" w:cs="Courier New"/>
                <w:b/>
                <w:sz w:val="20"/>
                <w:szCs w:val="20"/>
              </w:rPr>
            </w:pPr>
            <w:r>
              <w:rPr>
                <w:rFonts w:ascii="Courier New" w:hAnsi="Courier New" w:cs="Courier New"/>
                <w:b/>
                <w:sz w:val="20"/>
                <w:szCs w:val="20"/>
              </w:rPr>
              <w:t>9-4-2018</w:t>
            </w:r>
          </w:p>
        </w:tc>
        <w:tc>
          <w:tcPr>
            <w:tcW w:w="1710" w:type="dxa"/>
          </w:tcPr>
          <w:p w:rsidR="00A24466" w:rsidRDefault="00A24466" w:rsidP="007F297B">
            <w:pPr>
              <w:pStyle w:val="PlainText"/>
              <w:rPr>
                <w:rFonts w:ascii="Courier New" w:hAnsi="Courier New" w:cs="Courier New"/>
                <w:b/>
                <w:sz w:val="20"/>
                <w:szCs w:val="20"/>
              </w:rPr>
            </w:pPr>
          </w:p>
          <w:p w:rsidR="00A24466" w:rsidRDefault="00384F40" w:rsidP="007F297B">
            <w:pPr>
              <w:pStyle w:val="PlainText"/>
              <w:rPr>
                <w:rFonts w:ascii="Courier New" w:hAnsi="Courier New" w:cs="Courier New"/>
                <w:b/>
                <w:sz w:val="20"/>
                <w:szCs w:val="20"/>
              </w:rPr>
            </w:pPr>
            <w:r>
              <w:rPr>
                <w:rFonts w:ascii="Courier New" w:hAnsi="Courier New" w:cs="Courier New"/>
                <w:b/>
                <w:sz w:val="20"/>
                <w:szCs w:val="20"/>
              </w:rPr>
              <w:t>17-CV-03604</w:t>
            </w:r>
          </w:p>
        </w:tc>
        <w:tc>
          <w:tcPr>
            <w:tcW w:w="1710" w:type="dxa"/>
          </w:tcPr>
          <w:p w:rsidR="00A24466" w:rsidRDefault="00A24466" w:rsidP="007F297B">
            <w:pPr>
              <w:pStyle w:val="PlainText"/>
              <w:rPr>
                <w:rFonts w:ascii="Courier New" w:hAnsi="Courier New" w:cs="Courier New"/>
                <w:b/>
                <w:sz w:val="20"/>
                <w:szCs w:val="20"/>
              </w:rPr>
            </w:pPr>
          </w:p>
          <w:p w:rsidR="00A24466" w:rsidRDefault="00A24466" w:rsidP="00384F40">
            <w:pPr>
              <w:pStyle w:val="PlainText"/>
              <w:rPr>
                <w:rFonts w:ascii="Courier New" w:hAnsi="Courier New" w:cs="Courier New"/>
                <w:b/>
                <w:sz w:val="20"/>
                <w:szCs w:val="20"/>
              </w:rPr>
            </w:pPr>
            <w:r>
              <w:rPr>
                <w:rFonts w:ascii="Courier New" w:hAnsi="Courier New" w:cs="Courier New"/>
                <w:b/>
                <w:sz w:val="20"/>
                <w:szCs w:val="20"/>
              </w:rPr>
              <w:t>(</w:t>
            </w:r>
            <w:r w:rsidR="00384F40">
              <w:rPr>
                <w:rFonts w:ascii="Courier New" w:hAnsi="Courier New" w:cs="Courier New"/>
                <w:b/>
                <w:sz w:val="20"/>
                <w:szCs w:val="20"/>
              </w:rPr>
              <w:t>N.D. Ill.</w:t>
            </w:r>
            <w:r>
              <w:rPr>
                <w:rFonts w:ascii="Courier New" w:hAnsi="Courier New" w:cs="Courier New"/>
                <w:b/>
                <w:sz w:val="20"/>
                <w:szCs w:val="20"/>
              </w:rPr>
              <w:t>)</w:t>
            </w:r>
          </w:p>
        </w:tc>
        <w:tc>
          <w:tcPr>
            <w:tcW w:w="5760" w:type="dxa"/>
          </w:tcPr>
          <w:p w:rsidR="00A24466" w:rsidRDefault="00A24466" w:rsidP="007F297B">
            <w:pPr>
              <w:pStyle w:val="PlainText"/>
              <w:jc w:val="left"/>
              <w:rPr>
                <w:rFonts w:ascii="Courier New" w:hAnsi="Courier New" w:cs="Courier New"/>
                <w:b/>
                <w:sz w:val="20"/>
                <w:szCs w:val="20"/>
              </w:rPr>
            </w:pPr>
          </w:p>
          <w:p w:rsidR="00A24466" w:rsidRDefault="00384F40" w:rsidP="007F297B">
            <w:pPr>
              <w:pStyle w:val="PlainText"/>
              <w:jc w:val="left"/>
              <w:rPr>
                <w:rFonts w:ascii="Courier New" w:hAnsi="Courier New" w:cs="Courier New"/>
                <w:b/>
                <w:sz w:val="20"/>
                <w:szCs w:val="20"/>
              </w:rPr>
            </w:pPr>
            <w:r>
              <w:rPr>
                <w:rFonts w:ascii="Courier New" w:hAnsi="Courier New" w:cs="Courier New"/>
                <w:b/>
                <w:sz w:val="20"/>
                <w:szCs w:val="20"/>
              </w:rPr>
              <w:t>Johansen v. Santana Natural Gas Corporation</w:t>
            </w:r>
          </w:p>
          <w:p w:rsidR="00A24466" w:rsidRDefault="00260D65" w:rsidP="00E1338D">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The lawsuit alleges that telemarketing calls made by a third party allegedly on behalf of </w:t>
            </w:r>
            <w:proofErr w:type="spellStart"/>
            <w:r>
              <w:rPr>
                <w:rFonts w:ascii="Courier New" w:hAnsi="Courier New" w:cs="Courier New"/>
                <w:sz w:val="20"/>
                <w:szCs w:val="20"/>
              </w:rPr>
              <w:t>Santanna</w:t>
            </w:r>
            <w:proofErr w:type="spellEnd"/>
            <w:r>
              <w:rPr>
                <w:rFonts w:ascii="Courier New" w:hAnsi="Courier New" w:cs="Courier New"/>
                <w:sz w:val="20"/>
                <w:szCs w:val="20"/>
              </w:rPr>
              <w:t xml:space="preserve"> Energy Services violated the Telephone Consumer Protection Act, 47 U.S.C. </w:t>
            </w:r>
            <w:r>
              <w:rPr>
                <w:rFonts w:ascii="Times New Roman" w:hAnsi="Times New Roman" w:cs="Times New Roman"/>
                <w:sz w:val="20"/>
                <w:szCs w:val="20"/>
              </w:rPr>
              <w:t>§</w:t>
            </w:r>
            <w:r>
              <w:rPr>
                <w:rFonts w:ascii="Courier New" w:hAnsi="Courier New" w:cs="Courier New"/>
                <w:sz w:val="20"/>
                <w:szCs w:val="20"/>
              </w:rPr>
              <w:t xml:space="preserve"> 227 (the “TCPA”).</w:t>
            </w:r>
          </w:p>
          <w:p w:rsidR="00E1338D" w:rsidRPr="00077B53" w:rsidRDefault="00E1338D" w:rsidP="00E1338D">
            <w:pPr>
              <w:autoSpaceDE w:val="0"/>
              <w:autoSpaceDN w:val="0"/>
              <w:adjustRightInd w:val="0"/>
              <w:jc w:val="left"/>
              <w:rPr>
                <w:rFonts w:ascii="Courier New" w:hAnsi="Courier New" w:cs="Courier New"/>
                <w:sz w:val="20"/>
                <w:szCs w:val="20"/>
              </w:rPr>
            </w:pPr>
          </w:p>
        </w:tc>
        <w:tc>
          <w:tcPr>
            <w:tcW w:w="1440" w:type="dxa"/>
          </w:tcPr>
          <w:p w:rsidR="00A24466" w:rsidRDefault="00A24466" w:rsidP="007F297B">
            <w:pPr>
              <w:pStyle w:val="PlainText"/>
              <w:rPr>
                <w:rFonts w:ascii="Courier New" w:hAnsi="Courier New" w:cs="Courier New"/>
                <w:b/>
                <w:sz w:val="20"/>
                <w:szCs w:val="20"/>
              </w:rPr>
            </w:pPr>
          </w:p>
          <w:p w:rsidR="00A24466" w:rsidRDefault="00384F40" w:rsidP="007F297B">
            <w:pPr>
              <w:pStyle w:val="PlainText"/>
              <w:rPr>
                <w:rFonts w:ascii="Courier New" w:hAnsi="Courier New" w:cs="Courier New"/>
                <w:b/>
                <w:sz w:val="20"/>
                <w:szCs w:val="20"/>
              </w:rPr>
            </w:pPr>
            <w:r>
              <w:rPr>
                <w:rFonts w:ascii="Courier New" w:hAnsi="Courier New" w:cs="Courier New"/>
                <w:b/>
                <w:sz w:val="20"/>
                <w:szCs w:val="20"/>
              </w:rPr>
              <w:t>12-11-2018</w:t>
            </w:r>
          </w:p>
          <w:p w:rsidR="00C945FA" w:rsidRDefault="00C945FA" w:rsidP="007F297B">
            <w:pPr>
              <w:pStyle w:val="PlainText"/>
              <w:rPr>
                <w:rFonts w:ascii="Courier New" w:hAnsi="Courier New" w:cs="Courier New"/>
                <w:b/>
                <w:sz w:val="20"/>
                <w:szCs w:val="20"/>
              </w:rPr>
            </w:pPr>
          </w:p>
        </w:tc>
        <w:tc>
          <w:tcPr>
            <w:tcW w:w="2970" w:type="dxa"/>
          </w:tcPr>
          <w:p w:rsidR="00A24466" w:rsidRDefault="00A24466" w:rsidP="007F297B">
            <w:pPr>
              <w:pStyle w:val="PlainText"/>
              <w:jc w:val="left"/>
              <w:rPr>
                <w:rFonts w:ascii="Courier New" w:hAnsi="Courier New" w:cs="Courier New"/>
                <w:b/>
                <w:noProof/>
                <w:sz w:val="20"/>
                <w:szCs w:val="20"/>
              </w:rPr>
            </w:pPr>
          </w:p>
          <w:p w:rsidR="00A24466" w:rsidRDefault="005A005E"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inforamtion write, call </w:t>
            </w:r>
            <w:r w:rsidR="00A24466">
              <w:rPr>
                <w:rFonts w:ascii="Courier New" w:hAnsi="Courier New" w:cs="Courier New"/>
                <w:b/>
                <w:noProof/>
                <w:sz w:val="20"/>
                <w:szCs w:val="20"/>
              </w:rPr>
              <w:t xml:space="preserve">or </w:t>
            </w:r>
            <w:r>
              <w:rPr>
                <w:rFonts w:ascii="Courier New" w:hAnsi="Courier New" w:cs="Courier New"/>
                <w:b/>
                <w:noProof/>
                <w:sz w:val="20"/>
                <w:szCs w:val="20"/>
              </w:rPr>
              <w:t>fax</w:t>
            </w:r>
            <w:r w:rsidR="00A24466">
              <w:rPr>
                <w:rFonts w:ascii="Courier New" w:hAnsi="Courier New" w:cs="Courier New"/>
                <w:b/>
                <w:noProof/>
                <w:sz w:val="20"/>
                <w:szCs w:val="20"/>
              </w:rPr>
              <w:t>:</w:t>
            </w:r>
          </w:p>
          <w:p w:rsidR="00024C70" w:rsidRPr="00024C70" w:rsidRDefault="00024C70" w:rsidP="007F297B">
            <w:pPr>
              <w:pStyle w:val="PlainText"/>
              <w:jc w:val="left"/>
              <w:rPr>
                <w:rFonts w:ascii="Courier New" w:hAnsi="Courier New" w:cs="Courier New"/>
                <w:b/>
                <w:noProof/>
                <w:sz w:val="20"/>
                <w:szCs w:val="20"/>
              </w:rPr>
            </w:pPr>
          </w:p>
          <w:p w:rsidR="00500036" w:rsidRDefault="00024C70" w:rsidP="00024C70">
            <w:pPr>
              <w:autoSpaceDE w:val="0"/>
              <w:autoSpaceDN w:val="0"/>
              <w:adjustRightInd w:val="0"/>
              <w:jc w:val="left"/>
              <w:rPr>
                <w:rFonts w:ascii="Courier New" w:hAnsi="Courier New" w:cs="Courier New"/>
                <w:b/>
                <w:sz w:val="16"/>
                <w:szCs w:val="16"/>
              </w:rPr>
            </w:pPr>
            <w:r w:rsidRPr="00024C70">
              <w:rPr>
                <w:rFonts w:ascii="Courier New" w:hAnsi="Courier New" w:cs="Courier New"/>
                <w:b/>
                <w:sz w:val="16"/>
                <w:szCs w:val="16"/>
              </w:rPr>
              <w:t xml:space="preserve">Brian K. Murphy </w:t>
            </w:r>
          </w:p>
          <w:p w:rsidR="00024C70" w:rsidRDefault="00500036" w:rsidP="00024C70">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w:t>
            </w:r>
            <w:r w:rsidR="00024C70" w:rsidRPr="00024C70">
              <w:rPr>
                <w:rFonts w:ascii="Courier New" w:hAnsi="Courier New" w:cs="Courier New"/>
                <w:b/>
                <w:sz w:val="16"/>
                <w:szCs w:val="16"/>
              </w:rPr>
              <w:t xml:space="preserve">Murray Murphy </w:t>
            </w:r>
          </w:p>
          <w:p w:rsidR="00024C70" w:rsidRPr="00024C70" w:rsidRDefault="00024C70" w:rsidP="00024C70">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w:t>
            </w:r>
            <w:proofErr w:type="spellStart"/>
            <w:r w:rsidRPr="00024C70">
              <w:rPr>
                <w:rFonts w:ascii="Courier New" w:hAnsi="Courier New" w:cs="Courier New"/>
                <w:b/>
                <w:sz w:val="16"/>
                <w:szCs w:val="16"/>
              </w:rPr>
              <w:t>Moul</w:t>
            </w:r>
            <w:proofErr w:type="spellEnd"/>
            <w:r w:rsidRPr="00024C70">
              <w:rPr>
                <w:rFonts w:ascii="Courier New" w:hAnsi="Courier New" w:cs="Courier New"/>
                <w:b/>
                <w:sz w:val="16"/>
                <w:szCs w:val="16"/>
              </w:rPr>
              <w:t xml:space="preserve"> + Basil LLP</w:t>
            </w:r>
          </w:p>
          <w:p w:rsidR="00024C70" w:rsidRPr="00024C70" w:rsidRDefault="00024C70" w:rsidP="00024C70">
            <w:pPr>
              <w:autoSpaceDE w:val="0"/>
              <w:autoSpaceDN w:val="0"/>
              <w:adjustRightInd w:val="0"/>
              <w:jc w:val="left"/>
              <w:rPr>
                <w:rFonts w:ascii="Courier New" w:hAnsi="Courier New" w:cs="Courier New"/>
                <w:b/>
                <w:sz w:val="16"/>
                <w:szCs w:val="16"/>
              </w:rPr>
            </w:pPr>
            <w:r w:rsidRPr="00024C70">
              <w:rPr>
                <w:rFonts w:ascii="Courier New" w:hAnsi="Courier New" w:cs="Courier New"/>
                <w:b/>
                <w:sz w:val="16"/>
                <w:szCs w:val="16"/>
              </w:rPr>
              <w:t>1114 Dublin Road</w:t>
            </w:r>
          </w:p>
          <w:p w:rsidR="00024C70" w:rsidRDefault="00024C70" w:rsidP="00024C70">
            <w:pPr>
              <w:autoSpaceDE w:val="0"/>
              <w:autoSpaceDN w:val="0"/>
              <w:adjustRightInd w:val="0"/>
              <w:jc w:val="left"/>
              <w:rPr>
                <w:rFonts w:ascii="Courier New" w:hAnsi="Courier New" w:cs="Courier New"/>
                <w:b/>
                <w:sz w:val="16"/>
                <w:szCs w:val="16"/>
              </w:rPr>
            </w:pPr>
            <w:r w:rsidRPr="00024C70">
              <w:rPr>
                <w:rFonts w:ascii="Courier New" w:hAnsi="Courier New" w:cs="Courier New"/>
                <w:b/>
                <w:sz w:val="16"/>
                <w:szCs w:val="16"/>
              </w:rPr>
              <w:t>Columbus, OH 43215</w:t>
            </w:r>
          </w:p>
          <w:p w:rsidR="00024C70" w:rsidRPr="00024C70" w:rsidRDefault="00024C70" w:rsidP="00024C70">
            <w:pPr>
              <w:autoSpaceDE w:val="0"/>
              <w:autoSpaceDN w:val="0"/>
              <w:adjustRightInd w:val="0"/>
              <w:jc w:val="left"/>
              <w:rPr>
                <w:rFonts w:ascii="Courier New" w:hAnsi="Courier New" w:cs="Courier New"/>
                <w:b/>
                <w:sz w:val="16"/>
                <w:szCs w:val="16"/>
              </w:rPr>
            </w:pPr>
          </w:p>
          <w:p w:rsidR="00024C70" w:rsidRDefault="00024C70" w:rsidP="00024C70">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614 </w:t>
            </w:r>
            <w:r w:rsidRPr="00024C70">
              <w:rPr>
                <w:rFonts w:ascii="Courier New" w:hAnsi="Courier New" w:cs="Courier New"/>
                <w:b/>
                <w:sz w:val="16"/>
                <w:szCs w:val="16"/>
              </w:rPr>
              <w:t>488-0400</w:t>
            </w:r>
            <w:r>
              <w:rPr>
                <w:rFonts w:ascii="Courier New" w:hAnsi="Courier New" w:cs="Courier New"/>
                <w:b/>
                <w:sz w:val="16"/>
                <w:szCs w:val="16"/>
              </w:rPr>
              <w:t xml:space="preserve"> (PH.)</w:t>
            </w:r>
          </w:p>
          <w:p w:rsidR="00024C70" w:rsidRPr="00024C70" w:rsidRDefault="00024C70" w:rsidP="00024C70">
            <w:pPr>
              <w:autoSpaceDE w:val="0"/>
              <w:autoSpaceDN w:val="0"/>
              <w:adjustRightInd w:val="0"/>
              <w:jc w:val="left"/>
              <w:rPr>
                <w:rFonts w:ascii="Courier New" w:hAnsi="Courier New" w:cs="Courier New"/>
                <w:b/>
                <w:sz w:val="16"/>
                <w:szCs w:val="16"/>
              </w:rPr>
            </w:pPr>
          </w:p>
          <w:p w:rsidR="00A24466" w:rsidRDefault="00024C70" w:rsidP="005A005E">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614 </w:t>
            </w:r>
            <w:r w:rsidRPr="00024C70">
              <w:rPr>
                <w:rFonts w:ascii="Courier New" w:hAnsi="Courier New" w:cs="Courier New"/>
                <w:b/>
                <w:sz w:val="16"/>
                <w:szCs w:val="16"/>
              </w:rPr>
              <w:t xml:space="preserve">488-0401 </w:t>
            </w:r>
            <w:r w:rsidR="005A005E">
              <w:rPr>
                <w:rFonts w:ascii="Courier New" w:hAnsi="Courier New" w:cs="Courier New"/>
                <w:b/>
                <w:sz w:val="16"/>
                <w:szCs w:val="16"/>
              </w:rPr>
              <w:t>(Fax)</w:t>
            </w:r>
          </w:p>
          <w:p w:rsidR="005A005E" w:rsidRPr="005A005E" w:rsidRDefault="005A005E" w:rsidP="005A005E">
            <w:pPr>
              <w:autoSpaceDE w:val="0"/>
              <w:autoSpaceDN w:val="0"/>
              <w:adjustRightInd w:val="0"/>
              <w:jc w:val="left"/>
              <w:rPr>
                <w:rFonts w:ascii="Courier New" w:hAnsi="Courier New" w:cs="Courier New"/>
                <w:b/>
                <w:sz w:val="16"/>
                <w:szCs w:val="16"/>
              </w:rPr>
            </w:pPr>
          </w:p>
        </w:tc>
      </w:tr>
      <w:tr w:rsidR="005A005E" w:rsidRPr="007167C0" w:rsidTr="00E45862">
        <w:tc>
          <w:tcPr>
            <w:tcW w:w="1443" w:type="dxa"/>
          </w:tcPr>
          <w:p w:rsidR="005A005E" w:rsidRDefault="005A005E" w:rsidP="007F297B">
            <w:pPr>
              <w:pStyle w:val="PlainText"/>
              <w:rPr>
                <w:rFonts w:ascii="Courier New" w:hAnsi="Courier New" w:cs="Courier New"/>
                <w:b/>
                <w:sz w:val="20"/>
                <w:szCs w:val="20"/>
              </w:rPr>
            </w:pPr>
          </w:p>
          <w:p w:rsidR="005A005E" w:rsidRDefault="00520936" w:rsidP="007F297B">
            <w:pPr>
              <w:pStyle w:val="PlainText"/>
              <w:rPr>
                <w:rFonts w:ascii="Courier New" w:hAnsi="Courier New" w:cs="Courier New"/>
                <w:b/>
                <w:sz w:val="20"/>
                <w:szCs w:val="20"/>
              </w:rPr>
            </w:pPr>
            <w:r>
              <w:rPr>
                <w:rFonts w:ascii="Courier New" w:hAnsi="Courier New" w:cs="Courier New"/>
                <w:b/>
                <w:sz w:val="20"/>
                <w:szCs w:val="20"/>
              </w:rPr>
              <w:t>9-4-201</w:t>
            </w:r>
            <w:r w:rsidR="005A005E">
              <w:rPr>
                <w:rFonts w:ascii="Courier New" w:hAnsi="Courier New" w:cs="Courier New"/>
                <w:b/>
                <w:sz w:val="20"/>
                <w:szCs w:val="20"/>
              </w:rPr>
              <w:t>8</w:t>
            </w:r>
          </w:p>
        </w:tc>
        <w:tc>
          <w:tcPr>
            <w:tcW w:w="1710" w:type="dxa"/>
          </w:tcPr>
          <w:p w:rsidR="005A005E" w:rsidRDefault="005A005E" w:rsidP="007F297B">
            <w:pPr>
              <w:pStyle w:val="PlainText"/>
              <w:rPr>
                <w:rFonts w:ascii="Courier New" w:hAnsi="Courier New" w:cs="Courier New"/>
                <w:b/>
                <w:sz w:val="20"/>
                <w:szCs w:val="20"/>
              </w:rPr>
            </w:pPr>
          </w:p>
          <w:p w:rsidR="005A005E" w:rsidRDefault="005A005E" w:rsidP="007F297B">
            <w:pPr>
              <w:pStyle w:val="PlainText"/>
              <w:rPr>
                <w:rFonts w:ascii="Courier New" w:hAnsi="Courier New" w:cs="Courier New"/>
                <w:b/>
                <w:sz w:val="20"/>
                <w:szCs w:val="20"/>
              </w:rPr>
            </w:pPr>
            <w:r>
              <w:rPr>
                <w:rFonts w:ascii="Courier New" w:hAnsi="Courier New" w:cs="Courier New"/>
                <w:b/>
                <w:sz w:val="20"/>
                <w:szCs w:val="20"/>
              </w:rPr>
              <w:t>17-CV-00850</w:t>
            </w:r>
          </w:p>
        </w:tc>
        <w:tc>
          <w:tcPr>
            <w:tcW w:w="1710" w:type="dxa"/>
          </w:tcPr>
          <w:p w:rsidR="005A005E" w:rsidRDefault="005A005E" w:rsidP="007F297B">
            <w:pPr>
              <w:pStyle w:val="PlainText"/>
              <w:rPr>
                <w:rFonts w:ascii="Courier New" w:hAnsi="Courier New" w:cs="Courier New"/>
                <w:b/>
                <w:sz w:val="20"/>
                <w:szCs w:val="20"/>
              </w:rPr>
            </w:pPr>
          </w:p>
          <w:p w:rsidR="005A005E" w:rsidRDefault="005A005E"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5A005E" w:rsidRDefault="005A005E" w:rsidP="007F297B">
            <w:pPr>
              <w:pStyle w:val="PlainText"/>
              <w:jc w:val="left"/>
              <w:rPr>
                <w:rFonts w:ascii="Courier New" w:hAnsi="Courier New" w:cs="Courier New"/>
                <w:b/>
                <w:sz w:val="20"/>
                <w:szCs w:val="20"/>
              </w:rPr>
            </w:pPr>
          </w:p>
          <w:p w:rsidR="005A005E" w:rsidRDefault="005A005E"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Dulberg</w:t>
            </w:r>
            <w:proofErr w:type="spellEnd"/>
            <w:r>
              <w:rPr>
                <w:rFonts w:ascii="Courier New" w:hAnsi="Courier New" w:cs="Courier New"/>
                <w:b/>
                <w:sz w:val="20"/>
                <w:szCs w:val="20"/>
              </w:rPr>
              <w:t xml:space="preserve"> v. Uber Technologies,</w:t>
            </w:r>
            <w:r w:rsidR="00500036">
              <w:rPr>
                <w:rFonts w:ascii="Courier New" w:hAnsi="Courier New" w:cs="Courier New"/>
                <w:b/>
                <w:sz w:val="20"/>
                <w:szCs w:val="20"/>
              </w:rPr>
              <w:t xml:space="preserve"> </w:t>
            </w:r>
            <w:r>
              <w:rPr>
                <w:rFonts w:ascii="Courier New" w:hAnsi="Courier New" w:cs="Courier New"/>
                <w:b/>
                <w:sz w:val="20"/>
                <w:szCs w:val="20"/>
              </w:rPr>
              <w:t>Inc.</w:t>
            </w:r>
          </w:p>
          <w:p w:rsidR="005A005E" w:rsidRDefault="005A005E"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Uber Technologies, Inc. and </w:t>
            </w:r>
            <w:proofErr w:type="spellStart"/>
            <w:r>
              <w:rPr>
                <w:rFonts w:ascii="Courier New" w:hAnsi="Courier New" w:cs="Courier New"/>
                <w:b/>
                <w:sz w:val="20"/>
                <w:szCs w:val="20"/>
              </w:rPr>
              <w:t>Rasier</w:t>
            </w:r>
            <w:proofErr w:type="spellEnd"/>
            <w:r>
              <w:rPr>
                <w:rFonts w:ascii="Courier New" w:hAnsi="Courier New" w:cs="Courier New"/>
                <w:b/>
                <w:sz w:val="20"/>
                <w:szCs w:val="20"/>
              </w:rPr>
              <w:t>, LLC (collectively, “Uber”)</w:t>
            </w:r>
          </w:p>
          <w:p w:rsidR="007608A8" w:rsidRPr="007608A8" w:rsidRDefault="007608A8" w:rsidP="007608A8">
            <w:pPr>
              <w:autoSpaceDE w:val="0"/>
              <w:autoSpaceDN w:val="0"/>
              <w:adjustRightInd w:val="0"/>
              <w:jc w:val="left"/>
              <w:rPr>
                <w:rFonts w:ascii="Courier New" w:hAnsi="Courier New" w:cs="Courier New"/>
                <w:sz w:val="20"/>
                <w:szCs w:val="20"/>
              </w:rPr>
            </w:pPr>
            <w:r w:rsidRPr="007608A8">
              <w:rPr>
                <w:rFonts w:ascii="Courier New" w:hAnsi="Courier New" w:cs="Courier New"/>
                <w:sz w:val="20"/>
                <w:szCs w:val="20"/>
              </w:rPr>
              <w:t xml:space="preserve">Plaintiff claims </w:t>
            </w:r>
            <w:r>
              <w:rPr>
                <w:rFonts w:ascii="Courier New" w:hAnsi="Courier New" w:cs="Courier New"/>
                <w:sz w:val="20"/>
                <w:szCs w:val="20"/>
              </w:rPr>
              <w:t>that Uber breached the 12-</w:t>
            </w:r>
            <w:r w:rsidRPr="007608A8">
              <w:rPr>
                <w:rFonts w:ascii="Courier New" w:hAnsi="Courier New" w:cs="Courier New"/>
                <w:sz w:val="20"/>
                <w:szCs w:val="20"/>
              </w:rPr>
              <w:t>11</w:t>
            </w:r>
            <w:r>
              <w:rPr>
                <w:rFonts w:ascii="Courier New" w:hAnsi="Courier New" w:cs="Courier New"/>
                <w:sz w:val="20"/>
                <w:szCs w:val="20"/>
              </w:rPr>
              <w:t>-</w:t>
            </w:r>
            <w:r w:rsidRPr="007608A8">
              <w:rPr>
                <w:rFonts w:ascii="Courier New" w:hAnsi="Courier New" w:cs="Courier New"/>
                <w:sz w:val="20"/>
                <w:szCs w:val="20"/>
              </w:rPr>
              <w:t xml:space="preserve"> 2015 Technology Services Agreement (the</w:t>
            </w:r>
          </w:p>
          <w:p w:rsidR="007608A8" w:rsidRPr="007608A8" w:rsidRDefault="007608A8" w:rsidP="007608A8">
            <w:pPr>
              <w:autoSpaceDE w:val="0"/>
              <w:autoSpaceDN w:val="0"/>
              <w:adjustRightInd w:val="0"/>
              <w:jc w:val="left"/>
              <w:rPr>
                <w:rFonts w:ascii="Courier New" w:hAnsi="Courier New" w:cs="Courier New"/>
                <w:sz w:val="20"/>
                <w:szCs w:val="20"/>
              </w:rPr>
            </w:pPr>
            <w:r w:rsidRPr="007608A8">
              <w:rPr>
                <w:rFonts w:ascii="Courier New" w:hAnsi="Courier New" w:cs="Courier New"/>
                <w:sz w:val="20"/>
                <w:szCs w:val="20"/>
              </w:rPr>
              <w:t>“TSA”) between Uber (</w:t>
            </w:r>
            <w:proofErr w:type="gramStart"/>
            <w:r w:rsidRPr="007608A8">
              <w:rPr>
                <w:rFonts w:ascii="Courier New" w:hAnsi="Courier New" w:cs="Courier New"/>
                <w:sz w:val="20"/>
                <w:szCs w:val="20"/>
              </w:rPr>
              <w:t>or</w:t>
            </w:r>
            <w:proofErr w:type="gramEnd"/>
            <w:r w:rsidR="00BD75EC">
              <w:rPr>
                <w:rFonts w:ascii="Courier New" w:hAnsi="Courier New" w:cs="Courier New"/>
                <w:sz w:val="20"/>
                <w:szCs w:val="20"/>
              </w:rPr>
              <w:t xml:space="preserve"> </w:t>
            </w:r>
            <w:r w:rsidRPr="007608A8">
              <w:rPr>
                <w:rFonts w:ascii="Courier New" w:hAnsi="Courier New" w:cs="Courier New"/>
                <w:sz w:val="20"/>
                <w:szCs w:val="20"/>
              </w:rPr>
              <w:t xml:space="preserve">an affiliate) and drivers who use Uber’s products including </w:t>
            </w:r>
            <w:proofErr w:type="spellStart"/>
            <w:r w:rsidRPr="007608A8">
              <w:rPr>
                <w:rFonts w:ascii="Courier New" w:hAnsi="Courier New" w:cs="Courier New"/>
                <w:sz w:val="20"/>
                <w:szCs w:val="20"/>
              </w:rPr>
              <w:t>UberX</w:t>
            </w:r>
            <w:proofErr w:type="spellEnd"/>
            <w:r w:rsidRPr="007608A8">
              <w:rPr>
                <w:rFonts w:ascii="Courier New" w:hAnsi="Courier New" w:cs="Courier New"/>
                <w:sz w:val="20"/>
                <w:szCs w:val="20"/>
              </w:rPr>
              <w:t xml:space="preserve"> and</w:t>
            </w:r>
            <w:r>
              <w:rPr>
                <w:rFonts w:ascii="Courier New" w:hAnsi="Courier New" w:cs="Courier New"/>
                <w:sz w:val="20"/>
                <w:szCs w:val="20"/>
              </w:rPr>
              <w:t xml:space="preserve"> </w:t>
            </w:r>
            <w:proofErr w:type="spellStart"/>
            <w:r w:rsidRPr="007608A8">
              <w:rPr>
                <w:rFonts w:ascii="Courier New" w:hAnsi="Courier New" w:cs="Courier New"/>
                <w:sz w:val="20"/>
                <w:szCs w:val="20"/>
              </w:rPr>
              <w:t>UberSELECT</w:t>
            </w:r>
            <w:proofErr w:type="spellEnd"/>
            <w:r w:rsidRPr="007608A8">
              <w:rPr>
                <w:rFonts w:ascii="Courier New" w:hAnsi="Courier New" w:cs="Courier New"/>
                <w:sz w:val="20"/>
                <w:szCs w:val="20"/>
              </w:rPr>
              <w:t>. Plaintiff contends that the TSA required Uber to pay drivers based on the same fare</w:t>
            </w:r>
            <w:r>
              <w:rPr>
                <w:rFonts w:ascii="Courier New" w:hAnsi="Courier New" w:cs="Courier New"/>
                <w:sz w:val="20"/>
                <w:szCs w:val="20"/>
              </w:rPr>
              <w:t xml:space="preserve"> </w:t>
            </w:r>
            <w:r w:rsidRPr="007608A8">
              <w:rPr>
                <w:rFonts w:ascii="Courier New" w:hAnsi="Courier New" w:cs="Courier New"/>
                <w:sz w:val="20"/>
                <w:szCs w:val="20"/>
              </w:rPr>
              <w:t>that pa</w:t>
            </w:r>
            <w:r w:rsidR="00D23E4D">
              <w:rPr>
                <w:rFonts w:ascii="Courier New" w:hAnsi="Courier New" w:cs="Courier New"/>
                <w:sz w:val="20"/>
                <w:szCs w:val="20"/>
              </w:rPr>
              <w:t>ssengers were charged until 5-</w:t>
            </w:r>
            <w:r w:rsidRPr="007608A8">
              <w:rPr>
                <w:rFonts w:ascii="Courier New" w:hAnsi="Courier New" w:cs="Courier New"/>
                <w:sz w:val="20"/>
                <w:szCs w:val="20"/>
              </w:rPr>
              <w:t>22</w:t>
            </w:r>
            <w:r w:rsidR="00D23E4D">
              <w:rPr>
                <w:rFonts w:ascii="Courier New" w:hAnsi="Courier New" w:cs="Courier New"/>
                <w:sz w:val="20"/>
                <w:szCs w:val="20"/>
              </w:rPr>
              <w:t>-</w:t>
            </w:r>
            <w:r w:rsidRPr="007608A8">
              <w:rPr>
                <w:rFonts w:ascii="Courier New" w:hAnsi="Courier New" w:cs="Courier New"/>
                <w:sz w:val="20"/>
                <w:szCs w:val="20"/>
              </w:rPr>
              <w:t>2017, when Uber issued the new fee addendum.</w:t>
            </w:r>
            <w:r>
              <w:rPr>
                <w:rFonts w:ascii="Courier New" w:hAnsi="Courier New" w:cs="Courier New"/>
                <w:sz w:val="20"/>
                <w:szCs w:val="20"/>
              </w:rPr>
              <w:t xml:space="preserve"> </w:t>
            </w:r>
            <w:r w:rsidRPr="007608A8">
              <w:rPr>
                <w:rFonts w:ascii="Courier New" w:hAnsi="Courier New" w:cs="Courier New"/>
                <w:sz w:val="20"/>
                <w:szCs w:val="20"/>
              </w:rPr>
              <w:t>Specifically, Plaintiff contends that when Uber implemented upfront pricing, for certain rides passengers were charged a fare at the beginning of the ride based on estimated time and distance, but Uber paid drivers based on actual time and distance determined at the end of the ride. Plaintiff</w:t>
            </w:r>
            <w:r w:rsidR="00097228">
              <w:rPr>
                <w:rFonts w:ascii="Courier New" w:hAnsi="Courier New" w:cs="Courier New"/>
                <w:sz w:val="20"/>
                <w:szCs w:val="20"/>
              </w:rPr>
              <w:t xml:space="preserve"> </w:t>
            </w:r>
            <w:r w:rsidRPr="007608A8">
              <w:rPr>
                <w:rFonts w:ascii="Courier New" w:hAnsi="Courier New" w:cs="Courier New"/>
                <w:sz w:val="20"/>
                <w:szCs w:val="20"/>
              </w:rPr>
              <w:t>contends that this practice breached the TSA and that the members of the class, lost</w:t>
            </w:r>
            <w:r>
              <w:rPr>
                <w:rFonts w:ascii="Courier New" w:hAnsi="Courier New" w:cs="Courier New"/>
                <w:sz w:val="20"/>
                <w:szCs w:val="20"/>
              </w:rPr>
              <w:t xml:space="preserve"> </w:t>
            </w:r>
            <w:r w:rsidRPr="007608A8">
              <w:rPr>
                <w:rFonts w:ascii="Courier New" w:hAnsi="Courier New" w:cs="Courier New"/>
                <w:sz w:val="20"/>
                <w:szCs w:val="20"/>
              </w:rPr>
              <w:t xml:space="preserve">money </w:t>
            </w:r>
            <w:r w:rsidRPr="007608A8">
              <w:rPr>
                <w:rFonts w:ascii="Courier New" w:hAnsi="Courier New" w:cs="Courier New"/>
                <w:sz w:val="20"/>
                <w:szCs w:val="20"/>
              </w:rPr>
              <w:lastRenderedPageBreak/>
              <w:t>because of this practic</w:t>
            </w:r>
            <w:r>
              <w:rPr>
                <w:rFonts w:ascii="Courier New" w:hAnsi="Courier New" w:cs="Courier New"/>
                <w:sz w:val="20"/>
                <w:szCs w:val="20"/>
              </w:rPr>
              <w:t>e.</w:t>
            </w:r>
          </w:p>
          <w:p w:rsidR="005A005E" w:rsidRDefault="005A005E" w:rsidP="007F297B">
            <w:pPr>
              <w:pStyle w:val="PlainText"/>
              <w:jc w:val="left"/>
              <w:rPr>
                <w:rFonts w:ascii="Courier New" w:hAnsi="Courier New" w:cs="Courier New"/>
                <w:b/>
                <w:sz w:val="20"/>
                <w:szCs w:val="20"/>
              </w:rPr>
            </w:pPr>
          </w:p>
        </w:tc>
        <w:tc>
          <w:tcPr>
            <w:tcW w:w="1440" w:type="dxa"/>
          </w:tcPr>
          <w:p w:rsidR="007608A8" w:rsidRDefault="007608A8" w:rsidP="007F297B">
            <w:pPr>
              <w:pStyle w:val="PlainText"/>
              <w:rPr>
                <w:rFonts w:ascii="Courier New" w:hAnsi="Courier New" w:cs="Courier New"/>
                <w:b/>
                <w:sz w:val="20"/>
                <w:szCs w:val="20"/>
              </w:rPr>
            </w:pPr>
          </w:p>
          <w:p w:rsidR="005A005E" w:rsidRPr="00D23E4D" w:rsidRDefault="00935768" w:rsidP="007608A8">
            <w:pPr>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4" type="#_x0000_t202" style="position:absolute;left:0;text-align:left;margin-left:59.8pt;margin-top:250.65pt;width:157pt;height:27.55pt;z-index:251658240;mso-position-horizontal-relative:text;mso-position-vertical-relative:text" strokecolor="white [3212]" strokeweight="6pt">
                  <v:textbox style="mso-next-textbox:#_x0000_s1044">
                    <w:txbxContent>
                      <w:p w:rsidR="007D020E" w:rsidRDefault="007D020E" w:rsidP="007608A8">
                        <w:pPr>
                          <w:pStyle w:val="Style1"/>
                        </w:pPr>
                        <w:r>
                          <w:t>Prepared by Brenda Berkley</w:t>
                        </w:r>
                      </w:p>
                    </w:txbxContent>
                  </v:textbox>
                </v:shape>
              </w:pict>
            </w:r>
            <w:r w:rsidR="007608A8" w:rsidRPr="00D23E4D">
              <w:rPr>
                <w:rFonts w:ascii="Courier New" w:hAnsi="Courier New" w:cs="Courier New"/>
                <w:b/>
                <w:sz w:val="20"/>
                <w:szCs w:val="20"/>
              </w:rPr>
              <w:t>Not set yet</w:t>
            </w:r>
          </w:p>
        </w:tc>
        <w:tc>
          <w:tcPr>
            <w:tcW w:w="2970" w:type="dxa"/>
          </w:tcPr>
          <w:p w:rsidR="005A005E" w:rsidRDefault="005A005E" w:rsidP="007F297B">
            <w:pPr>
              <w:pStyle w:val="PlainText"/>
              <w:jc w:val="left"/>
              <w:rPr>
                <w:rFonts w:ascii="Courier New" w:hAnsi="Courier New" w:cs="Courier New"/>
                <w:b/>
                <w:noProof/>
                <w:sz w:val="20"/>
                <w:szCs w:val="20"/>
              </w:rPr>
            </w:pPr>
          </w:p>
          <w:p w:rsidR="00C06E60" w:rsidRDefault="00C06E60"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C06E60" w:rsidRPr="007608A8" w:rsidRDefault="00C06E60" w:rsidP="007F297B">
            <w:pPr>
              <w:pStyle w:val="PlainText"/>
              <w:jc w:val="left"/>
              <w:rPr>
                <w:rFonts w:ascii="Courier New" w:hAnsi="Courier New" w:cs="Courier New"/>
                <w:b/>
                <w:noProof/>
                <w:sz w:val="20"/>
                <w:szCs w:val="20"/>
              </w:rPr>
            </w:pPr>
          </w:p>
          <w:p w:rsidR="00C06E60" w:rsidRPr="007608A8" w:rsidRDefault="00C06E60" w:rsidP="00C06E60">
            <w:pPr>
              <w:autoSpaceDE w:val="0"/>
              <w:autoSpaceDN w:val="0"/>
              <w:adjustRightInd w:val="0"/>
              <w:jc w:val="left"/>
              <w:rPr>
                <w:rFonts w:ascii="Courier New" w:hAnsi="Courier New" w:cs="Courier New"/>
                <w:b/>
                <w:sz w:val="18"/>
                <w:szCs w:val="18"/>
              </w:rPr>
            </w:pPr>
            <w:r w:rsidRPr="007608A8">
              <w:rPr>
                <w:rFonts w:ascii="Courier New" w:hAnsi="Courier New" w:cs="Courier New"/>
                <w:b/>
                <w:sz w:val="18"/>
                <w:szCs w:val="18"/>
              </w:rPr>
              <w:t xml:space="preserve">Paul B. </w:t>
            </w:r>
            <w:proofErr w:type="spellStart"/>
            <w:r w:rsidRPr="007608A8">
              <w:rPr>
                <w:rFonts w:ascii="Courier New" w:hAnsi="Courier New" w:cs="Courier New"/>
                <w:b/>
                <w:sz w:val="18"/>
                <w:szCs w:val="18"/>
              </w:rPr>
              <w:t>Maslo</w:t>
            </w:r>
            <w:proofErr w:type="spellEnd"/>
          </w:p>
          <w:p w:rsidR="00C06E60" w:rsidRPr="007608A8" w:rsidRDefault="00C06E60" w:rsidP="00C06E60">
            <w:pPr>
              <w:autoSpaceDE w:val="0"/>
              <w:autoSpaceDN w:val="0"/>
              <w:adjustRightInd w:val="0"/>
              <w:jc w:val="left"/>
              <w:rPr>
                <w:rFonts w:ascii="Courier New" w:hAnsi="Courier New" w:cs="Courier New"/>
                <w:b/>
                <w:sz w:val="18"/>
                <w:szCs w:val="18"/>
              </w:rPr>
            </w:pPr>
            <w:r w:rsidRPr="007608A8">
              <w:rPr>
                <w:rFonts w:ascii="Courier New" w:hAnsi="Courier New" w:cs="Courier New"/>
                <w:b/>
                <w:sz w:val="18"/>
                <w:szCs w:val="18"/>
              </w:rPr>
              <w:t xml:space="preserve">Napoli </w:t>
            </w:r>
            <w:proofErr w:type="spellStart"/>
            <w:r w:rsidRPr="007608A8">
              <w:rPr>
                <w:rFonts w:ascii="Courier New" w:hAnsi="Courier New" w:cs="Courier New"/>
                <w:b/>
                <w:sz w:val="18"/>
                <w:szCs w:val="18"/>
              </w:rPr>
              <w:t>Shkolnik</w:t>
            </w:r>
            <w:proofErr w:type="spellEnd"/>
            <w:r w:rsidRPr="007608A8">
              <w:rPr>
                <w:rFonts w:ascii="Courier New" w:hAnsi="Courier New" w:cs="Courier New"/>
                <w:b/>
                <w:sz w:val="18"/>
                <w:szCs w:val="18"/>
              </w:rPr>
              <w:t>, PLLC</w:t>
            </w:r>
          </w:p>
          <w:p w:rsidR="00D23E4D" w:rsidRDefault="00D23E4D" w:rsidP="00C06E60">
            <w:pPr>
              <w:autoSpaceDE w:val="0"/>
              <w:autoSpaceDN w:val="0"/>
              <w:adjustRightInd w:val="0"/>
              <w:jc w:val="left"/>
              <w:rPr>
                <w:rFonts w:ascii="Courier New" w:hAnsi="Courier New" w:cs="Courier New"/>
                <w:b/>
                <w:sz w:val="18"/>
                <w:szCs w:val="18"/>
              </w:rPr>
            </w:pPr>
            <w:r>
              <w:rPr>
                <w:rFonts w:ascii="Courier New" w:hAnsi="Courier New" w:cs="Courier New"/>
                <w:b/>
                <w:sz w:val="18"/>
                <w:szCs w:val="18"/>
              </w:rPr>
              <w:t>360 Lexington Avenue</w:t>
            </w:r>
          </w:p>
          <w:p w:rsidR="00C06E60" w:rsidRPr="007608A8" w:rsidRDefault="00C06E60" w:rsidP="00C06E60">
            <w:pPr>
              <w:autoSpaceDE w:val="0"/>
              <w:autoSpaceDN w:val="0"/>
              <w:adjustRightInd w:val="0"/>
              <w:jc w:val="left"/>
              <w:rPr>
                <w:rFonts w:ascii="Courier New" w:hAnsi="Courier New" w:cs="Courier New"/>
                <w:b/>
                <w:sz w:val="18"/>
                <w:szCs w:val="18"/>
              </w:rPr>
            </w:pPr>
            <w:r w:rsidRPr="007608A8">
              <w:rPr>
                <w:rFonts w:ascii="Courier New" w:hAnsi="Courier New" w:cs="Courier New"/>
                <w:b/>
                <w:sz w:val="18"/>
                <w:szCs w:val="18"/>
              </w:rPr>
              <w:t>11th Floor</w:t>
            </w:r>
          </w:p>
          <w:p w:rsidR="00C06E60" w:rsidRDefault="00BD75EC" w:rsidP="00C06E60">
            <w:pPr>
              <w:pStyle w:val="PlainText"/>
              <w:jc w:val="left"/>
              <w:rPr>
                <w:rFonts w:ascii="Courier New" w:hAnsi="Courier New" w:cs="Courier New"/>
                <w:b/>
                <w:sz w:val="18"/>
                <w:szCs w:val="18"/>
              </w:rPr>
            </w:pPr>
            <w:r>
              <w:rPr>
                <w:rFonts w:ascii="Courier New" w:hAnsi="Courier New" w:cs="Courier New"/>
                <w:b/>
                <w:sz w:val="18"/>
                <w:szCs w:val="18"/>
              </w:rPr>
              <w:t>New York,</w:t>
            </w:r>
            <w:r w:rsidR="00C06E60" w:rsidRPr="007608A8">
              <w:rPr>
                <w:rFonts w:ascii="Courier New" w:hAnsi="Courier New" w:cs="Courier New"/>
                <w:b/>
                <w:sz w:val="18"/>
                <w:szCs w:val="18"/>
              </w:rPr>
              <w:t xml:space="preserve"> NY 10017</w:t>
            </w:r>
          </w:p>
          <w:p w:rsidR="007608A8" w:rsidRDefault="007608A8" w:rsidP="00C06E60">
            <w:pPr>
              <w:pStyle w:val="PlainText"/>
              <w:jc w:val="left"/>
              <w:rPr>
                <w:rFonts w:ascii="Courier New" w:hAnsi="Courier New" w:cs="Courier New"/>
                <w:b/>
                <w:noProof/>
                <w:sz w:val="20"/>
                <w:szCs w:val="20"/>
              </w:rPr>
            </w:pPr>
          </w:p>
          <w:p w:rsidR="007608A8" w:rsidRDefault="007608A8" w:rsidP="00C06E60">
            <w:pPr>
              <w:pStyle w:val="PlainText"/>
              <w:jc w:val="left"/>
              <w:rPr>
                <w:rFonts w:ascii="Courier New" w:hAnsi="Courier New" w:cs="Courier New"/>
                <w:b/>
                <w:noProof/>
                <w:sz w:val="20"/>
                <w:szCs w:val="20"/>
              </w:rPr>
            </w:pPr>
          </w:p>
          <w:p w:rsidR="007608A8" w:rsidRDefault="007608A8" w:rsidP="00C06E60">
            <w:pPr>
              <w:pStyle w:val="PlainText"/>
              <w:jc w:val="left"/>
              <w:rPr>
                <w:rFonts w:ascii="Courier New" w:hAnsi="Courier New" w:cs="Courier New"/>
                <w:b/>
                <w:noProof/>
                <w:sz w:val="20"/>
                <w:szCs w:val="20"/>
              </w:rPr>
            </w:pPr>
          </w:p>
          <w:p w:rsidR="007608A8" w:rsidRDefault="007608A8" w:rsidP="00C06E60">
            <w:pPr>
              <w:pStyle w:val="PlainText"/>
              <w:jc w:val="left"/>
              <w:rPr>
                <w:rFonts w:ascii="Courier New" w:hAnsi="Courier New" w:cs="Courier New"/>
                <w:b/>
                <w:noProof/>
                <w:sz w:val="20"/>
                <w:szCs w:val="20"/>
              </w:rPr>
            </w:pPr>
          </w:p>
        </w:tc>
      </w:tr>
      <w:tr w:rsidR="00520936" w:rsidRPr="007167C0" w:rsidTr="00E45862">
        <w:tc>
          <w:tcPr>
            <w:tcW w:w="1443" w:type="dxa"/>
          </w:tcPr>
          <w:p w:rsidR="00520936" w:rsidRDefault="00520936" w:rsidP="007F297B">
            <w:pPr>
              <w:pStyle w:val="PlainText"/>
              <w:rPr>
                <w:rFonts w:ascii="Courier New" w:hAnsi="Courier New" w:cs="Courier New"/>
                <w:b/>
                <w:sz w:val="20"/>
                <w:szCs w:val="20"/>
              </w:rPr>
            </w:pPr>
          </w:p>
          <w:p w:rsidR="00520936" w:rsidRDefault="00922663" w:rsidP="007F297B">
            <w:pPr>
              <w:pStyle w:val="PlainText"/>
              <w:rPr>
                <w:rFonts w:ascii="Courier New" w:hAnsi="Courier New" w:cs="Courier New"/>
                <w:b/>
                <w:sz w:val="20"/>
                <w:szCs w:val="20"/>
              </w:rPr>
            </w:pPr>
            <w:r>
              <w:rPr>
                <w:rFonts w:ascii="Courier New" w:hAnsi="Courier New" w:cs="Courier New"/>
                <w:b/>
                <w:sz w:val="20"/>
                <w:szCs w:val="20"/>
              </w:rPr>
              <w:t>9-6-2018</w:t>
            </w:r>
          </w:p>
        </w:tc>
        <w:tc>
          <w:tcPr>
            <w:tcW w:w="1710" w:type="dxa"/>
          </w:tcPr>
          <w:p w:rsidR="00520936" w:rsidRDefault="00520936" w:rsidP="007F297B">
            <w:pPr>
              <w:pStyle w:val="PlainText"/>
              <w:rPr>
                <w:rFonts w:ascii="Courier New" w:hAnsi="Courier New" w:cs="Courier New"/>
                <w:b/>
                <w:sz w:val="20"/>
                <w:szCs w:val="20"/>
              </w:rPr>
            </w:pPr>
          </w:p>
          <w:p w:rsidR="00922663" w:rsidRDefault="00922663" w:rsidP="007F297B">
            <w:pPr>
              <w:pStyle w:val="PlainText"/>
              <w:rPr>
                <w:rFonts w:ascii="Courier New" w:hAnsi="Courier New" w:cs="Courier New"/>
                <w:b/>
                <w:sz w:val="20"/>
                <w:szCs w:val="20"/>
              </w:rPr>
            </w:pPr>
            <w:r>
              <w:rPr>
                <w:rFonts w:ascii="Courier New" w:hAnsi="Courier New" w:cs="Courier New"/>
                <w:b/>
                <w:sz w:val="20"/>
                <w:szCs w:val="20"/>
              </w:rPr>
              <w:t>15-MD-2672</w:t>
            </w:r>
          </w:p>
        </w:tc>
        <w:tc>
          <w:tcPr>
            <w:tcW w:w="1710" w:type="dxa"/>
          </w:tcPr>
          <w:p w:rsidR="00520936" w:rsidRDefault="00520936" w:rsidP="007F297B">
            <w:pPr>
              <w:pStyle w:val="PlainText"/>
              <w:rPr>
                <w:rFonts w:ascii="Courier New" w:hAnsi="Courier New" w:cs="Courier New"/>
                <w:b/>
                <w:sz w:val="20"/>
                <w:szCs w:val="20"/>
              </w:rPr>
            </w:pPr>
          </w:p>
          <w:p w:rsidR="00922663" w:rsidRDefault="00922663"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520936" w:rsidRDefault="00520936" w:rsidP="007F297B">
            <w:pPr>
              <w:pStyle w:val="PlainText"/>
              <w:jc w:val="left"/>
              <w:rPr>
                <w:rFonts w:ascii="Courier New" w:hAnsi="Courier New" w:cs="Courier New"/>
                <w:b/>
                <w:sz w:val="20"/>
                <w:szCs w:val="20"/>
              </w:rPr>
            </w:pPr>
          </w:p>
          <w:p w:rsidR="00922663" w:rsidRDefault="00922663" w:rsidP="007F297B">
            <w:pPr>
              <w:pStyle w:val="PlainText"/>
              <w:jc w:val="left"/>
              <w:rPr>
                <w:rFonts w:ascii="Courier New" w:hAnsi="Courier New" w:cs="Courier New"/>
                <w:b/>
                <w:sz w:val="20"/>
                <w:szCs w:val="20"/>
              </w:rPr>
            </w:pPr>
            <w:r>
              <w:rPr>
                <w:rFonts w:ascii="Courier New" w:hAnsi="Courier New" w:cs="Courier New"/>
                <w:b/>
                <w:sz w:val="20"/>
                <w:szCs w:val="20"/>
              </w:rPr>
              <w:t>In re: Volkswagen “Clean Diesel” Marketing, Sales Practices, and Products Liability Litigation (Securities Actions)</w:t>
            </w:r>
          </w:p>
          <w:p w:rsidR="00922663" w:rsidRDefault="000D7A35" w:rsidP="000D7A35">
            <w:pPr>
              <w:pStyle w:val="PlainText"/>
              <w:jc w:val="left"/>
              <w:rPr>
                <w:rFonts w:ascii="Courier New" w:hAnsi="Courier New" w:cs="Courier New"/>
                <w:b/>
                <w:sz w:val="20"/>
                <w:szCs w:val="20"/>
              </w:rPr>
            </w:pPr>
            <w:r>
              <w:rPr>
                <w:rFonts w:ascii="Courier New" w:hAnsi="Courier New" w:cs="Courier New"/>
                <w:b/>
                <w:sz w:val="20"/>
                <w:szCs w:val="20"/>
              </w:rPr>
              <w:t xml:space="preserve">Re Defendants: Volkswagen </w:t>
            </w:r>
            <w:proofErr w:type="spellStart"/>
            <w:r>
              <w:rPr>
                <w:rFonts w:ascii="Courier New" w:hAnsi="Courier New" w:cs="Courier New"/>
                <w:b/>
                <w:sz w:val="20"/>
                <w:szCs w:val="20"/>
              </w:rPr>
              <w:t>Aktiengesellschaft</w:t>
            </w:r>
            <w:proofErr w:type="spellEnd"/>
            <w:r>
              <w:rPr>
                <w:rFonts w:ascii="Courier New" w:hAnsi="Courier New" w:cs="Courier New"/>
                <w:b/>
                <w:sz w:val="20"/>
                <w:szCs w:val="20"/>
              </w:rPr>
              <w:t xml:space="preserve"> (“VWAG”), </w:t>
            </w:r>
            <w:r w:rsidR="00BD75EC">
              <w:rPr>
                <w:rFonts w:ascii="Courier New" w:hAnsi="Courier New" w:cs="Courier New"/>
                <w:b/>
                <w:sz w:val="20"/>
                <w:szCs w:val="20"/>
              </w:rPr>
              <w:t>Volkswagen Group of America, In</w:t>
            </w:r>
            <w:r>
              <w:rPr>
                <w:rFonts w:ascii="Courier New" w:hAnsi="Courier New" w:cs="Courier New"/>
                <w:b/>
                <w:sz w:val="20"/>
                <w:szCs w:val="20"/>
              </w:rPr>
              <w:t>c.</w:t>
            </w:r>
            <w:r w:rsidR="00BD75EC">
              <w:rPr>
                <w:rFonts w:ascii="Courier New" w:hAnsi="Courier New" w:cs="Courier New"/>
                <w:b/>
                <w:sz w:val="20"/>
                <w:szCs w:val="20"/>
              </w:rPr>
              <w:t>,</w:t>
            </w:r>
            <w:r>
              <w:rPr>
                <w:rFonts w:ascii="Courier New" w:hAnsi="Courier New" w:cs="Courier New"/>
                <w:b/>
                <w:sz w:val="20"/>
                <w:szCs w:val="20"/>
              </w:rPr>
              <w:t xml:space="preserve"> (“</w:t>
            </w:r>
            <w:proofErr w:type="spellStart"/>
            <w:r>
              <w:rPr>
                <w:rFonts w:ascii="Courier New" w:hAnsi="Courier New" w:cs="Courier New"/>
                <w:b/>
                <w:sz w:val="20"/>
                <w:szCs w:val="20"/>
              </w:rPr>
              <w:t>VWGoA</w:t>
            </w:r>
            <w:proofErr w:type="spellEnd"/>
            <w:r>
              <w:rPr>
                <w:rFonts w:ascii="Courier New" w:hAnsi="Courier New" w:cs="Courier New"/>
                <w:b/>
                <w:sz w:val="20"/>
                <w:szCs w:val="20"/>
              </w:rPr>
              <w:t>”), Volkswagen Group of America, Inc.</w:t>
            </w:r>
            <w:r w:rsidR="00BD75EC">
              <w:rPr>
                <w:rFonts w:ascii="Courier New" w:hAnsi="Courier New" w:cs="Courier New"/>
                <w:b/>
                <w:sz w:val="20"/>
                <w:szCs w:val="20"/>
              </w:rPr>
              <w:t>,</w:t>
            </w:r>
            <w:r>
              <w:rPr>
                <w:rFonts w:ascii="Courier New" w:hAnsi="Courier New" w:cs="Courier New"/>
                <w:b/>
                <w:sz w:val="20"/>
                <w:szCs w:val="20"/>
              </w:rPr>
              <w:t xml:space="preserve"> d/b/a Volkswagen of America, Inc.</w:t>
            </w:r>
            <w:r w:rsidR="00BD75EC">
              <w:rPr>
                <w:rFonts w:ascii="Courier New" w:hAnsi="Courier New" w:cs="Courier New"/>
                <w:b/>
                <w:sz w:val="20"/>
                <w:szCs w:val="20"/>
              </w:rPr>
              <w:t>,</w:t>
            </w:r>
            <w:r>
              <w:rPr>
                <w:rFonts w:ascii="Courier New" w:hAnsi="Courier New" w:cs="Courier New"/>
                <w:b/>
                <w:sz w:val="20"/>
                <w:szCs w:val="20"/>
              </w:rPr>
              <w:t xml:space="preserve"> (“VWOA”), Audi of America, Inc.</w:t>
            </w:r>
            <w:r w:rsidR="00BD75EC">
              <w:rPr>
                <w:rFonts w:ascii="Courier New" w:hAnsi="Courier New" w:cs="Courier New"/>
                <w:b/>
                <w:sz w:val="20"/>
                <w:szCs w:val="20"/>
              </w:rPr>
              <w:t>,</w:t>
            </w:r>
            <w:r>
              <w:rPr>
                <w:rFonts w:ascii="Courier New" w:hAnsi="Courier New" w:cs="Courier New"/>
                <w:b/>
                <w:sz w:val="20"/>
                <w:szCs w:val="20"/>
              </w:rPr>
              <w:t xml:space="preserve"> (“</w:t>
            </w:r>
            <w:proofErr w:type="spellStart"/>
            <w:r>
              <w:rPr>
                <w:rFonts w:ascii="Courier New" w:hAnsi="Courier New" w:cs="Courier New"/>
                <w:b/>
                <w:sz w:val="20"/>
                <w:szCs w:val="20"/>
              </w:rPr>
              <w:t>AoA</w:t>
            </w:r>
            <w:proofErr w:type="spellEnd"/>
            <w:r>
              <w:rPr>
                <w:rFonts w:ascii="Courier New" w:hAnsi="Courier New" w:cs="Courier New"/>
                <w:b/>
                <w:sz w:val="20"/>
                <w:szCs w:val="20"/>
              </w:rPr>
              <w:t xml:space="preserve">,” and together with VWAG, </w:t>
            </w:r>
            <w:proofErr w:type="spellStart"/>
            <w:r>
              <w:rPr>
                <w:rFonts w:ascii="Courier New" w:hAnsi="Courier New" w:cs="Courier New"/>
                <w:b/>
                <w:sz w:val="20"/>
                <w:szCs w:val="20"/>
              </w:rPr>
              <w:t>VWGoA</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VWoA</w:t>
            </w:r>
            <w:proofErr w:type="spellEnd"/>
            <w:r>
              <w:rPr>
                <w:rFonts w:ascii="Courier New" w:hAnsi="Courier New" w:cs="Courier New"/>
                <w:b/>
                <w:sz w:val="20"/>
                <w:szCs w:val="20"/>
              </w:rPr>
              <w:t xml:space="preserve">, the “Corporate Defendants”), Martin </w:t>
            </w:r>
            <w:proofErr w:type="spellStart"/>
            <w:r>
              <w:rPr>
                <w:rFonts w:ascii="Courier New" w:hAnsi="Courier New" w:cs="Courier New"/>
                <w:b/>
                <w:sz w:val="20"/>
                <w:szCs w:val="20"/>
              </w:rPr>
              <w:t>Winterkorn</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Winterkorn</w:t>
            </w:r>
            <w:proofErr w:type="spellEnd"/>
            <w:r>
              <w:rPr>
                <w:rFonts w:ascii="Courier New" w:hAnsi="Courier New" w:cs="Courier New"/>
                <w:b/>
                <w:sz w:val="20"/>
                <w:szCs w:val="20"/>
              </w:rPr>
              <w:t xml:space="preserve">”), Michael Horn (“Horn”), and Herbert </w:t>
            </w:r>
            <w:proofErr w:type="spellStart"/>
            <w:r>
              <w:rPr>
                <w:rFonts w:ascii="Courier New" w:hAnsi="Courier New" w:cs="Courier New"/>
                <w:b/>
                <w:sz w:val="20"/>
                <w:szCs w:val="20"/>
              </w:rPr>
              <w:t>Diess</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Diess</w:t>
            </w:r>
            <w:proofErr w:type="spellEnd"/>
            <w:r>
              <w:rPr>
                <w:rFonts w:ascii="Courier New" w:hAnsi="Courier New" w:cs="Courier New"/>
                <w:b/>
                <w:sz w:val="20"/>
                <w:szCs w:val="20"/>
              </w:rPr>
              <w:t xml:space="preserve">,” and together with </w:t>
            </w:r>
            <w:proofErr w:type="spellStart"/>
            <w:r>
              <w:rPr>
                <w:rFonts w:ascii="Courier New" w:hAnsi="Courier New" w:cs="Courier New"/>
                <w:b/>
                <w:sz w:val="20"/>
                <w:szCs w:val="20"/>
              </w:rPr>
              <w:t>Winterkorn</w:t>
            </w:r>
            <w:proofErr w:type="spellEnd"/>
            <w:r>
              <w:rPr>
                <w:rFonts w:ascii="Courier New" w:hAnsi="Courier New" w:cs="Courier New"/>
                <w:b/>
                <w:sz w:val="20"/>
                <w:szCs w:val="20"/>
              </w:rPr>
              <w:t xml:space="preserve"> and Horn, the “Individual Defendants”)</w:t>
            </w:r>
          </w:p>
          <w:p w:rsidR="000D7A35" w:rsidRDefault="000D7A35" w:rsidP="000D7A35">
            <w:pPr>
              <w:pStyle w:val="PlainText"/>
              <w:jc w:val="left"/>
              <w:rPr>
                <w:rFonts w:ascii="Courier New" w:hAnsi="Courier New" w:cs="Courier New"/>
                <w:sz w:val="20"/>
                <w:szCs w:val="20"/>
              </w:rPr>
            </w:pPr>
            <w:r>
              <w:rPr>
                <w:rFonts w:ascii="Courier New" w:hAnsi="Courier New" w:cs="Courier New"/>
                <w:sz w:val="20"/>
                <w:szCs w:val="20"/>
              </w:rPr>
              <w:t>Plaintiffs allege that the Corporate Defendants and certain Individual Defendants made misrepresentations and omissions about a core element of VW’s business: its compliance with emissions regulations in the United States and other countries in violation of the Securities Exchange Act of 1934 (the “Exchange Act”) and Rule 10b-5 promulgated thereunder, and that all Settling Defendants had control person liability for these alleged misrepresentations under Section 20(a) of the Exchange Act.</w:t>
            </w:r>
          </w:p>
          <w:p w:rsidR="00BA0FB4" w:rsidRDefault="00BA0FB4" w:rsidP="000D7A35">
            <w:pPr>
              <w:pStyle w:val="PlainText"/>
              <w:jc w:val="left"/>
              <w:rPr>
                <w:rFonts w:ascii="Courier New" w:hAnsi="Courier New" w:cs="Courier New"/>
                <w:sz w:val="20"/>
                <w:szCs w:val="20"/>
              </w:rPr>
            </w:pPr>
          </w:p>
          <w:p w:rsidR="00935768" w:rsidRDefault="00935768" w:rsidP="000D7A35">
            <w:pPr>
              <w:pStyle w:val="PlainText"/>
              <w:jc w:val="left"/>
              <w:rPr>
                <w:rFonts w:ascii="Courier New" w:hAnsi="Courier New" w:cs="Courier New"/>
                <w:sz w:val="20"/>
                <w:szCs w:val="20"/>
              </w:rPr>
            </w:pPr>
          </w:p>
          <w:p w:rsidR="00935768" w:rsidRDefault="00935768" w:rsidP="000D7A35">
            <w:pPr>
              <w:pStyle w:val="PlainText"/>
              <w:jc w:val="left"/>
              <w:rPr>
                <w:rFonts w:ascii="Courier New" w:hAnsi="Courier New" w:cs="Courier New"/>
                <w:sz w:val="20"/>
                <w:szCs w:val="20"/>
              </w:rPr>
            </w:pPr>
          </w:p>
          <w:p w:rsidR="00935768" w:rsidRPr="000D7A35" w:rsidRDefault="00935768" w:rsidP="000D7A35">
            <w:pPr>
              <w:pStyle w:val="PlainText"/>
              <w:jc w:val="left"/>
              <w:rPr>
                <w:rFonts w:ascii="Courier New" w:hAnsi="Courier New" w:cs="Courier New"/>
                <w:sz w:val="20"/>
                <w:szCs w:val="20"/>
              </w:rPr>
            </w:pPr>
          </w:p>
        </w:tc>
        <w:tc>
          <w:tcPr>
            <w:tcW w:w="1440" w:type="dxa"/>
          </w:tcPr>
          <w:p w:rsidR="00520936" w:rsidRDefault="00520936" w:rsidP="007F297B">
            <w:pPr>
              <w:pStyle w:val="PlainText"/>
              <w:rPr>
                <w:rFonts w:ascii="Courier New" w:hAnsi="Courier New" w:cs="Courier New"/>
                <w:b/>
                <w:noProof/>
                <w:sz w:val="20"/>
                <w:szCs w:val="20"/>
              </w:rPr>
            </w:pPr>
          </w:p>
          <w:p w:rsidR="000D7A35" w:rsidRDefault="000D7A35" w:rsidP="007F297B">
            <w:pPr>
              <w:pStyle w:val="PlainText"/>
              <w:rPr>
                <w:rFonts w:ascii="Courier New" w:hAnsi="Courier New" w:cs="Courier New"/>
                <w:b/>
                <w:noProof/>
                <w:sz w:val="20"/>
                <w:szCs w:val="20"/>
              </w:rPr>
            </w:pPr>
            <w:r>
              <w:rPr>
                <w:rFonts w:ascii="Courier New" w:hAnsi="Courier New" w:cs="Courier New"/>
                <w:b/>
                <w:noProof/>
                <w:sz w:val="20"/>
                <w:szCs w:val="20"/>
              </w:rPr>
              <w:t>5-10-2019</w:t>
            </w:r>
          </w:p>
        </w:tc>
        <w:tc>
          <w:tcPr>
            <w:tcW w:w="2970" w:type="dxa"/>
          </w:tcPr>
          <w:p w:rsidR="00520936" w:rsidRDefault="00520936" w:rsidP="007F297B">
            <w:pPr>
              <w:pStyle w:val="PlainText"/>
              <w:jc w:val="left"/>
              <w:rPr>
                <w:rFonts w:ascii="Courier New" w:hAnsi="Courier New" w:cs="Courier New"/>
                <w:b/>
                <w:noProof/>
                <w:sz w:val="20"/>
                <w:szCs w:val="20"/>
              </w:rPr>
            </w:pPr>
          </w:p>
          <w:p w:rsidR="000D7A35" w:rsidRDefault="000D7A3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w:t>
            </w:r>
            <w:r w:rsidR="00FC0149">
              <w:rPr>
                <w:rFonts w:ascii="Courier New" w:hAnsi="Courier New" w:cs="Courier New"/>
                <w:b/>
                <w:noProof/>
                <w:sz w:val="20"/>
                <w:szCs w:val="20"/>
              </w:rPr>
              <w:t xml:space="preserve"> write to:</w:t>
            </w:r>
          </w:p>
          <w:p w:rsidR="00CD7982" w:rsidRDefault="00CD7982" w:rsidP="007F297B">
            <w:pPr>
              <w:pStyle w:val="PlainText"/>
              <w:jc w:val="left"/>
              <w:rPr>
                <w:rFonts w:ascii="Courier New" w:hAnsi="Courier New" w:cs="Courier New"/>
                <w:b/>
                <w:noProof/>
                <w:sz w:val="20"/>
                <w:szCs w:val="20"/>
              </w:rPr>
            </w:pPr>
          </w:p>
          <w:p w:rsidR="00CD7982" w:rsidRPr="00CD7982" w:rsidRDefault="00CD7982" w:rsidP="00CD7982">
            <w:pPr>
              <w:pStyle w:val="PlainText"/>
              <w:jc w:val="left"/>
              <w:rPr>
                <w:rFonts w:ascii="Courier New" w:hAnsi="Courier New" w:cs="Courier New"/>
                <w:b/>
                <w:noProof/>
                <w:sz w:val="18"/>
                <w:szCs w:val="18"/>
              </w:rPr>
            </w:pPr>
            <w:r w:rsidRPr="00CD7982">
              <w:rPr>
                <w:rFonts w:ascii="Courier New" w:hAnsi="Courier New" w:cs="Courier New"/>
                <w:b/>
                <w:noProof/>
                <w:sz w:val="18"/>
                <w:szCs w:val="18"/>
              </w:rPr>
              <w:t>Elizabeth Cabraser</w:t>
            </w:r>
          </w:p>
          <w:p w:rsidR="00CD7982" w:rsidRDefault="00CD7982" w:rsidP="00CD7982">
            <w:pPr>
              <w:pStyle w:val="PlainText"/>
              <w:jc w:val="left"/>
              <w:rPr>
                <w:rFonts w:ascii="Courier New" w:hAnsi="Courier New" w:cs="Courier New"/>
                <w:b/>
                <w:noProof/>
                <w:sz w:val="18"/>
                <w:szCs w:val="18"/>
              </w:rPr>
            </w:pPr>
            <w:r w:rsidRPr="00CD7982">
              <w:rPr>
                <w:rFonts w:ascii="Courier New" w:hAnsi="Courier New" w:cs="Courier New"/>
                <w:b/>
                <w:noProof/>
                <w:sz w:val="18"/>
                <w:szCs w:val="18"/>
              </w:rPr>
              <w:t>Lieff Cabraser Heimann &amp;</w:t>
            </w:r>
          </w:p>
          <w:p w:rsidR="00CD7982" w:rsidRPr="00CD7982" w:rsidRDefault="00CD7982" w:rsidP="00CD7982">
            <w:pPr>
              <w:pStyle w:val="PlainText"/>
              <w:jc w:val="left"/>
              <w:rPr>
                <w:rFonts w:ascii="Courier New" w:hAnsi="Courier New" w:cs="Courier New"/>
                <w:b/>
                <w:noProof/>
                <w:sz w:val="18"/>
                <w:szCs w:val="18"/>
              </w:rPr>
            </w:pPr>
            <w:r>
              <w:rPr>
                <w:rFonts w:ascii="Courier New" w:hAnsi="Courier New" w:cs="Courier New"/>
                <w:b/>
                <w:noProof/>
                <w:sz w:val="18"/>
                <w:szCs w:val="18"/>
              </w:rPr>
              <w:t xml:space="preserve"> </w:t>
            </w:r>
            <w:r w:rsidRPr="00CD7982">
              <w:rPr>
                <w:rFonts w:ascii="Courier New" w:hAnsi="Courier New" w:cs="Courier New"/>
                <w:b/>
                <w:noProof/>
                <w:sz w:val="18"/>
                <w:szCs w:val="18"/>
              </w:rPr>
              <w:t>Bernstein, LLP</w:t>
            </w:r>
          </w:p>
          <w:p w:rsidR="00CD7982" w:rsidRDefault="00CD7982" w:rsidP="00CD7982">
            <w:pPr>
              <w:pStyle w:val="PlainText"/>
              <w:jc w:val="left"/>
              <w:rPr>
                <w:rFonts w:ascii="Courier New" w:hAnsi="Courier New" w:cs="Courier New"/>
                <w:b/>
                <w:noProof/>
                <w:sz w:val="18"/>
                <w:szCs w:val="18"/>
              </w:rPr>
            </w:pPr>
            <w:r>
              <w:rPr>
                <w:rFonts w:ascii="Courier New" w:hAnsi="Courier New" w:cs="Courier New"/>
                <w:b/>
                <w:noProof/>
                <w:sz w:val="18"/>
                <w:szCs w:val="18"/>
              </w:rPr>
              <w:t>275 Battery Street</w:t>
            </w:r>
          </w:p>
          <w:p w:rsidR="00CD7982" w:rsidRPr="00CD7982" w:rsidRDefault="00CD7982" w:rsidP="00CD7982">
            <w:pPr>
              <w:pStyle w:val="PlainText"/>
              <w:jc w:val="left"/>
              <w:rPr>
                <w:rFonts w:ascii="Courier New" w:hAnsi="Courier New" w:cs="Courier New"/>
                <w:b/>
                <w:noProof/>
                <w:sz w:val="18"/>
                <w:szCs w:val="18"/>
              </w:rPr>
            </w:pPr>
            <w:r w:rsidRPr="00CD7982">
              <w:rPr>
                <w:rFonts w:ascii="Courier New" w:hAnsi="Courier New" w:cs="Courier New"/>
                <w:b/>
                <w:noProof/>
                <w:sz w:val="18"/>
                <w:szCs w:val="18"/>
              </w:rPr>
              <w:t>29th Floor</w:t>
            </w:r>
          </w:p>
          <w:p w:rsidR="00CD7982" w:rsidRDefault="00CD7982" w:rsidP="00CD7982">
            <w:pPr>
              <w:pStyle w:val="PlainText"/>
              <w:jc w:val="left"/>
              <w:rPr>
                <w:rFonts w:ascii="Courier New" w:hAnsi="Courier New" w:cs="Courier New"/>
                <w:b/>
                <w:noProof/>
                <w:sz w:val="20"/>
                <w:szCs w:val="20"/>
              </w:rPr>
            </w:pPr>
            <w:r w:rsidRPr="00CD7982">
              <w:rPr>
                <w:rFonts w:ascii="Courier New" w:hAnsi="Courier New" w:cs="Courier New"/>
                <w:b/>
                <w:noProof/>
                <w:sz w:val="18"/>
                <w:szCs w:val="18"/>
              </w:rPr>
              <w:t>San Francisco, CA 94111</w:t>
            </w:r>
          </w:p>
        </w:tc>
      </w:tr>
      <w:tr w:rsidR="004C6DCA" w:rsidRPr="007167C0" w:rsidTr="00E45862">
        <w:tc>
          <w:tcPr>
            <w:tcW w:w="1443" w:type="dxa"/>
          </w:tcPr>
          <w:p w:rsidR="004C6DCA" w:rsidRDefault="004C6DCA" w:rsidP="007F297B">
            <w:pPr>
              <w:pStyle w:val="PlainText"/>
              <w:rPr>
                <w:rFonts w:ascii="Courier New" w:hAnsi="Courier New" w:cs="Courier New"/>
                <w:b/>
                <w:sz w:val="20"/>
                <w:szCs w:val="20"/>
              </w:rPr>
            </w:pPr>
          </w:p>
          <w:p w:rsidR="004C6DCA" w:rsidRDefault="004C6DCA" w:rsidP="007F297B">
            <w:pPr>
              <w:pStyle w:val="PlainText"/>
              <w:rPr>
                <w:rFonts w:ascii="Courier New" w:hAnsi="Courier New" w:cs="Courier New"/>
                <w:b/>
                <w:sz w:val="20"/>
                <w:szCs w:val="20"/>
              </w:rPr>
            </w:pPr>
            <w:r>
              <w:rPr>
                <w:rFonts w:ascii="Courier New" w:hAnsi="Courier New" w:cs="Courier New"/>
                <w:b/>
                <w:sz w:val="20"/>
                <w:szCs w:val="20"/>
              </w:rPr>
              <w:t>9-7-2018</w:t>
            </w:r>
          </w:p>
        </w:tc>
        <w:tc>
          <w:tcPr>
            <w:tcW w:w="1710" w:type="dxa"/>
          </w:tcPr>
          <w:p w:rsidR="004C6DCA" w:rsidRDefault="004C6DCA" w:rsidP="007F297B">
            <w:pPr>
              <w:pStyle w:val="PlainText"/>
              <w:rPr>
                <w:rFonts w:ascii="Courier New" w:hAnsi="Courier New" w:cs="Courier New"/>
                <w:b/>
                <w:sz w:val="20"/>
                <w:szCs w:val="20"/>
              </w:rPr>
            </w:pPr>
          </w:p>
          <w:p w:rsidR="004C6DCA" w:rsidRDefault="004C6DCA" w:rsidP="007F297B">
            <w:pPr>
              <w:pStyle w:val="PlainText"/>
              <w:rPr>
                <w:rFonts w:ascii="Courier New" w:hAnsi="Courier New" w:cs="Courier New"/>
                <w:b/>
                <w:sz w:val="20"/>
                <w:szCs w:val="20"/>
              </w:rPr>
            </w:pPr>
            <w:r>
              <w:rPr>
                <w:rFonts w:ascii="Courier New" w:hAnsi="Courier New" w:cs="Courier New"/>
                <w:b/>
                <w:sz w:val="20"/>
                <w:szCs w:val="20"/>
              </w:rPr>
              <w:t>16-CV-209</w:t>
            </w:r>
          </w:p>
        </w:tc>
        <w:tc>
          <w:tcPr>
            <w:tcW w:w="1710" w:type="dxa"/>
          </w:tcPr>
          <w:p w:rsidR="004C6DCA" w:rsidRDefault="004C6DCA" w:rsidP="007F297B">
            <w:pPr>
              <w:pStyle w:val="PlainText"/>
              <w:rPr>
                <w:rFonts w:ascii="Courier New" w:hAnsi="Courier New" w:cs="Courier New"/>
                <w:b/>
                <w:sz w:val="20"/>
                <w:szCs w:val="20"/>
              </w:rPr>
            </w:pPr>
          </w:p>
          <w:p w:rsidR="004C6DCA" w:rsidRDefault="004C6DCA" w:rsidP="007F297B">
            <w:pPr>
              <w:pStyle w:val="PlainText"/>
              <w:rPr>
                <w:rFonts w:ascii="Courier New" w:hAnsi="Courier New" w:cs="Courier New"/>
                <w:b/>
                <w:sz w:val="20"/>
                <w:szCs w:val="20"/>
              </w:rPr>
            </w:pPr>
            <w:r>
              <w:rPr>
                <w:rFonts w:ascii="Courier New" w:hAnsi="Courier New" w:cs="Courier New"/>
                <w:b/>
                <w:sz w:val="20"/>
                <w:szCs w:val="20"/>
              </w:rPr>
              <w:t xml:space="preserve">(W.D. </w:t>
            </w:r>
            <w:r w:rsidR="00500036">
              <w:rPr>
                <w:rFonts w:ascii="Courier New" w:hAnsi="Courier New" w:cs="Courier New"/>
                <w:b/>
                <w:sz w:val="20"/>
                <w:szCs w:val="20"/>
              </w:rPr>
              <w:t>Okla.</w:t>
            </w:r>
            <w:r>
              <w:rPr>
                <w:rFonts w:ascii="Courier New" w:hAnsi="Courier New" w:cs="Courier New"/>
                <w:b/>
                <w:sz w:val="20"/>
                <w:szCs w:val="20"/>
              </w:rPr>
              <w:t>)</w:t>
            </w:r>
          </w:p>
        </w:tc>
        <w:tc>
          <w:tcPr>
            <w:tcW w:w="5760" w:type="dxa"/>
          </w:tcPr>
          <w:p w:rsidR="004C6DCA" w:rsidRDefault="004C6DCA" w:rsidP="007F297B">
            <w:pPr>
              <w:pStyle w:val="PlainText"/>
              <w:jc w:val="left"/>
              <w:rPr>
                <w:rFonts w:ascii="Courier New" w:hAnsi="Courier New" w:cs="Courier New"/>
                <w:b/>
                <w:sz w:val="20"/>
                <w:szCs w:val="20"/>
              </w:rPr>
            </w:pPr>
          </w:p>
          <w:p w:rsidR="004C6DCA" w:rsidRDefault="004C6DCA" w:rsidP="007F297B">
            <w:pPr>
              <w:pStyle w:val="PlainText"/>
              <w:jc w:val="left"/>
              <w:rPr>
                <w:rFonts w:ascii="Courier New" w:hAnsi="Courier New" w:cs="Courier New"/>
                <w:b/>
                <w:sz w:val="20"/>
                <w:szCs w:val="20"/>
              </w:rPr>
            </w:pPr>
            <w:r>
              <w:rPr>
                <w:rFonts w:ascii="Courier New" w:hAnsi="Courier New" w:cs="Courier New"/>
                <w:b/>
                <w:sz w:val="20"/>
                <w:szCs w:val="20"/>
              </w:rPr>
              <w:t>In re Anadarko Basin Oil and Gas Lease Antitrust Litigation</w:t>
            </w:r>
          </w:p>
          <w:p w:rsidR="00263978" w:rsidRDefault="00BD75EC" w:rsidP="00263978">
            <w:pPr>
              <w:pStyle w:val="PlainText"/>
              <w:jc w:val="left"/>
              <w:rPr>
                <w:rFonts w:ascii="Courier New" w:hAnsi="Courier New" w:cs="Courier New"/>
                <w:sz w:val="20"/>
                <w:szCs w:val="20"/>
              </w:rPr>
            </w:pPr>
            <w:r>
              <w:rPr>
                <w:rFonts w:ascii="Courier New" w:hAnsi="Courier New" w:cs="Courier New"/>
                <w:sz w:val="20"/>
                <w:szCs w:val="20"/>
              </w:rPr>
              <w:t>Plaintiffs allege</w:t>
            </w:r>
            <w:r w:rsidR="00263978" w:rsidRPr="00263978">
              <w:rPr>
                <w:rFonts w:ascii="Courier New" w:hAnsi="Courier New" w:cs="Courier New"/>
                <w:sz w:val="20"/>
                <w:szCs w:val="20"/>
              </w:rPr>
              <w:t xml:space="preserve"> that instead of competing against each</w:t>
            </w:r>
            <w:r w:rsidR="00263978">
              <w:rPr>
                <w:rFonts w:ascii="Courier New" w:hAnsi="Courier New" w:cs="Courier New"/>
                <w:sz w:val="20"/>
                <w:szCs w:val="20"/>
              </w:rPr>
              <w:t xml:space="preserve"> </w:t>
            </w:r>
            <w:r w:rsidR="00263978" w:rsidRPr="00263978">
              <w:rPr>
                <w:rFonts w:ascii="Courier New" w:hAnsi="Courier New" w:cs="Courier New"/>
                <w:sz w:val="20"/>
                <w:szCs w:val="20"/>
              </w:rPr>
              <w:t xml:space="preserve">other to offer the leaseholders the highest price for leasing the mineral interest, Chesapeake and </w:t>
            </w:r>
            <w:proofErr w:type="spellStart"/>
            <w:r w:rsidR="00263978" w:rsidRPr="00263978">
              <w:rPr>
                <w:rFonts w:ascii="Courier New" w:hAnsi="Courier New" w:cs="Courier New"/>
                <w:sz w:val="20"/>
                <w:szCs w:val="20"/>
              </w:rPr>
              <w:t>SandRidge</w:t>
            </w:r>
            <w:proofErr w:type="spellEnd"/>
            <w:r w:rsidR="00263978" w:rsidRPr="00263978">
              <w:rPr>
                <w:rFonts w:ascii="Courier New" w:hAnsi="Courier New" w:cs="Courier New"/>
                <w:sz w:val="20"/>
                <w:szCs w:val="20"/>
              </w:rPr>
              <w:t xml:space="preserve"> conspired to provide a low</w:t>
            </w:r>
            <w:r w:rsidR="00263978">
              <w:rPr>
                <w:rFonts w:ascii="Courier New" w:hAnsi="Courier New" w:cs="Courier New"/>
                <w:sz w:val="20"/>
                <w:szCs w:val="20"/>
              </w:rPr>
              <w:t xml:space="preserve"> </w:t>
            </w:r>
            <w:r w:rsidR="00263978" w:rsidRPr="00263978">
              <w:rPr>
                <w:rFonts w:ascii="Courier New" w:hAnsi="Courier New" w:cs="Courier New"/>
                <w:sz w:val="20"/>
                <w:szCs w:val="20"/>
              </w:rPr>
              <w:t>price to the leaseholders. As a result, the leaseholders did not receive as high of a payment for leasing their minerals or working interests</w:t>
            </w:r>
            <w:r w:rsidR="00263978">
              <w:rPr>
                <w:rFonts w:ascii="Courier New" w:hAnsi="Courier New" w:cs="Courier New"/>
                <w:sz w:val="20"/>
                <w:szCs w:val="20"/>
              </w:rPr>
              <w:t xml:space="preserve"> </w:t>
            </w:r>
            <w:r w:rsidR="00263978" w:rsidRPr="00263978">
              <w:rPr>
                <w:rFonts w:ascii="Courier New" w:hAnsi="Courier New" w:cs="Courier New"/>
                <w:sz w:val="20"/>
                <w:szCs w:val="20"/>
              </w:rPr>
              <w:t xml:space="preserve">to Chesapeake and </w:t>
            </w:r>
            <w:proofErr w:type="spellStart"/>
            <w:r w:rsidR="00263978" w:rsidRPr="00263978">
              <w:rPr>
                <w:rFonts w:ascii="Courier New" w:hAnsi="Courier New" w:cs="Courier New"/>
                <w:sz w:val="20"/>
                <w:szCs w:val="20"/>
              </w:rPr>
              <w:t>SandRidge</w:t>
            </w:r>
            <w:proofErr w:type="spellEnd"/>
            <w:r w:rsidR="00263978" w:rsidRPr="00263978">
              <w:rPr>
                <w:rFonts w:ascii="Courier New" w:hAnsi="Courier New" w:cs="Courier New"/>
                <w:sz w:val="20"/>
                <w:szCs w:val="20"/>
              </w:rPr>
              <w:t xml:space="preserve"> as they should have received. Chesapeake and </w:t>
            </w:r>
            <w:proofErr w:type="spellStart"/>
            <w:r w:rsidR="00263978" w:rsidRPr="00263978">
              <w:rPr>
                <w:rFonts w:ascii="Courier New" w:hAnsi="Courier New" w:cs="Courier New"/>
                <w:sz w:val="20"/>
                <w:szCs w:val="20"/>
              </w:rPr>
              <w:t>SandRidge</w:t>
            </w:r>
            <w:proofErr w:type="spellEnd"/>
            <w:r w:rsidR="00263978" w:rsidRPr="00263978">
              <w:rPr>
                <w:rFonts w:ascii="Courier New" w:hAnsi="Courier New" w:cs="Courier New"/>
                <w:sz w:val="20"/>
                <w:szCs w:val="20"/>
              </w:rPr>
              <w:t xml:space="preserve"> deny these claims and maintain they did</w:t>
            </w:r>
            <w:r w:rsidR="00263978">
              <w:rPr>
                <w:rFonts w:ascii="Courier New" w:hAnsi="Courier New" w:cs="Courier New"/>
                <w:sz w:val="20"/>
                <w:szCs w:val="20"/>
              </w:rPr>
              <w:t xml:space="preserve"> </w:t>
            </w:r>
            <w:r w:rsidR="00263978" w:rsidRPr="00263978">
              <w:rPr>
                <w:rFonts w:ascii="Courier New" w:hAnsi="Courier New" w:cs="Courier New"/>
                <w:sz w:val="20"/>
                <w:szCs w:val="20"/>
              </w:rPr>
              <w:t>nothing wrong. Plaintiffs in this lawsuit have brought an antitrust claim under the Sherman Act against Defendants.</w:t>
            </w:r>
          </w:p>
          <w:p w:rsidR="00263978" w:rsidRPr="00263978" w:rsidRDefault="00263978" w:rsidP="00263978">
            <w:pPr>
              <w:pStyle w:val="PlainText"/>
              <w:jc w:val="left"/>
              <w:rPr>
                <w:rFonts w:ascii="Courier New" w:hAnsi="Courier New" w:cs="Courier New"/>
                <w:sz w:val="20"/>
                <w:szCs w:val="20"/>
              </w:rPr>
            </w:pPr>
          </w:p>
        </w:tc>
        <w:tc>
          <w:tcPr>
            <w:tcW w:w="1440" w:type="dxa"/>
          </w:tcPr>
          <w:p w:rsidR="004C6DCA" w:rsidRDefault="004C6DCA" w:rsidP="007F297B">
            <w:pPr>
              <w:pStyle w:val="PlainText"/>
              <w:rPr>
                <w:rFonts w:ascii="Courier New" w:hAnsi="Courier New" w:cs="Courier New"/>
                <w:b/>
                <w:noProof/>
                <w:sz w:val="20"/>
                <w:szCs w:val="20"/>
              </w:rPr>
            </w:pPr>
          </w:p>
          <w:p w:rsidR="004C6DCA" w:rsidRDefault="00263978"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4C6DCA" w:rsidRDefault="004C6DCA" w:rsidP="007F297B">
            <w:pPr>
              <w:pStyle w:val="PlainText"/>
              <w:jc w:val="left"/>
              <w:rPr>
                <w:rFonts w:ascii="Courier New" w:hAnsi="Courier New" w:cs="Courier New"/>
                <w:b/>
                <w:noProof/>
                <w:sz w:val="20"/>
                <w:szCs w:val="20"/>
              </w:rPr>
            </w:pPr>
          </w:p>
          <w:p w:rsidR="00263978" w:rsidRDefault="00263978"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63978" w:rsidRDefault="00263978" w:rsidP="007F297B">
            <w:pPr>
              <w:pStyle w:val="PlainText"/>
              <w:jc w:val="left"/>
              <w:rPr>
                <w:rFonts w:ascii="Courier New" w:hAnsi="Courier New" w:cs="Courier New"/>
                <w:b/>
                <w:noProof/>
                <w:sz w:val="20"/>
                <w:szCs w:val="20"/>
              </w:rPr>
            </w:pPr>
          </w:p>
          <w:p w:rsidR="00263978" w:rsidRPr="00263978" w:rsidRDefault="00263978" w:rsidP="00263978">
            <w:pPr>
              <w:pStyle w:val="PlainText"/>
              <w:jc w:val="left"/>
              <w:rPr>
                <w:rFonts w:ascii="Courier New" w:hAnsi="Courier New" w:cs="Courier New"/>
                <w:b/>
                <w:noProof/>
                <w:sz w:val="16"/>
                <w:szCs w:val="16"/>
              </w:rPr>
            </w:pPr>
            <w:r w:rsidRPr="00263978">
              <w:rPr>
                <w:rFonts w:ascii="Courier New" w:hAnsi="Courier New" w:cs="Courier New"/>
                <w:b/>
                <w:noProof/>
                <w:sz w:val="16"/>
                <w:szCs w:val="16"/>
              </w:rPr>
              <w:t>Warren T. Burns</w:t>
            </w:r>
          </w:p>
          <w:p w:rsidR="00263978" w:rsidRPr="00263978" w:rsidRDefault="00263978" w:rsidP="00263978">
            <w:pPr>
              <w:pStyle w:val="PlainText"/>
              <w:jc w:val="left"/>
              <w:rPr>
                <w:rFonts w:ascii="Courier New" w:hAnsi="Courier New" w:cs="Courier New"/>
                <w:b/>
                <w:noProof/>
                <w:sz w:val="16"/>
                <w:szCs w:val="16"/>
              </w:rPr>
            </w:pPr>
            <w:r w:rsidRPr="00263978">
              <w:rPr>
                <w:rFonts w:ascii="Courier New" w:hAnsi="Courier New" w:cs="Courier New"/>
                <w:b/>
                <w:noProof/>
                <w:sz w:val="16"/>
                <w:szCs w:val="16"/>
              </w:rPr>
              <w:t>BURNS CHAREST LLP</w:t>
            </w:r>
          </w:p>
          <w:p w:rsidR="00263978" w:rsidRPr="00263978" w:rsidRDefault="00263978" w:rsidP="00263978">
            <w:pPr>
              <w:pStyle w:val="PlainText"/>
              <w:jc w:val="left"/>
              <w:rPr>
                <w:rFonts w:ascii="Courier New" w:hAnsi="Courier New" w:cs="Courier New"/>
                <w:b/>
                <w:noProof/>
                <w:sz w:val="16"/>
                <w:szCs w:val="16"/>
              </w:rPr>
            </w:pPr>
            <w:r w:rsidRPr="00263978">
              <w:rPr>
                <w:rFonts w:ascii="Courier New" w:hAnsi="Courier New" w:cs="Courier New"/>
                <w:b/>
                <w:noProof/>
                <w:sz w:val="16"/>
                <w:szCs w:val="16"/>
              </w:rPr>
              <w:t>900 Jackson Street</w:t>
            </w:r>
          </w:p>
          <w:p w:rsidR="00263978" w:rsidRPr="00263978" w:rsidRDefault="00263978" w:rsidP="00263978">
            <w:pPr>
              <w:pStyle w:val="PlainText"/>
              <w:jc w:val="left"/>
              <w:rPr>
                <w:rFonts w:ascii="Courier New" w:hAnsi="Courier New" w:cs="Courier New"/>
                <w:b/>
                <w:noProof/>
                <w:sz w:val="16"/>
                <w:szCs w:val="16"/>
              </w:rPr>
            </w:pPr>
            <w:r w:rsidRPr="00263978">
              <w:rPr>
                <w:rFonts w:ascii="Courier New" w:hAnsi="Courier New" w:cs="Courier New"/>
                <w:b/>
                <w:noProof/>
                <w:sz w:val="16"/>
                <w:szCs w:val="16"/>
              </w:rPr>
              <w:t>Suite 500</w:t>
            </w:r>
          </w:p>
          <w:p w:rsidR="00263978" w:rsidRPr="00263978" w:rsidRDefault="00263978" w:rsidP="00263978">
            <w:pPr>
              <w:pStyle w:val="PlainText"/>
              <w:jc w:val="left"/>
              <w:rPr>
                <w:rFonts w:ascii="Courier New" w:hAnsi="Courier New" w:cs="Courier New"/>
                <w:b/>
                <w:noProof/>
                <w:sz w:val="16"/>
                <w:szCs w:val="16"/>
              </w:rPr>
            </w:pPr>
            <w:r w:rsidRPr="00263978">
              <w:rPr>
                <w:rFonts w:ascii="Courier New" w:hAnsi="Courier New" w:cs="Courier New"/>
                <w:b/>
                <w:noProof/>
                <w:sz w:val="16"/>
                <w:szCs w:val="16"/>
              </w:rPr>
              <w:t>Dallas, Texas 75201</w:t>
            </w:r>
          </w:p>
          <w:p w:rsidR="00263978" w:rsidRPr="00263978" w:rsidRDefault="00263978" w:rsidP="00263978">
            <w:pPr>
              <w:pStyle w:val="PlainText"/>
              <w:jc w:val="left"/>
              <w:rPr>
                <w:rFonts w:ascii="Courier New" w:hAnsi="Courier New" w:cs="Courier New"/>
                <w:b/>
                <w:noProof/>
                <w:sz w:val="16"/>
                <w:szCs w:val="16"/>
              </w:rPr>
            </w:pPr>
          </w:p>
          <w:p w:rsidR="00263978" w:rsidRPr="00263978" w:rsidRDefault="00263978" w:rsidP="00263978">
            <w:pPr>
              <w:pStyle w:val="PlainText"/>
              <w:jc w:val="left"/>
              <w:rPr>
                <w:rFonts w:ascii="Courier New" w:hAnsi="Courier New" w:cs="Courier New"/>
                <w:b/>
                <w:noProof/>
                <w:sz w:val="16"/>
                <w:szCs w:val="16"/>
              </w:rPr>
            </w:pPr>
            <w:r w:rsidRPr="00263978">
              <w:rPr>
                <w:rFonts w:ascii="Courier New" w:hAnsi="Courier New" w:cs="Courier New"/>
                <w:b/>
                <w:noProof/>
                <w:sz w:val="16"/>
                <w:szCs w:val="16"/>
              </w:rPr>
              <w:t>Christopher J. Cormier</w:t>
            </w:r>
          </w:p>
          <w:p w:rsidR="00263978" w:rsidRPr="00263978" w:rsidRDefault="00263978" w:rsidP="00263978">
            <w:pPr>
              <w:pStyle w:val="PlainText"/>
              <w:jc w:val="left"/>
              <w:rPr>
                <w:rFonts w:ascii="Courier New" w:hAnsi="Courier New" w:cs="Courier New"/>
                <w:b/>
                <w:noProof/>
                <w:sz w:val="16"/>
                <w:szCs w:val="16"/>
              </w:rPr>
            </w:pPr>
            <w:r w:rsidRPr="00263978">
              <w:rPr>
                <w:rFonts w:ascii="Courier New" w:hAnsi="Courier New" w:cs="Courier New"/>
                <w:b/>
                <w:noProof/>
                <w:sz w:val="16"/>
                <w:szCs w:val="16"/>
              </w:rPr>
              <w:t>COHEN MILSTEIN SELLERS</w:t>
            </w:r>
          </w:p>
          <w:p w:rsidR="00263978" w:rsidRPr="00263978" w:rsidRDefault="00263978" w:rsidP="00263978">
            <w:pPr>
              <w:pStyle w:val="PlainText"/>
              <w:jc w:val="left"/>
              <w:rPr>
                <w:rFonts w:ascii="Courier New" w:hAnsi="Courier New" w:cs="Courier New"/>
                <w:b/>
                <w:noProof/>
                <w:sz w:val="16"/>
                <w:szCs w:val="16"/>
              </w:rPr>
            </w:pPr>
            <w:r w:rsidRPr="00263978">
              <w:rPr>
                <w:rFonts w:ascii="Courier New" w:hAnsi="Courier New" w:cs="Courier New"/>
                <w:b/>
                <w:noProof/>
                <w:sz w:val="16"/>
                <w:szCs w:val="16"/>
              </w:rPr>
              <w:t xml:space="preserve"> &amp; TOLL, PLLC</w:t>
            </w:r>
          </w:p>
          <w:p w:rsidR="00263978" w:rsidRPr="00263978" w:rsidRDefault="00263978" w:rsidP="00263978">
            <w:pPr>
              <w:pStyle w:val="PlainText"/>
              <w:jc w:val="left"/>
              <w:rPr>
                <w:rFonts w:ascii="Courier New" w:hAnsi="Courier New" w:cs="Courier New"/>
                <w:b/>
                <w:noProof/>
                <w:sz w:val="16"/>
                <w:szCs w:val="16"/>
              </w:rPr>
            </w:pPr>
            <w:r w:rsidRPr="00263978">
              <w:rPr>
                <w:rFonts w:ascii="Courier New" w:hAnsi="Courier New" w:cs="Courier New"/>
                <w:b/>
                <w:noProof/>
                <w:sz w:val="16"/>
                <w:szCs w:val="16"/>
              </w:rPr>
              <w:t>5290 Denver Tech Center P</w:t>
            </w:r>
            <w:r w:rsidR="00BD75EC">
              <w:rPr>
                <w:rFonts w:ascii="Courier New" w:hAnsi="Courier New" w:cs="Courier New"/>
                <w:b/>
                <w:noProof/>
                <w:sz w:val="16"/>
                <w:szCs w:val="16"/>
              </w:rPr>
              <w:t>kw</w:t>
            </w:r>
            <w:r w:rsidRPr="00263978">
              <w:rPr>
                <w:rFonts w:ascii="Courier New" w:hAnsi="Courier New" w:cs="Courier New"/>
                <w:b/>
                <w:noProof/>
                <w:sz w:val="16"/>
                <w:szCs w:val="16"/>
              </w:rPr>
              <w:t xml:space="preserve">y </w:t>
            </w:r>
          </w:p>
          <w:p w:rsidR="00263978" w:rsidRDefault="00263978" w:rsidP="00263978">
            <w:pPr>
              <w:pStyle w:val="PlainText"/>
              <w:jc w:val="left"/>
              <w:rPr>
                <w:rFonts w:ascii="Courier New" w:hAnsi="Courier New" w:cs="Courier New"/>
                <w:b/>
                <w:noProof/>
                <w:sz w:val="20"/>
                <w:szCs w:val="20"/>
              </w:rPr>
            </w:pPr>
            <w:r w:rsidRPr="00263978">
              <w:rPr>
                <w:rFonts w:ascii="Courier New" w:hAnsi="Courier New" w:cs="Courier New"/>
                <w:b/>
                <w:noProof/>
                <w:sz w:val="16"/>
                <w:szCs w:val="16"/>
              </w:rPr>
              <w:t xml:space="preserve">Greenwood Village, </w:t>
            </w:r>
            <w:r>
              <w:rPr>
                <w:rFonts w:ascii="Courier New" w:hAnsi="Courier New" w:cs="Courier New"/>
                <w:b/>
                <w:noProof/>
                <w:sz w:val="16"/>
                <w:szCs w:val="16"/>
              </w:rPr>
              <w:t>CO.</w:t>
            </w:r>
            <w:r w:rsidRPr="00263978">
              <w:rPr>
                <w:rFonts w:ascii="Courier New" w:hAnsi="Courier New" w:cs="Courier New"/>
                <w:b/>
                <w:noProof/>
                <w:sz w:val="16"/>
                <w:szCs w:val="16"/>
              </w:rPr>
              <w:t xml:space="preserve"> 80111</w:t>
            </w:r>
          </w:p>
        </w:tc>
      </w:tr>
      <w:tr w:rsidR="00263978" w:rsidRPr="007167C0" w:rsidTr="00E45862">
        <w:tc>
          <w:tcPr>
            <w:tcW w:w="1443" w:type="dxa"/>
          </w:tcPr>
          <w:p w:rsidR="00263978" w:rsidRDefault="00263978" w:rsidP="007F297B">
            <w:pPr>
              <w:pStyle w:val="PlainText"/>
              <w:rPr>
                <w:rFonts w:ascii="Courier New" w:hAnsi="Courier New" w:cs="Courier New"/>
                <w:b/>
                <w:sz w:val="20"/>
                <w:szCs w:val="20"/>
              </w:rPr>
            </w:pPr>
          </w:p>
          <w:p w:rsidR="00263978" w:rsidRDefault="00DE7241" w:rsidP="007F297B">
            <w:pPr>
              <w:pStyle w:val="PlainText"/>
              <w:rPr>
                <w:rFonts w:ascii="Courier New" w:hAnsi="Courier New" w:cs="Courier New"/>
                <w:b/>
                <w:sz w:val="20"/>
                <w:szCs w:val="20"/>
              </w:rPr>
            </w:pPr>
            <w:r>
              <w:rPr>
                <w:rFonts w:ascii="Courier New" w:hAnsi="Courier New" w:cs="Courier New"/>
                <w:b/>
                <w:sz w:val="20"/>
                <w:szCs w:val="20"/>
              </w:rPr>
              <w:t>9-10-2018</w:t>
            </w:r>
          </w:p>
        </w:tc>
        <w:tc>
          <w:tcPr>
            <w:tcW w:w="1710" w:type="dxa"/>
          </w:tcPr>
          <w:p w:rsidR="00263978" w:rsidRDefault="00263978" w:rsidP="007F297B">
            <w:pPr>
              <w:pStyle w:val="PlainText"/>
              <w:rPr>
                <w:rFonts w:ascii="Courier New" w:hAnsi="Courier New" w:cs="Courier New"/>
                <w:b/>
                <w:sz w:val="20"/>
                <w:szCs w:val="20"/>
              </w:rPr>
            </w:pPr>
          </w:p>
          <w:p w:rsidR="00DE7241" w:rsidRDefault="00D31284" w:rsidP="007F297B">
            <w:pPr>
              <w:pStyle w:val="PlainText"/>
              <w:rPr>
                <w:rFonts w:ascii="Courier New" w:hAnsi="Courier New" w:cs="Courier New"/>
                <w:b/>
                <w:sz w:val="20"/>
                <w:szCs w:val="20"/>
              </w:rPr>
            </w:pPr>
            <w:r>
              <w:rPr>
                <w:rFonts w:ascii="Courier New" w:hAnsi="Courier New" w:cs="Courier New"/>
                <w:b/>
                <w:sz w:val="20"/>
                <w:szCs w:val="20"/>
              </w:rPr>
              <w:t>17-CV-03806</w:t>
            </w:r>
          </w:p>
        </w:tc>
        <w:tc>
          <w:tcPr>
            <w:tcW w:w="1710" w:type="dxa"/>
          </w:tcPr>
          <w:p w:rsidR="00263978" w:rsidRDefault="00263978" w:rsidP="007F297B">
            <w:pPr>
              <w:pStyle w:val="PlainText"/>
              <w:rPr>
                <w:rFonts w:ascii="Courier New" w:hAnsi="Courier New" w:cs="Courier New"/>
                <w:b/>
                <w:sz w:val="20"/>
                <w:szCs w:val="20"/>
              </w:rPr>
            </w:pPr>
          </w:p>
          <w:p w:rsidR="00D31284" w:rsidRDefault="00D31284"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263978" w:rsidRDefault="00263978" w:rsidP="007F297B">
            <w:pPr>
              <w:pStyle w:val="PlainText"/>
              <w:jc w:val="left"/>
              <w:rPr>
                <w:rFonts w:ascii="Courier New" w:hAnsi="Courier New" w:cs="Courier New"/>
                <w:b/>
                <w:sz w:val="20"/>
                <w:szCs w:val="20"/>
              </w:rPr>
            </w:pPr>
          </w:p>
          <w:p w:rsidR="00D31284" w:rsidRDefault="00D31284"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Naiman</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Toptal</w:t>
            </w:r>
            <w:proofErr w:type="spellEnd"/>
            <w:r>
              <w:rPr>
                <w:rFonts w:ascii="Courier New" w:hAnsi="Courier New" w:cs="Courier New"/>
                <w:b/>
                <w:sz w:val="20"/>
                <w:szCs w:val="20"/>
              </w:rPr>
              <w:t xml:space="preserve"> Merchant Services, Inc. and Quality Merchant Services, Inc.</w:t>
            </w:r>
          </w:p>
          <w:p w:rsidR="00D31284" w:rsidRPr="00D31284" w:rsidRDefault="00D31284" w:rsidP="00D508B7">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D31284">
              <w:rPr>
                <w:rFonts w:ascii="Courier New" w:hAnsi="Courier New" w:cs="Courier New"/>
                <w:sz w:val="20"/>
                <w:szCs w:val="20"/>
              </w:rPr>
              <w:t xml:space="preserve">Defendant violated the Telephone Consumer Protection Act (“TCPA”) by the fact that Quality Merchant Services, Inc., Michael </w:t>
            </w:r>
            <w:proofErr w:type="spellStart"/>
            <w:r w:rsidRPr="00D31284">
              <w:rPr>
                <w:rFonts w:ascii="Courier New" w:hAnsi="Courier New" w:cs="Courier New"/>
                <w:sz w:val="20"/>
                <w:szCs w:val="20"/>
              </w:rPr>
              <w:t>Alimento</w:t>
            </w:r>
            <w:proofErr w:type="spellEnd"/>
            <w:r w:rsidRPr="00D31284">
              <w:rPr>
                <w:rFonts w:ascii="Courier New" w:hAnsi="Courier New" w:cs="Courier New"/>
                <w:sz w:val="20"/>
                <w:szCs w:val="20"/>
              </w:rPr>
              <w:t xml:space="preserve"> and/or Brian </w:t>
            </w:r>
            <w:proofErr w:type="spellStart"/>
            <w:r w:rsidRPr="00D31284">
              <w:rPr>
                <w:rFonts w:ascii="Courier New" w:hAnsi="Courier New" w:cs="Courier New"/>
                <w:sz w:val="20"/>
                <w:szCs w:val="20"/>
              </w:rPr>
              <w:t>Alimento</w:t>
            </w:r>
            <w:proofErr w:type="spellEnd"/>
            <w:r w:rsidRPr="00D31284">
              <w:rPr>
                <w:rFonts w:ascii="Courier New" w:hAnsi="Courier New" w:cs="Courier New"/>
                <w:sz w:val="20"/>
                <w:szCs w:val="20"/>
              </w:rPr>
              <w:t>, on behalf of Defendant, made automated telemarketing calls and/or calls using an artificial or prerecorded voice through the Spitfire dialing system to cellular telephones and numbers for which the called party is charged for incoming calls. The class representative alleges that Defendant did not have the recipients’</w:t>
            </w:r>
            <w:r w:rsidR="00D508B7">
              <w:rPr>
                <w:rFonts w:ascii="Courier New" w:hAnsi="Courier New" w:cs="Courier New"/>
                <w:sz w:val="20"/>
                <w:szCs w:val="20"/>
              </w:rPr>
              <w:t xml:space="preserve"> permission to make these calls.</w:t>
            </w:r>
          </w:p>
        </w:tc>
        <w:tc>
          <w:tcPr>
            <w:tcW w:w="1440" w:type="dxa"/>
          </w:tcPr>
          <w:p w:rsidR="00263978" w:rsidRDefault="00263978" w:rsidP="007F297B">
            <w:pPr>
              <w:pStyle w:val="PlainText"/>
              <w:rPr>
                <w:rFonts w:ascii="Courier New" w:hAnsi="Courier New" w:cs="Courier New"/>
                <w:b/>
                <w:noProof/>
                <w:sz w:val="20"/>
                <w:szCs w:val="20"/>
              </w:rPr>
            </w:pPr>
          </w:p>
          <w:p w:rsidR="00D31284" w:rsidRDefault="00D31284"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263978" w:rsidRDefault="00263978" w:rsidP="007F297B">
            <w:pPr>
              <w:pStyle w:val="PlainText"/>
              <w:jc w:val="left"/>
              <w:rPr>
                <w:rFonts w:ascii="Courier New" w:hAnsi="Courier New" w:cs="Courier New"/>
                <w:b/>
                <w:noProof/>
                <w:sz w:val="20"/>
                <w:szCs w:val="20"/>
              </w:rPr>
            </w:pPr>
          </w:p>
          <w:p w:rsidR="00D31284" w:rsidRDefault="00D3128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31284" w:rsidRDefault="00D31284" w:rsidP="007F297B">
            <w:pPr>
              <w:pStyle w:val="PlainText"/>
              <w:jc w:val="left"/>
              <w:rPr>
                <w:rFonts w:ascii="Courier New" w:hAnsi="Courier New" w:cs="Courier New"/>
                <w:b/>
                <w:noProof/>
                <w:sz w:val="20"/>
                <w:szCs w:val="20"/>
              </w:rPr>
            </w:pPr>
          </w:p>
          <w:p w:rsidR="00D31284" w:rsidRPr="00D31284" w:rsidRDefault="00D31284" w:rsidP="00D31284">
            <w:pPr>
              <w:pStyle w:val="PlainText"/>
              <w:jc w:val="left"/>
              <w:rPr>
                <w:rFonts w:ascii="Courier New" w:hAnsi="Courier New" w:cs="Courier New"/>
                <w:b/>
                <w:noProof/>
                <w:sz w:val="16"/>
                <w:szCs w:val="16"/>
              </w:rPr>
            </w:pPr>
            <w:r w:rsidRPr="00D31284">
              <w:rPr>
                <w:rFonts w:ascii="Courier New" w:hAnsi="Courier New" w:cs="Courier New"/>
                <w:b/>
                <w:noProof/>
                <w:sz w:val="16"/>
                <w:szCs w:val="16"/>
              </w:rPr>
              <w:t xml:space="preserve">Edward Broderick </w:t>
            </w:r>
          </w:p>
          <w:p w:rsidR="00D31284" w:rsidRPr="00D31284" w:rsidRDefault="00D31284" w:rsidP="00D31284">
            <w:pPr>
              <w:pStyle w:val="PlainText"/>
              <w:jc w:val="left"/>
              <w:rPr>
                <w:rFonts w:ascii="Courier New" w:hAnsi="Courier New" w:cs="Courier New"/>
                <w:b/>
                <w:noProof/>
                <w:sz w:val="16"/>
                <w:szCs w:val="16"/>
              </w:rPr>
            </w:pPr>
            <w:r w:rsidRPr="00D31284">
              <w:rPr>
                <w:rFonts w:ascii="Courier New" w:hAnsi="Courier New" w:cs="Courier New"/>
                <w:b/>
                <w:noProof/>
                <w:sz w:val="16"/>
                <w:szCs w:val="16"/>
              </w:rPr>
              <w:t xml:space="preserve">Anthony Paronich </w:t>
            </w:r>
          </w:p>
          <w:p w:rsidR="00D31284" w:rsidRPr="00D31284" w:rsidRDefault="00D31284" w:rsidP="00D31284">
            <w:pPr>
              <w:pStyle w:val="PlainText"/>
              <w:jc w:val="left"/>
              <w:rPr>
                <w:rFonts w:ascii="Courier New" w:hAnsi="Courier New" w:cs="Courier New"/>
                <w:b/>
                <w:noProof/>
                <w:sz w:val="16"/>
                <w:szCs w:val="16"/>
              </w:rPr>
            </w:pPr>
            <w:r w:rsidRPr="00D31284">
              <w:rPr>
                <w:rFonts w:ascii="Courier New" w:hAnsi="Courier New" w:cs="Courier New"/>
                <w:b/>
                <w:noProof/>
                <w:sz w:val="16"/>
                <w:szCs w:val="16"/>
              </w:rPr>
              <w:t xml:space="preserve">BRODERICK &amp; PARONICH, P.C. </w:t>
            </w:r>
          </w:p>
          <w:p w:rsidR="00B344ED" w:rsidRDefault="00B344ED" w:rsidP="00D31284">
            <w:pPr>
              <w:pStyle w:val="PlainText"/>
              <w:jc w:val="left"/>
              <w:rPr>
                <w:rFonts w:ascii="Courier New" w:hAnsi="Courier New" w:cs="Courier New"/>
                <w:b/>
                <w:noProof/>
                <w:sz w:val="16"/>
                <w:szCs w:val="16"/>
              </w:rPr>
            </w:pPr>
            <w:r>
              <w:rPr>
                <w:rFonts w:ascii="Courier New" w:hAnsi="Courier New" w:cs="Courier New"/>
                <w:b/>
                <w:noProof/>
                <w:sz w:val="16"/>
                <w:szCs w:val="16"/>
              </w:rPr>
              <w:t>99 High Street</w:t>
            </w:r>
          </w:p>
          <w:p w:rsidR="00D31284" w:rsidRPr="00D31284" w:rsidRDefault="00D31284" w:rsidP="00D31284">
            <w:pPr>
              <w:pStyle w:val="PlainText"/>
              <w:jc w:val="left"/>
              <w:rPr>
                <w:rFonts w:ascii="Courier New" w:hAnsi="Courier New" w:cs="Courier New"/>
                <w:b/>
                <w:noProof/>
                <w:sz w:val="16"/>
                <w:szCs w:val="16"/>
              </w:rPr>
            </w:pPr>
            <w:r w:rsidRPr="00D31284">
              <w:rPr>
                <w:rFonts w:ascii="Courier New" w:hAnsi="Courier New" w:cs="Courier New"/>
                <w:b/>
                <w:noProof/>
                <w:sz w:val="16"/>
                <w:szCs w:val="16"/>
              </w:rPr>
              <w:t xml:space="preserve">Suite 304 </w:t>
            </w:r>
          </w:p>
          <w:p w:rsidR="00D31284" w:rsidRDefault="00D31284" w:rsidP="00D31284">
            <w:pPr>
              <w:pStyle w:val="PlainText"/>
              <w:jc w:val="left"/>
              <w:rPr>
                <w:rFonts w:ascii="Courier New" w:hAnsi="Courier New" w:cs="Courier New"/>
                <w:b/>
                <w:noProof/>
                <w:sz w:val="20"/>
                <w:szCs w:val="20"/>
              </w:rPr>
            </w:pPr>
            <w:r w:rsidRPr="00D31284">
              <w:rPr>
                <w:rFonts w:ascii="Courier New" w:hAnsi="Courier New" w:cs="Courier New"/>
                <w:b/>
                <w:noProof/>
                <w:sz w:val="16"/>
                <w:szCs w:val="16"/>
              </w:rPr>
              <w:t>Boston, Massachusetts 02110</w:t>
            </w:r>
          </w:p>
        </w:tc>
      </w:tr>
      <w:tr w:rsidR="00D31284" w:rsidRPr="007167C0" w:rsidTr="00E45862">
        <w:tc>
          <w:tcPr>
            <w:tcW w:w="1443" w:type="dxa"/>
          </w:tcPr>
          <w:p w:rsidR="00D31284" w:rsidRDefault="00D31284" w:rsidP="007F297B">
            <w:pPr>
              <w:pStyle w:val="PlainText"/>
              <w:rPr>
                <w:rFonts w:ascii="Courier New" w:hAnsi="Courier New" w:cs="Courier New"/>
                <w:b/>
                <w:sz w:val="20"/>
                <w:szCs w:val="20"/>
              </w:rPr>
            </w:pPr>
          </w:p>
          <w:p w:rsidR="00D31284" w:rsidRDefault="00D31284" w:rsidP="007F297B">
            <w:pPr>
              <w:pStyle w:val="PlainText"/>
              <w:rPr>
                <w:rFonts w:ascii="Courier New" w:hAnsi="Courier New" w:cs="Courier New"/>
                <w:b/>
                <w:sz w:val="20"/>
                <w:szCs w:val="20"/>
              </w:rPr>
            </w:pPr>
            <w:r>
              <w:rPr>
                <w:rFonts w:ascii="Courier New" w:hAnsi="Courier New" w:cs="Courier New"/>
                <w:b/>
                <w:sz w:val="20"/>
                <w:szCs w:val="20"/>
              </w:rPr>
              <w:t>9-10-2018</w:t>
            </w:r>
          </w:p>
        </w:tc>
        <w:tc>
          <w:tcPr>
            <w:tcW w:w="1710" w:type="dxa"/>
          </w:tcPr>
          <w:p w:rsidR="00D31284" w:rsidRDefault="00D31284" w:rsidP="007F297B">
            <w:pPr>
              <w:pStyle w:val="PlainText"/>
              <w:rPr>
                <w:rFonts w:ascii="Courier New" w:hAnsi="Courier New" w:cs="Courier New"/>
                <w:b/>
                <w:sz w:val="20"/>
                <w:szCs w:val="20"/>
              </w:rPr>
            </w:pPr>
          </w:p>
          <w:p w:rsidR="00376C3D" w:rsidRDefault="00376C3D" w:rsidP="007F297B">
            <w:pPr>
              <w:pStyle w:val="PlainText"/>
              <w:rPr>
                <w:rFonts w:ascii="Courier New" w:hAnsi="Courier New" w:cs="Courier New"/>
                <w:b/>
                <w:sz w:val="20"/>
                <w:szCs w:val="20"/>
              </w:rPr>
            </w:pPr>
            <w:r>
              <w:rPr>
                <w:rFonts w:ascii="Courier New" w:hAnsi="Courier New" w:cs="Courier New"/>
                <w:b/>
                <w:sz w:val="20"/>
                <w:szCs w:val="20"/>
              </w:rPr>
              <w:t>12-CV-660</w:t>
            </w:r>
          </w:p>
        </w:tc>
        <w:tc>
          <w:tcPr>
            <w:tcW w:w="1710" w:type="dxa"/>
          </w:tcPr>
          <w:p w:rsidR="00D31284" w:rsidRDefault="00D31284" w:rsidP="007F297B">
            <w:pPr>
              <w:pStyle w:val="PlainText"/>
              <w:rPr>
                <w:rFonts w:ascii="Courier New" w:hAnsi="Courier New" w:cs="Courier New"/>
                <w:b/>
                <w:sz w:val="20"/>
                <w:szCs w:val="20"/>
              </w:rPr>
            </w:pPr>
          </w:p>
          <w:p w:rsidR="00376C3D" w:rsidRDefault="00376C3D" w:rsidP="007F297B">
            <w:pPr>
              <w:pStyle w:val="PlainText"/>
              <w:rPr>
                <w:rFonts w:ascii="Courier New" w:hAnsi="Courier New" w:cs="Courier New"/>
                <w:b/>
                <w:sz w:val="20"/>
                <w:szCs w:val="20"/>
              </w:rPr>
            </w:pPr>
            <w:r>
              <w:rPr>
                <w:rFonts w:ascii="Courier New" w:hAnsi="Courier New" w:cs="Courier New"/>
                <w:b/>
                <w:sz w:val="20"/>
                <w:szCs w:val="20"/>
              </w:rPr>
              <w:t>(S.D. Ill.)</w:t>
            </w:r>
          </w:p>
        </w:tc>
        <w:tc>
          <w:tcPr>
            <w:tcW w:w="5760" w:type="dxa"/>
          </w:tcPr>
          <w:p w:rsidR="00D31284" w:rsidRDefault="00D31284" w:rsidP="007F297B">
            <w:pPr>
              <w:pStyle w:val="PlainText"/>
              <w:jc w:val="left"/>
              <w:rPr>
                <w:rFonts w:ascii="Courier New" w:hAnsi="Courier New" w:cs="Courier New"/>
                <w:b/>
                <w:sz w:val="20"/>
                <w:szCs w:val="20"/>
              </w:rPr>
            </w:pPr>
          </w:p>
          <w:p w:rsidR="00376C3D" w:rsidRDefault="00376C3D" w:rsidP="007F297B">
            <w:pPr>
              <w:pStyle w:val="PlainText"/>
              <w:jc w:val="left"/>
              <w:rPr>
                <w:rFonts w:ascii="Courier New" w:hAnsi="Courier New" w:cs="Courier New"/>
                <w:b/>
                <w:sz w:val="20"/>
                <w:szCs w:val="20"/>
              </w:rPr>
            </w:pPr>
            <w:r>
              <w:rPr>
                <w:rFonts w:ascii="Courier New" w:hAnsi="Courier New" w:cs="Courier New"/>
                <w:b/>
                <w:sz w:val="20"/>
                <w:szCs w:val="20"/>
              </w:rPr>
              <w:t>Hale v. State Farm Automobile Insurance Company</w:t>
            </w:r>
            <w:r w:rsidR="00B344ED">
              <w:rPr>
                <w:rFonts w:ascii="Courier New" w:hAnsi="Courier New" w:cs="Courier New"/>
                <w:b/>
                <w:sz w:val="20"/>
                <w:szCs w:val="20"/>
              </w:rPr>
              <w:t>,</w:t>
            </w:r>
            <w:r>
              <w:rPr>
                <w:rFonts w:ascii="Courier New" w:hAnsi="Courier New" w:cs="Courier New"/>
                <w:b/>
                <w:sz w:val="20"/>
                <w:szCs w:val="20"/>
              </w:rPr>
              <w:t xml:space="preserve"> et al.</w:t>
            </w:r>
          </w:p>
          <w:p w:rsidR="00376C3D" w:rsidRDefault="00376C3D" w:rsidP="007F297B">
            <w:pPr>
              <w:pStyle w:val="PlainText"/>
              <w:jc w:val="left"/>
              <w:rPr>
                <w:rFonts w:ascii="Courier New" w:hAnsi="Courier New" w:cs="Courier New"/>
                <w:b/>
                <w:sz w:val="20"/>
                <w:szCs w:val="20"/>
              </w:rPr>
            </w:pPr>
            <w:r>
              <w:rPr>
                <w:rFonts w:ascii="Courier New" w:hAnsi="Courier New" w:cs="Courier New"/>
                <w:b/>
                <w:sz w:val="20"/>
                <w:szCs w:val="20"/>
              </w:rPr>
              <w:t>Re Defendant: State Farm Mutual Automobile Insurance Company (“State Farm”)</w:t>
            </w:r>
          </w:p>
          <w:p w:rsidR="00D92B6E" w:rsidRPr="00D92B6E" w:rsidRDefault="00D92B6E" w:rsidP="00D92B6E">
            <w:pPr>
              <w:pStyle w:val="PlainText"/>
              <w:jc w:val="left"/>
              <w:rPr>
                <w:rFonts w:ascii="Courier New" w:hAnsi="Courier New" w:cs="Courier New"/>
                <w:sz w:val="20"/>
                <w:szCs w:val="20"/>
              </w:rPr>
            </w:pPr>
            <w:r w:rsidRPr="00D92B6E">
              <w:rPr>
                <w:rFonts w:ascii="Courier New" w:hAnsi="Courier New" w:cs="Courier New"/>
                <w:sz w:val="20"/>
                <w:szCs w:val="20"/>
              </w:rPr>
              <w:t>Plaintiffs claimed that the</w:t>
            </w:r>
            <w:r>
              <w:rPr>
                <w:rFonts w:ascii="Courier New" w:hAnsi="Courier New" w:cs="Courier New"/>
                <w:sz w:val="20"/>
                <w:szCs w:val="20"/>
              </w:rPr>
              <w:t xml:space="preserve"> </w:t>
            </w:r>
            <w:r w:rsidRPr="00D92B6E">
              <w:rPr>
                <w:rFonts w:ascii="Courier New" w:hAnsi="Courier New" w:cs="Courier New"/>
                <w:sz w:val="20"/>
                <w:szCs w:val="20"/>
              </w:rPr>
              <w:t>Defendants violated the Racketeer Influenced and Corrupt</w:t>
            </w:r>
            <w:r w:rsidR="00B344ED">
              <w:rPr>
                <w:rFonts w:ascii="Courier New" w:hAnsi="Courier New" w:cs="Courier New"/>
                <w:sz w:val="20"/>
                <w:szCs w:val="20"/>
              </w:rPr>
              <w:t xml:space="preserve"> Organizations Act</w:t>
            </w:r>
            <w:r>
              <w:rPr>
                <w:rFonts w:ascii="Courier New" w:hAnsi="Courier New" w:cs="Courier New"/>
                <w:sz w:val="20"/>
                <w:szCs w:val="20"/>
              </w:rPr>
              <w:t xml:space="preserve"> (“</w:t>
            </w:r>
            <w:r w:rsidRPr="00D92B6E">
              <w:rPr>
                <w:rFonts w:ascii="Courier New" w:hAnsi="Courier New" w:cs="Courier New"/>
                <w:sz w:val="20"/>
                <w:szCs w:val="20"/>
              </w:rPr>
              <w:t>RICO</w:t>
            </w:r>
            <w:r>
              <w:rPr>
                <w:rFonts w:ascii="Courier New" w:hAnsi="Courier New" w:cs="Courier New"/>
                <w:sz w:val="20"/>
                <w:szCs w:val="20"/>
              </w:rPr>
              <w:t>”)</w:t>
            </w:r>
            <w:r w:rsidRPr="00D92B6E">
              <w:rPr>
                <w:rFonts w:ascii="Courier New" w:hAnsi="Courier New" w:cs="Courier New"/>
                <w:sz w:val="20"/>
                <w:szCs w:val="20"/>
              </w:rPr>
              <w:t xml:space="preserve"> statute in an attempt to overturn, in the Illinois Supreme Court, a $1.05</w:t>
            </w:r>
            <w:r>
              <w:rPr>
                <w:rFonts w:ascii="Courier New" w:hAnsi="Courier New" w:cs="Courier New"/>
                <w:sz w:val="20"/>
                <w:szCs w:val="20"/>
              </w:rPr>
              <w:t xml:space="preserve"> </w:t>
            </w:r>
            <w:r w:rsidRPr="00D92B6E">
              <w:rPr>
                <w:rFonts w:ascii="Courier New" w:hAnsi="Courier New" w:cs="Courier New"/>
                <w:sz w:val="20"/>
                <w:szCs w:val="20"/>
              </w:rPr>
              <w:t>billion judgment in Avery v. State Farm Mutual Automobile Insurance Company in favor of</w:t>
            </w:r>
            <w:r>
              <w:rPr>
                <w:rFonts w:ascii="Courier New" w:hAnsi="Courier New" w:cs="Courier New"/>
                <w:sz w:val="20"/>
                <w:szCs w:val="20"/>
              </w:rPr>
              <w:t xml:space="preserve"> </w:t>
            </w:r>
            <w:r w:rsidRPr="00D92B6E">
              <w:rPr>
                <w:rFonts w:ascii="Courier New" w:hAnsi="Courier New" w:cs="Courier New"/>
                <w:sz w:val="20"/>
                <w:szCs w:val="20"/>
              </w:rPr>
              <w:t>approximately 4.7 million State Farm policyholders, which would allow State Farm to avoid paying</w:t>
            </w:r>
            <w:r>
              <w:rPr>
                <w:rFonts w:ascii="Courier New" w:hAnsi="Courier New" w:cs="Courier New"/>
                <w:sz w:val="20"/>
                <w:szCs w:val="20"/>
              </w:rPr>
              <w:t xml:space="preserve"> </w:t>
            </w:r>
            <w:r w:rsidRPr="00D92B6E">
              <w:rPr>
                <w:rFonts w:ascii="Courier New" w:hAnsi="Courier New" w:cs="Courier New"/>
                <w:sz w:val="20"/>
                <w:szCs w:val="20"/>
              </w:rPr>
              <w:t>the amount of the judgment rendered in plaintiffs’ favor in the trial court. Plaintiffs bring this class</w:t>
            </w:r>
            <w:r>
              <w:rPr>
                <w:rFonts w:ascii="Courier New" w:hAnsi="Courier New" w:cs="Courier New"/>
                <w:sz w:val="20"/>
                <w:szCs w:val="20"/>
              </w:rPr>
              <w:t xml:space="preserve"> </w:t>
            </w:r>
            <w:r w:rsidRPr="00D92B6E">
              <w:rPr>
                <w:rFonts w:ascii="Courier New" w:hAnsi="Courier New" w:cs="Courier New"/>
                <w:sz w:val="20"/>
                <w:szCs w:val="20"/>
              </w:rPr>
              <w:t>action for damages against Defendants for violation of the RICO</w:t>
            </w:r>
            <w:r w:rsidR="00B344ED">
              <w:rPr>
                <w:rFonts w:ascii="Courier New" w:hAnsi="Courier New" w:cs="Courier New"/>
                <w:sz w:val="20"/>
                <w:szCs w:val="20"/>
              </w:rPr>
              <w:t xml:space="preserve"> Act</w:t>
            </w:r>
            <w:r w:rsidRPr="00D92B6E">
              <w:rPr>
                <w:rFonts w:ascii="Courier New" w:hAnsi="Courier New" w:cs="Courier New"/>
                <w:sz w:val="20"/>
                <w:szCs w:val="20"/>
              </w:rPr>
              <w:t xml:space="preserve">, 18 U.S.C. </w:t>
            </w:r>
            <w:r w:rsidRPr="00B344ED">
              <w:rPr>
                <w:rFonts w:asciiTheme="minorHAnsi" w:hAnsiTheme="minorHAnsi" w:cstheme="minorHAnsi"/>
                <w:sz w:val="20"/>
                <w:szCs w:val="20"/>
              </w:rPr>
              <w:t>§§</w:t>
            </w:r>
            <w:r w:rsidRPr="00D92B6E">
              <w:rPr>
                <w:rFonts w:ascii="Courier New" w:hAnsi="Courier New" w:cs="Courier New"/>
                <w:sz w:val="20"/>
                <w:szCs w:val="20"/>
              </w:rPr>
              <w:t xml:space="preserve"> 1961 et seq. In the Second Amended Class Action</w:t>
            </w:r>
          </w:p>
          <w:p w:rsidR="00376C3D" w:rsidRDefault="00D92B6E" w:rsidP="00D92B6E">
            <w:pPr>
              <w:pStyle w:val="PlainText"/>
              <w:jc w:val="left"/>
              <w:rPr>
                <w:rFonts w:ascii="Courier New" w:hAnsi="Courier New" w:cs="Courier New"/>
                <w:sz w:val="20"/>
                <w:szCs w:val="20"/>
              </w:rPr>
            </w:pPr>
            <w:r w:rsidRPr="00D92B6E">
              <w:rPr>
                <w:rFonts w:ascii="Courier New" w:hAnsi="Courier New" w:cs="Courier New"/>
                <w:sz w:val="20"/>
                <w:szCs w:val="20"/>
              </w:rPr>
              <w:t>Complaint, Plaintiffs added a claim for unjust enrichment. The Settlement, if</w:t>
            </w:r>
            <w:r>
              <w:rPr>
                <w:rFonts w:ascii="Courier New" w:hAnsi="Courier New" w:cs="Courier New"/>
                <w:sz w:val="20"/>
                <w:szCs w:val="20"/>
              </w:rPr>
              <w:t xml:space="preserve"> </w:t>
            </w:r>
            <w:r w:rsidRPr="00D92B6E">
              <w:rPr>
                <w:rFonts w:ascii="Courier New" w:hAnsi="Courier New" w:cs="Courier New"/>
                <w:sz w:val="20"/>
                <w:szCs w:val="20"/>
              </w:rPr>
              <w:t>approved and once final, releases all claims in the class action.</w:t>
            </w:r>
          </w:p>
          <w:p w:rsidR="00B344ED" w:rsidRDefault="00B344ED" w:rsidP="00D92B6E">
            <w:pPr>
              <w:pStyle w:val="PlainText"/>
              <w:jc w:val="left"/>
              <w:rPr>
                <w:rFonts w:ascii="Courier New" w:hAnsi="Courier New" w:cs="Courier New"/>
                <w:b/>
                <w:sz w:val="20"/>
                <w:szCs w:val="20"/>
              </w:rPr>
            </w:pPr>
          </w:p>
        </w:tc>
        <w:tc>
          <w:tcPr>
            <w:tcW w:w="1440" w:type="dxa"/>
          </w:tcPr>
          <w:p w:rsidR="00D31284" w:rsidRDefault="00D31284" w:rsidP="007F297B">
            <w:pPr>
              <w:pStyle w:val="PlainText"/>
              <w:rPr>
                <w:rFonts w:ascii="Courier New" w:hAnsi="Courier New" w:cs="Courier New"/>
                <w:b/>
                <w:noProof/>
                <w:sz w:val="20"/>
                <w:szCs w:val="20"/>
              </w:rPr>
            </w:pPr>
          </w:p>
          <w:p w:rsidR="00D31284" w:rsidRDefault="00D31284" w:rsidP="007F297B">
            <w:pPr>
              <w:pStyle w:val="PlainText"/>
              <w:rPr>
                <w:rFonts w:ascii="Courier New" w:hAnsi="Courier New" w:cs="Courier New"/>
                <w:b/>
                <w:noProof/>
                <w:sz w:val="20"/>
                <w:szCs w:val="20"/>
              </w:rPr>
            </w:pPr>
            <w:r>
              <w:rPr>
                <w:rFonts w:ascii="Courier New" w:hAnsi="Courier New" w:cs="Courier New"/>
                <w:b/>
                <w:noProof/>
                <w:sz w:val="20"/>
                <w:szCs w:val="20"/>
              </w:rPr>
              <w:t>12-13-2018</w:t>
            </w:r>
          </w:p>
        </w:tc>
        <w:tc>
          <w:tcPr>
            <w:tcW w:w="2970" w:type="dxa"/>
          </w:tcPr>
          <w:p w:rsidR="00D31284" w:rsidRDefault="00D31284" w:rsidP="007F297B">
            <w:pPr>
              <w:pStyle w:val="PlainText"/>
              <w:jc w:val="left"/>
              <w:rPr>
                <w:rFonts w:ascii="Courier New" w:hAnsi="Courier New" w:cs="Courier New"/>
                <w:b/>
                <w:noProof/>
                <w:sz w:val="20"/>
                <w:szCs w:val="20"/>
              </w:rPr>
            </w:pPr>
          </w:p>
          <w:p w:rsidR="00376C3D" w:rsidRDefault="00376C3D"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D92B6E">
              <w:rPr>
                <w:rFonts w:ascii="Courier New" w:hAnsi="Courier New" w:cs="Courier New"/>
                <w:b/>
                <w:noProof/>
                <w:sz w:val="20"/>
                <w:szCs w:val="20"/>
              </w:rPr>
              <w:t>call or visit</w:t>
            </w:r>
            <w:r>
              <w:rPr>
                <w:rFonts w:ascii="Courier New" w:hAnsi="Courier New" w:cs="Courier New"/>
                <w:b/>
                <w:noProof/>
                <w:sz w:val="20"/>
                <w:szCs w:val="20"/>
              </w:rPr>
              <w:t>:</w:t>
            </w:r>
          </w:p>
          <w:p w:rsidR="00376C3D" w:rsidRDefault="00376C3D" w:rsidP="007F297B">
            <w:pPr>
              <w:pStyle w:val="PlainText"/>
              <w:jc w:val="left"/>
              <w:rPr>
                <w:rFonts w:ascii="Courier New" w:hAnsi="Courier New" w:cs="Courier New"/>
                <w:b/>
                <w:noProof/>
                <w:sz w:val="20"/>
                <w:szCs w:val="20"/>
              </w:rPr>
            </w:pPr>
          </w:p>
          <w:p w:rsidR="00D92B6E" w:rsidRDefault="00D92B6E" w:rsidP="007F297B">
            <w:pPr>
              <w:pStyle w:val="PlainText"/>
              <w:jc w:val="left"/>
              <w:rPr>
                <w:rFonts w:ascii="Courier New" w:hAnsi="Courier New" w:cs="Courier New"/>
                <w:b/>
                <w:noProof/>
                <w:sz w:val="20"/>
                <w:szCs w:val="20"/>
              </w:rPr>
            </w:pPr>
            <w:r w:rsidRPr="00D92B6E">
              <w:rPr>
                <w:rFonts w:ascii="Courier New" w:hAnsi="Courier New" w:cs="Courier New"/>
                <w:b/>
                <w:noProof/>
                <w:sz w:val="20"/>
                <w:szCs w:val="20"/>
              </w:rPr>
              <w:t>1-844-420-6491</w:t>
            </w:r>
            <w:r>
              <w:rPr>
                <w:rFonts w:ascii="Courier New" w:hAnsi="Courier New" w:cs="Courier New"/>
                <w:b/>
                <w:noProof/>
                <w:sz w:val="20"/>
                <w:szCs w:val="20"/>
              </w:rPr>
              <w:t xml:space="preserve"> (Ph.)</w:t>
            </w:r>
          </w:p>
          <w:p w:rsidR="00D92B6E" w:rsidRDefault="00D92B6E" w:rsidP="007F297B">
            <w:pPr>
              <w:pStyle w:val="PlainText"/>
              <w:jc w:val="left"/>
              <w:rPr>
                <w:rFonts w:ascii="Courier New" w:hAnsi="Courier New" w:cs="Courier New"/>
                <w:b/>
                <w:noProof/>
                <w:sz w:val="20"/>
                <w:szCs w:val="20"/>
              </w:rPr>
            </w:pPr>
            <w:r w:rsidRPr="00D92B6E">
              <w:rPr>
                <w:rFonts w:ascii="Courier New" w:hAnsi="Courier New" w:cs="Courier New"/>
                <w:b/>
                <w:noProof/>
                <w:sz w:val="20"/>
                <w:szCs w:val="20"/>
              </w:rPr>
              <w:t xml:space="preserve"> </w:t>
            </w:r>
            <w:hyperlink r:id="rId8" w:history="1">
              <w:r w:rsidRPr="00B637D0">
                <w:rPr>
                  <w:rStyle w:val="Hyperlink"/>
                  <w:rFonts w:ascii="Courier New" w:hAnsi="Courier New" w:cs="Courier New"/>
                  <w:b/>
                  <w:noProof/>
                  <w:sz w:val="20"/>
                  <w:szCs w:val="20"/>
                </w:rPr>
                <w:t>www.HalevStateFarmClassAction.com</w:t>
              </w:r>
            </w:hyperlink>
          </w:p>
          <w:p w:rsidR="00D92B6E" w:rsidRDefault="00D92B6E" w:rsidP="007F297B">
            <w:pPr>
              <w:pStyle w:val="PlainText"/>
              <w:jc w:val="left"/>
              <w:rPr>
                <w:rFonts w:ascii="Courier New" w:hAnsi="Courier New" w:cs="Courier New"/>
                <w:b/>
                <w:noProof/>
                <w:sz w:val="20"/>
                <w:szCs w:val="20"/>
              </w:rPr>
            </w:pPr>
          </w:p>
          <w:p w:rsidR="00376C3D" w:rsidRDefault="00376C3D" w:rsidP="007F297B">
            <w:pPr>
              <w:pStyle w:val="PlainText"/>
              <w:jc w:val="left"/>
              <w:rPr>
                <w:rFonts w:ascii="Courier New" w:hAnsi="Courier New" w:cs="Courier New"/>
                <w:b/>
                <w:noProof/>
                <w:sz w:val="20"/>
                <w:szCs w:val="20"/>
              </w:rPr>
            </w:pPr>
          </w:p>
        </w:tc>
      </w:tr>
      <w:tr w:rsidR="009309F4" w:rsidRPr="007167C0" w:rsidTr="00E45862">
        <w:tc>
          <w:tcPr>
            <w:tcW w:w="1443" w:type="dxa"/>
          </w:tcPr>
          <w:p w:rsidR="009309F4" w:rsidRDefault="009309F4" w:rsidP="007F297B">
            <w:pPr>
              <w:pStyle w:val="PlainText"/>
              <w:rPr>
                <w:rFonts w:ascii="Courier New" w:hAnsi="Courier New" w:cs="Courier New"/>
                <w:b/>
                <w:sz w:val="20"/>
                <w:szCs w:val="20"/>
              </w:rPr>
            </w:pPr>
          </w:p>
          <w:p w:rsidR="009309F4" w:rsidRDefault="003F0AFC" w:rsidP="007F297B">
            <w:pPr>
              <w:pStyle w:val="PlainText"/>
              <w:rPr>
                <w:rFonts w:ascii="Courier New" w:hAnsi="Courier New" w:cs="Courier New"/>
                <w:b/>
                <w:sz w:val="20"/>
                <w:szCs w:val="20"/>
              </w:rPr>
            </w:pPr>
            <w:r>
              <w:rPr>
                <w:rFonts w:ascii="Courier New" w:hAnsi="Courier New" w:cs="Courier New"/>
                <w:b/>
                <w:sz w:val="20"/>
                <w:szCs w:val="20"/>
              </w:rPr>
              <w:t>9-11-2018</w:t>
            </w:r>
          </w:p>
        </w:tc>
        <w:tc>
          <w:tcPr>
            <w:tcW w:w="1710" w:type="dxa"/>
          </w:tcPr>
          <w:p w:rsidR="009309F4" w:rsidRDefault="009309F4" w:rsidP="007F297B">
            <w:pPr>
              <w:pStyle w:val="PlainText"/>
              <w:rPr>
                <w:rFonts w:ascii="Courier New" w:hAnsi="Courier New" w:cs="Courier New"/>
                <w:b/>
                <w:sz w:val="20"/>
                <w:szCs w:val="20"/>
              </w:rPr>
            </w:pPr>
          </w:p>
          <w:p w:rsidR="003F0AFC" w:rsidRDefault="003F0AFC" w:rsidP="007F297B">
            <w:pPr>
              <w:pStyle w:val="PlainText"/>
              <w:rPr>
                <w:rFonts w:ascii="Courier New" w:hAnsi="Courier New" w:cs="Courier New"/>
                <w:b/>
                <w:sz w:val="20"/>
                <w:szCs w:val="20"/>
              </w:rPr>
            </w:pPr>
            <w:r>
              <w:rPr>
                <w:rFonts w:ascii="Courier New" w:hAnsi="Courier New" w:cs="Courier New"/>
                <w:b/>
                <w:sz w:val="20"/>
                <w:szCs w:val="20"/>
              </w:rPr>
              <w:t>16-CV-209</w:t>
            </w:r>
          </w:p>
        </w:tc>
        <w:tc>
          <w:tcPr>
            <w:tcW w:w="1710" w:type="dxa"/>
          </w:tcPr>
          <w:p w:rsidR="009309F4" w:rsidRDefault="009309F4" w:rsidP="007F297B">
            <w:pPr>
              <w:pStyle w:val="PlainText"/>
              <w:rPr>
                <w:rFonts w:ascii="Courier New" w:hAnsi="Courier New" w:cs="Courier New"/>
                <w:b/>
                <w:sz w:val="20"/>
                <w:szCs w:val="20"/>
              </w:rPr>
            </w:pPr>
          </w:p>
          <w:p w:rsidR="003F0AFC" w:rsidRDefault="003F0AFC" w:rsidP="003F0AFC">
            <w:pPr>
              <w:pStyle w:val="PlainText"/>
              <w:rPr>
                <w:rFonts w:ascii="Courier New" w:hAnsi="Courier New" w:cs="Courier New"/>
                <w:b/>
                <w:sz w:val="20"/>
                <w:szCs w:val="20"/>
              </w:rPr>
            </w:pPr>
            <w:r>
              <w:rPr>
                <w:rFonts w:ascii="Courier New" w:hAnsi="Courier New" w:cs="Courier New"/>
                <w:b/>
                <w:sz w:val="20"/>
                <w:szCs w:val="20"/>
              </w:rPr>
              <w:t>(W.D. Okla.)</w:t>
            </w:r>
          </w:p>
        </w:tc>
        <w:tc>
          <w:tcPr>
            <w:tcW w:w="5760" w:type="dxa"/>
          </w:tcPr>
          <w:p w:rsidR="009309F4" w:rsidRDefault="009309F4" w:rsidP="007F297B">
            <w:pPr>
              <w:pStyle w:val="PlainText"/>
              <w:jc w:val="left"/>
              <w:rPr>
                <w:rFonts w:ascii="Courier New" w:hAnsi="Courier New" w:cs="Courier New"/>
                <w:b/>
                <w:sz w:val="20"/>
                <w:szCs w:val="20"/>
              </w:rPr>
            </w:pPr>
          </w:p>
          <w:p w:rsidR="003F0AFC" w:rsidRDefault="003F0AFC" w:rsidP="007F297B">
            <w:pPr>
              <w:pStyle w:val="PlainText"/>
              <w:jc w:val="left"/>
              <w:rPr>
                <w:rFonts w:ascii="Courier New" w:hAnsi="Courier New" w:cs="Courier New"/>
                <w:b/>
                <w:sz w:val="20"/>
                <w:szCs w:val="20"/>
              </w:rPr>
            </w:pPr>
            <w:r>
              <w:rPr>
                <w:rFonts w:ascii="Courier New" w:hAnsi="Courier New" w:cs="Courier New"/>
                <w:b/>
                <w:sz w:val="20"/>
                <w:szCs w:val="20"/>
              </w:rPr>
              <w:t>In re: Anadarko Basin Oil and Gas Lease Antitrust Litigation</w:t>
            </w:r>
          </w:p>
          <w:p w:rsidR="003F0AFC" w:rsidRDefault="003F0AFC" w:rsidP="007F297B">
            <w:pPr>
              <w:pStyle w:val="PlainText"/>
              <w:jc w:val="left"/>
              <w:rPr>
                <w:rFonts w:ascii="Courier New" w:hAnsi="Courier New" w:cs="Courier New"/>
                <w:b/>
                <w:sz w:val="20"/>
                <w:szCs w:val="20"/>
              </w:rPr>
            </w:pPr>
            <w:r>
              <w:rPr>
                <w:rFonts w:ascii="Courier New" w:hAnsi="Courier New" w:cs="Courier New"/>
                <w:b/>
                <w:sz w:val="20"/>
                <w:szCs w:val="20"/>
              </w:rPr>
              <w:t>Re Defendant: Chesapeake Energy Corporation</w:t>
            </w:r>
          </w:p>
          <w:p w:rsidR="003F0AFC" w:rsidRDefault="003F0AFC" w:rsidP="003F0AFC">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 </w:t>
            </w:r>
            <w:r w:rsidRPr="003F0AFC">
              <w:rPr>
                <w:rFonts w:ascii="Courier New" w:hAnsi="Courier New" w:cs="Courier New"/>
                <w:sz w:val="20"/>
                <w:szCs w:val="20"/>
              </w:rPr>
              <w:t>fix or set prices paid</w:t>
            </w:r>
            <w:r>
              <w:rPr>
                <w:rFonts w:ascii="Courier New" w:hAnsi="Courier New" w:cs="Courier New"/>
                <w:sz w:val="20"/>
                <w:szCs w:val="20"/>
              </w:rPr>
              <w:t xml:space="preserve"> </w:t>
            </w:r>
            <w:r w:rsidRPr="003F0AFC">
              <w:rPr>
                <w:rFonts w:ascii="Courier New" w:hAnsi="Courier New" w:cs="Courier New"/>
                <w:sz w:val="20"/>
                <w:szCs w:val="20"/>
              </w:rPr>
              <w:t>to them in exchange for the chance to lease the leasehold or working interests. Plaintiffs alleged that instead of competing against each</w:t>
            </w:r>
            <w:r>
              <w:rPr>
                <w:rFonts w:ascii="Courier New" w:hAnsi="Courier New" w:cs="Courier New"/>
                <w:sz w:val="20"/>
                <w:szCs w:val="20"/>
              </w:rPr>
              <w:t xml:space="preserve"> </w:t>
            </w:r>
            <w:r w:rsidRPr="003F0AFC">
              <w:rPr>
                <w:rFonts w:ascii="Courier New" w:hAnsi="Courier New" w:cs="Courier New"/>
                <w:sz w:val="20"/>
                <w:szCs w:val="20"/>
              </w:rPr>
              <w:t xml:space="preserve">other to offer the leaseholders </w:t>
            </w:r>
            <w:r w:rsidRPr="003F0AFC">
              <w:rPr>
                <w:rFonts w:ascii="Courier New" w:hAnsi="Courier New" w:cs="Courier New"/>
                <w:sz w:val="20"/>
                <w:szCs w:val="20"/>
              </w:rPr>
              <w:lastRenderedPageBreak/>
              <w:t xml:space="preserve">the highest price for leasing the mineral interest, Chesapeake and </w:t>
            </w:r>
            <w:proofErr w:type="spellStart"/>
            <w:r w:rsidRPr="003F0AFC">
              <w:rPr>
                <w:rFonts w:ascii="Courier New" w:hAnsi="Courier New" w:cs="Courier New"/>
                <w:sz w:val="20"/>
                <w:szCs w:val="20"/>
              </w:rPr>
              <w:t>SandRidge</w:t>
            </w:r>
            <w:proofErr w:type="spellEnd"/>
            <w:r w:rsidRPr="003F0AFC">
              <w:rPr>
                <w:rFonts w:ascii="Courier New" w:hAnsi="Courier New" w:cs="Courier New"/>
                <w:sz w:val="20"/>
                <w:szCs w:val="20"/>
              </w:rPr>
              <w:t xml:space="preserve"> conspired to provide a low</w:t>
            </w:r>
            <w:r>
              <w:rPr>
                <w:rFonts w:ascii="Courier New" w:hAnsi="Courier New" w:cs="Courier New"/>
                <w:sz w:val="20"/>
                <w:szCs w:val="20"/>
              </w:rPr>
              <w:t xml:space="preserve"> </w:t>
            </w:r>
            <w:r w:rsidRPr="003F0AFC">
              <w:rPr>
                <w:rFonts w:ascii="Courier New" w:hAnsi="Courier New" w:cs="Courier New"/>
                <w:sz w:val="20"/>
                <w:szCs w:val="20"/>
              </w:rPr>
              <w:t>price to the leaseholders. As a result, the leaseholders did not receive as high of a payment for leasing their minerals or working interests</w:t>
            </w:r>
            <w:r>
              <w:rPr>
                <w:rFonts w:ascii="Courier New" w:hAnsi="Courier New" w:cs="Courier New"/>
                <w:sz w:val="20"/>
                <w:szCs w:val="20"/>
              </w:rPr>
              <w:t xml:space="preserve"> </w:t>
            </w:r>
            <w:r w:rsidRPr="003F0AFC">
              <w:rPr>
                <w:rFonts w:ascii="Courier New" w:hAnsi="Courier New" w:cs="Courier New"/>
                <w:sz w:val="20"/>
                <w:szCs w:val="20"/>
              </w:rPr>
              <w:t xml:space="preserve">to Chesapeake and </w:t>
            </w:r>
            <w:proofErr w:type="spellStart"/>
            <w:r w:rsidRPr="003F0AFC">
              <w:rPr>
                <w:rFonts w:ascii="Courier New" w:hAnsi="Courier New" w:cs="Courier New"/>
                <w:sz w:val="20"/>
                <w:szCs w:val="20"/>
              </w:rPr>
              <w:t>SandRidge</w:t>
            </w:r>
            <w:proofErr w:type="spellEnd"/>
            <w:r w:rsidRPr="003F0AFC">
              <w:rPr>
                <w:rFonts w:ascii="Courier New" w:hAnsi="Courier New" w:cs="Courier New"/>
                <w:sz w:val="20"/>
                <w:szCs w:val="20"/>
              </w:rPr>
              <w:t xml:space="preserve"> as they should have received. </w:t>
            </w:r>
            <w:r>
              <w:rPr>
                <w:rFonts w:ascii="Courier New" w:hAnsi="Courier New" w:cs="Courier New"/>
                <w:sz w:val="20"/>
                <w:szCs w:val="20"/>
              </w:rPr>
              <w:t>For more information see CAFA Notice above dated 9-7-2018.</w:t>
            </w:r>
          </w:p>
          <w:p w:rsidR="003F0AFC" w:rsidRPr="003F0AFC" w:rsidRDefault="003F0AFC" w:rsidP="003F0AFC">
            <w:pPr>
              <w:pStyle w:val="PlainText"/>
              <w:jc w:val="left"/>
              <w:rPr>
                <w:rFonts w:ascii="Courier New" w:hAnsi="Courier New" w:cs="Courier New"/>
                <w:sz w:val="20"/>
                <w:szCs w:val="20"/>
              </w:rPr>
            </w:pPr>
          </w:p>
        </w:tc>
        <w:tc>
          <w:tcPr>
            <w:tcW w:w="1440" w:type="dxa"/>
          </w:tcPr>
          <w:p w:rsidR="009309F4" w:rsidRDefault="009309F4" w:rsidP="007F297B">
            <w:pPr>
              <w:pStyle w:val="PlainText"/>
              <w:rPr>
                <w:rFonts w:ascii="Courier New" w:hAnsi="Courier New" w:cs="Courier New"/>
                <w:b/>
                <w:noProof/>
                <w:sz w:val="20"/>
                <w:szCs w:val="20"/>
              </w:rPr>
            </w:pPr>
          </w:p>
          <w:p w:rsidR="002139D1" w:rsidRDefault="002139D1"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9309F4" w:rsidRDefault="009309F4" w:rsidP="007F297B">
            <w:pPr>
              <w:pStyle w:val="PlainText"/>
              <w:jc w:val="left"/>
              <w:rPr>
                <w:rFonts w:ascii="Courier New" w:hAnsi="Courier New" w:cs="Courier New"/>
                <w:b/>
                <w:noProof/>
                <w:sz w:val="20"/>
                <w:szCs w:val="20"/>
              </w:rPr>
            </w:pPr>
          </w:p>
          <w:p w:rsidR="003F0AFC" w:rsidRDefault="003F0AF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F0AFC" w:rsidRDefault="003F0AFC" w:rsidP="007F297B">
            <w:pPr>
              <w:pStyle w:val="PlainText"/>
              <w:jc w:val="left"/>
              <w:rPr>
                <w:rFonts w:ascii="Courier New" w:hAnsi="Courier New" w:cs="Courier New"/>
                <w:b/>
                <w:noProof/>
                <w:sz w:val="20"/>
                <w:szCs w:val="20"/>
              </w:rPr>
            </w:pPr>
          </w:p>
          <w:p w:rsidR="003F0AFC" w:rsidRPr="00AA24DF" w:rsidRDefault="003F0AFC" w:rsidP="003F0AFC">
            <w:pPr>
              <w:pStyle w:val="PlainText"/>
              <w:jc w:val="left"/>
              <w:rPr>
                <w:rFonts w:ascii="Courier New" w:hAnsi="Courier New" w:cs="Courier New"/>
                <w:b/>
                <w:noProof/>
                <w:sz w:val="16"/>
                <w:szCs w:val="16"/>
              </w:rPr>
            </w:pPr>
            <w:r w:rsidRPr="00AA24DF">
              <w:rPr>
                <w:rFonts w:ascii="Courier New" w:hAnsi="Courier New" w:cs="Courier New"/>
                <w:b/>
                <w:noProof/>
                <w:sz w:val="16"/>
                <w:szCs w:val="16"/>
              </w:rPr>
              <w:t>Warren T. Burns</w:t>
            </w:r>
          </w:p>
          <w:p w:rsidR="003F0AFC" w:rsidRPr="00AA24DF" w:rsidRDefault="003F0AFC" w:rsidP="003F0AFC">
            <w:pPr>
              <w:pStyle w:val="PlainText"/>
              <w:jc w:val="left"/>
              <w:rPr>
                <w:rFonts w:ascii="Courier New" w:hAnsi="Courier New" w:cs="Courier New"/>
                <w:b/>
                <w:noProof/>
                <w:sz w:val="16"/>
                <w:szCs w:val="16"/>
              </w:rPr>
            </w:pPr>
            <w:r w:rsidRPr="00AA24DF">
              <w:rPr>
                <w:rFonts w:ascii="Courier New" w:hAnsi="Courier New" w:cs="Courier New"/>
                <w:b/>
                <w:noProof/>
                <w:sz w:val="16"/>
                <w:szCs w:val="16"/>
              </w:rPr>
              <w:t>BURNS CHAREST LLP</w:t>
            </w:r>
          </w:p>
          <w:p w:rsidR="003F0AFC" w:rsidRPr="00AA24DF" w:rsidRDefault="003F0AFC" w:rsidP="003F0AFC">
            <w:pPr>
              <w:pStyle w:val="PlainText"/>
              <w:jc w:val="left"/>
              <w:rPr>
                <w:rFonts w:ascii="Courier New" w:hAnsi="Courier New" w:cs="Courier New"/>
                <w:b/>
                <w:noProof/>
                <w:sz w:val="16"/>
                <w:szCs w:val="16"/>
              </w:rPr>
            </w:pPr>
            <w:r w:rsidRPr="00AA24DF">
              <w:rPr>
                <w:rFonts w:ascii="Courier New" w:hAnsi="Courier New" w:cs="Courier New"/>
                <w:b/>
                <w:noProof/>
                <w:sz w:val="16"/>
                <w:szCs w:val="16"/>
              </w:rPr>
              <w:t>900 Jackson Street</w:t>
            </w:r>
          </w:p>
          <w:p w:rsidR="003F0AFC" w:rsidRPr="00AA24DF" w:rsidRDefault="003F0AFC" w:rsidP="003F0AFC">
            <w:pPr>
              <w:pStyle w:val="PlainText"/>
              <w:jc w:val="left"/>
              <w:rPr>
                <w:rFonts w:ascii="Courier New" w:hAnsi="Courier New" w:cs="Courier New"/>
                <w:b/>
                <w:noProof/>
                <w:sz w:val="16"/>
                <w:szCs w:val="16"/>
              </w:rPr>
            </w:pPr>
            <w:r w:rsidRPr="00AA24DF">
              <w:rPr>
                <w:rFonts w:ascii="Courier New" w:hAnsi="Courier New" w:cs="Courier New"/>
                <w:b/>
                <w:noProof/>
                <w:sz w:val="16"/>
                <w:szCs w:val="16"/>
              </w:rPr>
              <w:t>Suite 500</w:t>
            </w:r>
          </w:p>
          <w:p w:rsidR="003F0AFC" w:rsidRPr="00AA24DF" w:rsidRDefault="003F0AFC" w:rsidP="003F0AFC">
            <w:pPr>
              <w:pStyle w:val="PlainText"/>
              <w:jc w:val="left"/>
              <w:rPr>
                <w:rFonts w:ascii="Courier New" w:hAnsi="Courier New" w:cs="Courier New"/>
                <w:b/>
                <w:noProof/>
                <w:sz w:val="16"/>
                <w:szCs w:val="16"/>
              </w:rPr>
            </w:pPr>
            <w:r w:rsidRPr="00AA24DF">
              <w:rPr>
                <w:rFonts w:ascii="Courier New" w:hAnsi="Courier New" w:cs="Courier New"/>
                <w:b/>
                <w:noProof/>
                <w:sz w:val="16"/>
                <w:szCs w:val="16"/>
              </w:rPr>
              <w:t>Dallas, Texas 75201</w:t>
            </w:r>
          </w:p>
          <w:p w:rsidR="003F0AFC" w:rsidRPr="00AA24DF" w:rsidRDefault="003F0AFC" w:rsidP="003F0AFC">
            <w:pPr>
              <w:pStyle w:val="PlainText"/>
              <w:jc w:val="left"/>
              <w:rPr>
                <w:rFonts w:ascii="Courier New" w:hAnsi="Courier New" w:cs="Courier New"/>
                <w:b/>
                <w:noProof/>
                <w:sz w:val="16"/>
                <w:szCs w:val="16"/>
              </w:rPr>
            </w:pPr>
          </w:p>
          <w:p w:rsidR="003F0AFC" w:rsidRPr="00AA24DF" w:rsidRDefault="003F0AFC" w:rsidP="003F0AFC">
            <w:pPr>
              <w:pStyle w:val="PlainText"/>
              <w:jc w:val="left"/>
              <w:rPr>
                <w:rFonts w:ascii="Courier New" w:hAnsi="Courier New" w:cs="Courier New"/>
                <w:b/>
                <w:noProof/>
                <w:sz w:val="16"/>
                <w:szCs w:val="16"/>
              </w:rPr>
            </w:pPr>
            <w:r w:rsidRPr="00AA24DF">
              <w:rPr>
                <w:rFonts w:ascii="Courier New" w:hAnsi="Courier New" w:cs="Courier New"/>
                <w:b/>
                <w:noProof/>
                <w:sz w:val="16"/>
                <w:szCs w:val="16"/>
              </w:rPr>
              <w:t>Christopher J. Cormier</w:t>
            </w:r>
          </w:p>
          <w:p w:rsidR="003F0AFC" w:rsidRPr="00AA24DF" w:rsidRDefault="003F0AFC" w:rsidP="003F0AFC">
            <w:pPr>
              <w:pStyle w:val="PlainText"/>
              <w:jc w:val="left"/>
              <w:rPr>
                <w:rFonts w:ascii="Courier New" w:hAnsi="Courier New" w:cs="Courier New"/>
                <w:b/>
                <w:noProof/>
                <w:sz w:val="16"/>
                <w:szCs w:val="16"/>
              </w:rPr>
            </w:pPr>
            <w:r w:rsidRPr="00AA24DF">
              <w:rPr>
                <w:rFonts w:ascii="Courier New" w:hAnsi="Courier New" w:cs="Courier New"/>
                <w:b/>
                <w:noProof/>
                <w:sz w:val="16"/>
                <w:szCs w:val="16"/>
              </w:rPr>
              <w:lastRenderedPageBreak/>
              <w:t>COHEN MILSTEIN SELLERS</w:t>
            </w:r>
          </w:p>
          <w:p w:rsidR="003F0AFC" w:rsidRPr="00AA24DF" w:rsidRDefault="003F0AFC" w:rsidP="003F0AFC">
            <w:pPr>
              <w:pStyle w:val="PlainText"/>
              <w:jc w:val="left"/>
              <w:rPr>
                <w:rFonts w:ascii="Courier New" w:hAnsi="Courier New" w:cs="Courier New"/>
                <w:b/>
                <w:noProof/>
                <w:sz w:val="16"/>
                <w:szCs w:val="16"/>
              </w:rPr>
            </w:pPr>
            <w:r w:rsidRPr="00AA24DF">
              <w:rPr>
                <w:rFonts w:ascii="Courier New" w:hAnsi="Courier New" w:cs="Courier New"/>
                <w:b/>
                <w:noProof/>
                <w:sz w:val="16"/>
                <w:szCs w:val="16"/>
              </w:rPr>
              <w:t xml:space="preserve"> &amp; TOLL, PLLC</w:t>
            </w:r>
          </w:p>
          <w:p w:rsidR="00AA24DF" w:rsidRPr="00AA24DF" w:rsidRDefault="003F0AFC" w:rsidP="003F0AFC">
            <w:pPr>
              <w:pStyle w:val="PlainText"/>
              <w:jc w:val="left"/>
              <w:rPr>
                <w:rFonts w:ascii="Courier New" w:hAnsi="Courier New" w:cs="Courier New"/>
                <w:b/>
                <w:noProof/>
                <w:sz w:val="16"/>
                <w:szCs w:val="16"/>
              </w:rPr>
            </w:pPr>
            <w:r w:rsidRPr="00AA24DF">
              <w:rPr>
                <w:rFonts w:ascii="Courier New" w:hAnsi="Courier New" w:cs="Courier New"/>
                <w:b/>
                <w:noProof/>
                <w:sz w:val="16"/>
                <w:szCs w:val="16"/>
              </w:rPr>
              <w:t>5290 Denver Tech Center</w:t>
            </w:r>
          </w:p>
          <w:p w:rsidR="003F0AFC" w:rsidRPr="00AA24DF" w:rsidRDefault="003F0AFC" w:rsidP="003F0AFC">
            <w:pPr>
              <w:pStyle w:val="PlainText"/>
              <w:jc w:val="left"/>
              <w:rPr>
                <w:rFonts w:ascii="Courier New" w:hAnsi="Courier New" w:cs="Courier New"/>
                <w:b/>
                <w:noProof/>
                <w:sz w:val="16"/>
                <w:szCs w:val="16"/>
              </w:rPr>
            </w:pPr>
            <w:r w:rsidRPr="00AA24DF">
              <w:rPr>
                <w:rFonts w:ascii="Courier New" w:hAnsi="Courier New" w:cs="Courier New"/>
                <w:b/>
                <w:noProof/>
                <w:sz w:val="16"/>
                <w:szCs w:val="16"/>
              </w:rPr>
              <w:t xml:space="preserve"> Parkway</w:t>
            </w:r>
          </w:p>
          <w:p w:rsidR="003F0AFC" w:rsidRDefault="003F0AFC" w:rsidP="00AA24DF">
            <w:pPr>
              <w:pStyle w:val="PlainText"/>
              <w:jc w:val="left"/>
              <w:rPr>
                <w:rFonts w:ascii="Courier New" w:hAnsi="Courier New" w:cs="Courier New"/>
                <w:b/>
                <w:noProof/>
                <w:sz w:val="20"/>
                <w:szCs w:val="20"/>
              </w:rPr>
            </w:pPr>
            <w:r w:rsidRPr="00AA24DF">
              <w:rPr>
                <w:rFonts w:ascii="Courier New" w:hAnsi="Courier New" w:cs="Courier New"/>
                <w:b/>
                <w:noProof/>
                <w:sz w:val="16"/>
                <w:szCs w:val="16"/>
              </w:rPr>
              <w:t>Greenwood Village,</w:t>
            </w:r>
            <w:r w:rsidR="00AA24DF" w:rsidRPr="00AA24DF">
              <w:rPr>
                <w:rFonts w:ascii="Courier New" w:hAnsi="Courier New" w:cs="Courier New"/>
                <w:b/>
                <w:noProof/>
                <w:sz w:val="16"/>
                <w:szCs w:val="16"/>
              </w:rPr>
              <w:t xml:space="preserve"> CO</w:t>
            </w:r>
            <w:r w:rsidR="00AA24DF">
              <w:rPr>
                <w:rFonts w:ascii="Courier New" w:hAnsi="Courier New" w:cs="Courier New"/>
                <w:b/>
                <w:noProof/>
                <w:sz w:val="16"/>
                <w:szCs w:val="16"/>
              </w:rPr>
              <w:t>.</w:t>
            </w:r>
            <w:r w:rsidRPr="00AA24DF">
              <w:rPr>
                <w:rFonts w:ascii="Courier New" w:hAnsi="Courier New" w:cs="Courier New"/>
                <w:b/>
                <w:noProof/>
                <w:sz w:val="16"/>
                <w:szCs w:val="16"/>
              </w:rPr>
              <w:t xml:space="preserve"> 80111</w:t>
            </w:r>
          </w:p>
        </w:tc>
      </w:tr>
      <w:tr w:rsidR="002139D1" w:rsidRPr="007167C0" w:rsidTr="00E45862">
        <w:tc>
          <w:tcPr>
            <w:tcW w:w="1443" w:type="dxa"/>
          </w:tcPr>
          <w:p w:rsidR="002139D1" w:rsidRDefault="002139D1" w:rsidP="007F297B">
            <w:pPr>
              <w:pStyle w:val="PlainText"/>
              <w:rPr>
                <w:rFonts w:ascii="Courier New" w:hAnsi="Courier New" w:cs="Courier New"/>
                <w:b/>
                <w:sz w:val="20"/>
                <w:szCs w:val="20"/>
              </w:rPr>
            </w:pPr>
          </w:p>
          <w:p w:rsidR="002139D1" w:rsidRDefault="00D508B7" w:rsidP="007F297B">
            <w:pPr>
              <w:pStyle w:val="PlainText"/>
              <w:rPr>
                <w:rFonts w:ascii="Courier New" w:hAnsi="Courier New" w:cs="Courier New"/>
                <w:b/>
                <w:sz w:val="20"/>
                <w:szCs w:val="20"/>
              </w:rPr>
            </w:pPr>
            <w:r>
              <w:rPr>
                <w:rFonts w:ascii="Courier New" w:hAnsi="Courier New" w:cs="Courier New"/>
                <w:b/>
                <w:sz w:val="20"/>
                <w:szCs w:val="20"/>
              </w:rPr>
              <w:t>9-1</w:t>
            </w:r>
            <w:r w:rsidR="002139D1">
              <w:rPr>
                <w:rFonts w:ascii="Courier New" w:hAnsi="Courier New" w:cs="Courier New"/>
                <w:b/>
                <w:sz w:val="20"/>
                <w:szCs w:val="20"/>
              </w:rPr>
              <w:t>1-2018</w:t>
            </w:r>
          </w:p>
        </w:tc>
        <w:tc>
          <w:tcPr>
            <w:tcW w:w="1710" w:type="dxa"/>
          </w:tcPr>
          <w:p w:rsidR="002139D1" w:rsidRDefault="002139D1" w:rsidP="007F297B">
            <w:pPr>
              <w:pStyle w:val="PlainText"/>
              <w:rPr>
                <w:rFonts w:ascii="Courier New" w:hAnsi="Courier New" w:cs="Courier New"/>
                <w:b/>
                <w:sz w:val="20"/>
                <w:szCs w:val="20"/>
              </w:rPr>
            </w:pPr>
          </w:p>
          <w:p w:rsidR="002139D1" w:rsidRDefault="002139D1" w:rsidP="007F297B">
            <w:pPr>
              <w:pStyle w:val="PlainText"/>
              <w:rPr>
                <w:rFonts w:ascii="Courier New" w:hAnsi="Courier New" w:cs="Courier New"/>
                <w:b/>
                <w:sz w:val="20"/>
                <w:szCs w:val="20"/>
              </w:rPr>
            </w:pPr>
            <w:r>
              <w:rPr>
                <w:rFonts w:ascii="Courier New" w:hAnsi="Courier New" w:cs="Courier New"/>
                <w:b/>
                <w:sz w:val="20"/>
                <w:szCs w:val="20"/>
              </w:rPr>
              <w:t>13-CV-04731</w:t>
            </w:r>
          </w:p>
        </w:tc>
        <w:tc>
          <w:tcPr>
            <w:tcW w:w="1710" w:type="dxa"/>
          </w:tcPr>
          <w:p w:rsidR="002139D1" w:rsidRDefault="002139D1" w:rsidP="007F297B">
            <w:pPr>
              <w:pStyle w:val="PlainText"/>
              <w:rPr>
                <w:rFonts w:ascii="Courier New" w:hAnsi="Courier New" w:cs="Courier New"/>
                <w:b/>
                <w:sz w:val="20"/>
                <w:szCs w:val="20"/>
              </w:rPr>
            </w:pPr>
          </w:p>
          <w:p w:rsidR="002139D1" w:rsidRDefault="002139D1"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2139D1" w:rsidRDefault="002139D1" w:rsidP="007F297B">
            <w:pPr>
              <w:pStyle w:val="PlainText"/>
              <w:jc w:val="left"/>
              <w:rPr>
                <w:rFonts w:ascii="Courier New" w:hAnsi="Courier New" w:cs="Courier New"/>
                <w:b/>
                <w:sz w:val="20"/>
                <w:szCs w:val="20"/>
              </w:rPr>
            </w:pPr>
          </w:p>
          <w:p w:rsidR="002139D1" w:rsidRDefault="002139D1" w:rsidP="007F297B">
            <w:pPr>
              <w:pStyle w:val="PlainText"/>
              <w:jc w:val="left"/>
              <w:rPr>
                <w:rFonts w:ascii="Courier New" w:hAnsi="Courier New" w:cs="Courier New"/>
                <w:b/>
                <w:sz w:val="20"/>
                <w:szCs w:val="20"/>
              </w:rPr>
            </w:pPr>
            <w:r>
              <w:rPr>
                <w:rFonts w:ascii="Courier New" w:hAnsi="Courier New" w:cs="Courier New"/>
                <w:b/>
                <w:sz w:val="20"/>
                <w:szCs w:val="20"/>
              </w:rPr>
              <w:t>Kimberly Roberts v. TJ Maxx of CA, LLC</w:t>
            </w:r>
          </w:p>
          <w:p w:rsidR="002139D1" w:rsidRDefault="002139D1" w:rsidP="007F297B">
            <w:pPr>
              <w:pStyle w:val="PlainText"/>
              <w:jc w:val="left"/>
              <w:rPr>
                <w:rFonts w:ascii="Courier New" w:hAnsi="Courier New" w:cs="Courier New"/>
                <w:sz w:val="20"/>
                <w:szCs w:val="20"/>
              </w:rPr>
            </w:pPr>
            <w:r>
              <w:rPr>
                <w:rFonts w:ascii="Courier New" w:hAnsi="Courier New" w:cs="Courier New"/>
                <w:sz w:val="20"/>
                <w:szCs w:val="20"/>
              </w:rPr>
              <w:t xml:space="preserve">Final Approval Hearing has </w:t>
            </w:r>
            <w:r w:rsidR="00E25006">
              <w:rPr>
                <w:rFonts w:ascii="Courier New" w:hAnsi="Courier New" w:cs="Courier New"/>
                <w:sz w:val="20"/>
                <w:szCs w:val="20"/>
              </w:rPr>
              <w:t>been set.  For more information please see CAFA Notice Dated 7-24-2018.</w:t>
            </w:r>
          </w:p>
          <w:p w:rsidR="00E25006" w:rsidRPr="002139D1" w:rsidRDefault="00E25006" w:rsidP="007F297B">
            <w:pPr>
              <w:pStyle w:val="PlainText"/>
              <w:jc w:val="left"/>
              <w:rPr>
                <w:rFonts w:ascii="Courier New" w:hAnsi="Courier New" w:cs="Courier New"/>
                <w:sz w:val="20"/>
                <w:szCs w:val="20"/>
              </w:rPr>
            </w:pPr>
          </w:p>
        </w:tc>
        <w:tc>
          <w:tcPr>
            <w:tcW w:w="1440" w:type="dxa"/>
          </w:tcPr>
          <w:p w:rsidR="002139D1" w:rsidRDefault="002139D1" w:rsidP="007F297B">
            <w:pPr>
              <w:pStyle w:val="PlainText"/>
              <w:rPr>
                <w:rFonts w:ascii="Courier New" w:hAnsi="Courier New" w:cs="Courier New"/>
                <w:b/>
                <w:noProof/>
                <w:sz w:val="20"/>
                <w:szCs w:val="20"/>
              </w:rPr>
            </w:pPr>
          </w:p>
          <w:p w:rsidR="002139D1" w:rsidRDefault="002139D1" w:rsidP="007F297B">
            <w:pPr>
              <w:pStyle w:val="PlainText"/>
              <w:rPr>
                <w:rFonts w:ascii="Courier New" w:hAnsi="Courier New" w:cs="Courier New"/>
                <w:b/>
                <w:noProof/>
                <w:sz w:val="20"/>
                <w:szCs w:val="20"/>
              </w:rPr>
            </w:pPr>
            <w:r>
              <w:rPr>
                <w:rFonts w:ascii="Courier New" w:hAnsi="Courier New" w:cs="Courier New"/>
                <w:b/>
                <w:noProof/>
                <w:sz w:val="20"/>
                <w:szCs w:val="20"/>
              </w:rPr>
              <w:t>11-29-2018</w:t>
            </w:r>
          </w:p>
        </w:tc>
        <w:tc>
          <w:tcPr>
            <w:tcW w:w="2970" w:type="dxa"/>
          </w:tcPr>
          <w:p w:rsidR="002139D1" w:rsidRDefault="002139D1" w:rsidP="007F297B">
            <w:pPr>
              <w:pStyle w:val="PlainText"/>
              <w:jc w:val="left"/>
              <w:rPr>
                <w:rFonts w:ascii="Courier New" w:hAnsi="Courier New" w:cs="Courier New"/>
                <w:b/>
                <w:noProof/>
                <w:sz w:val="20"/>
                <w:szCs w:val="20"/>
              </w:rPr>
            </w:pPr>
          </w:p>
          <w:p w:rsidR="002139D1" w:rsidRDefault="002139D1"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wirte to:</w:t>
            </w:r>
          </w:p>
          <w:p w:rsidR="00E25006" w:rsidRDefault="00E25006" w:rsidP="00E25006">
            <w:pPr>
              <w:pStyle w:val="PlainText"/>
              <w:jc w:val="left"/>
              <w:rPr>
                <w:rFonts w:ascii="Courier New" w:hAnsi="Courier New" w:cs="Courier New"/>
                <w:b/>
                <w:noProof/>
                <w:sz w:val="20"/>
                <w:szCs w:val="20"/>
              </w:rPr>
            </w:pPr>
          </w:p>
          <w:p w:rsidR="00E25006" w:rsidRPr="00E25006" w:rsidRDefault="00E25006" w:rsidP="00E25006">
            <w:pPr>
              <w:pStyle w:val="PlainText"/>
              <w:jc w:val="left"/>
              <w:rPr>
                <w:rFonts w:ascii="Courier New" w:hAnsi="Courier New" w:cs="Courier New"/>
                <w:b/>
                <w:noProof/>
                <w:sz w:val="16"/>
                <w:szCs w:val="16"/>
              </w:rPr>
            </w:pPr>
            <w:r w:rsidRPr="00E25006">
              <w:rPr>
                <w:rFonts w:ascii="Courier New" w:hAnsi="Courier New" w:cs="Courier New"/>
                <w:b/>
                <w:noProof/>
                <w:sz w:val="16"/>
                <w:szCs w:val="16"/>
              </w:rPr>
              <w:t>Marcus J. Bradley</w:t>
            </w:r>
          </w:p>
          <w:p w:rsidR="00E25006" w:rsidRPr="00E25006" w:rsidRDefault="00E25006" w:rsidP="00E25006">
            <w:pPr>
              <w:pStyle w:val="PlainText"/>
              <w:jc w:val="left"/>
              <w:rPr>
                <w:rFonts w:ascii="Courier New" w:hAnsi="Courier New" w:cs="Courier New"/>
                <w:b/>
                <w:noProof/>
                <w:sz w:val="16"/>
                <w:szCs w:val="16"/>
              </w:rPr>
            </w:pPr>
            <w:r w:rsidRPr="00E25006">
              <w:rPr>
                <w:rFonts w:ascii="Courier New" w:hAnsi="Courier New" w:cs="Courier New"/>
                <w:b/>
                <w:noProof/>
                <w:sz w:val="16"/>
                <w:szCs w:val="16"/>
              </w:rPr>
              <w:t>Kiley L. Grombacher</w:t>
            </w:r>
          </w:p>
          <w:p w:rsidR="00E25006" w:rsidRPr="00E25006" w:rsidRDefault="00E25006" w:rsidP="00E25006">
            <w:pPr>
              <w:pStyle w:val="PlainText"/>
              <w:jc w:val="left"/>
              <w:rPr>
                <w:rFonts w:ascii="Courier New" w:hAnsi="Courier New" w:cs="Courier New"/>
                <w:b/>
                <w:noProof/>
                <w:sz w:val="16"/>
                <w:szCs w:val="16"/>
              </w:rPr>
            </w:pPr>
            <w:r w:rsidRPr="00E25006">
              <w:rPr>
                <w:rFonts w:ascii="Courier New" w:hAnsi="Courier New" w:cs="Courier New"/>
                <w:b/>
                <w:noProof/>
                <w:sz w:val="16"/>
                <w:szCs w:val="16"/>
              </w:rPr>
              <w:t>Bradley Gromabacher LLP</w:t>
            </w:r>
          </w:p>
          <w:p w:rsidR="00E25006" w:rsidRPr="00E25006" w:rsidRDefault="00E25006" w:rsidP="00E25006">
            <w:pPr>
              <w:pStyle w:val="PlainText"/>
              <w:jc w:val="left"/>
              <w:rPr>
                <w:rFonts w:ascii="Courier New" w:hAnsi="Courier New" w:cs="Courier New"/>
                <w:b/>
                <w:noProof/>
                <w:sz w:val="16"/>
                <w:szCs w:val="16"/>
              </w:rPr>
            </w:pPr>
            <w:r w:rsidRPr="00E25006">
              <w:rPr>
                <w:rFonts w:ascii="Courier New" w:hAnsi="Courier New" w:cs="Courier New"/>
                <w:b/>
                <w:noProof/>
                <w:sz w:val="16"/>
                <w:szCs w:val="16"/>
              </w:rPr>
              <w:t xml:space="preserve">2815 Townsgate Road </w:t>
            </w:r>
          </w:p>
          <w:p w:rsidR="00E25006" w:rsidRPr="00E25006" w:rsidRDefault="00E25006" w:rsidP="00E25006">
            <w:pPr>
              <w:pStyle w:val="PlainText"/>
              <w:jc w:val="left"/>
              <w:rPr>
                <w:rFonts w:ascii="Courier New" w:hAnsi="Courier New" w:cs="Courier New"/>
                <w:b/>
                <w:noProof/>
                <w:sz w:val="16"/>
                <w:szCs w:val="16"/>
              </w:rPr>
            </w:pPr>
            <w:r w:rsidRPr="00E25006">
              <w:rPr>
                <w:rFonts w:ascii="Courier New" w:hAnsi="Courier New" w:cs="Courier New"/>
                <w:b/>
                <w:noProof/>
                <w:sz w:val="16"/>
                <w:szCs w:val="16"/>
              </w:rPr>
              <w:t>Suite 130</w:t>
            </w:r>
          </w:p>
          <w:p w:rsidR="00E25006" w:rsidRPr="00E25006" w:rsidRDefault="00E25006" w:rsidP="00E25006">
            <w:pPr>
              <w:pStyle w:val="PlainText"/>
              <w:jc w:val="left"/>
              <w:rPr>
                <w:rFonts w:ascii="Courier New" w:hAnsi="Courier New" w:cs="Courier New"/>
                <w:b/>
                <w:noProof/>
                <w:sz w:val="16"/>
                <w:szCs w:val="16"/>
              </w:rPr>
            </w:pPr>
            <w:r w:rsidRPr="00E25006">
              <w:rPr>
                <w:rFonts w:ascii="Courier New" w:hAnsi="Courier New" w:cs="Courier New"/>
                <w:b/>
                <w:noProof/>
                <w:sz w:val="16"/>
                <w:szCs w:val="16"/>
              </w:rPr>
              <w:t>Westlake Village, CA 91361</w:t>
            </w:r>
          </w:p>
          <w:p w:rsidR="002139D1" w:rsidRDefault="002139D1" w:rsidP="00E25006">
            <w:pPr>
              <w:pStyle w:val="PlainText"/>
              <w:jc w:val="left"/>
              <w:rPr>
                <w:rFonts w:ascii="Courier New" w:hAnsi="Courier New" w:cs="Courier New"/>
                <w:b/>
                <w:noProof/>
                <w:sz w:val="20"/>
                <w:szCs w:val="20"/>
              </w:rPr>
            </w:pPr>
          </w:p>
        </w:tc>
      </w:tr>
      <w:tr w:rsidR="003D1AD8" w:rsidRPr="007167C0" w:rsidTr="00E45862">
        <w:tc>
          <w:tcPr>
            <w:tcW w:w="1443" w:type="dxa"/>
          </w:tcPr>
          <w:p w:rsidR="003D1AD8" w:rsidRDefault="003D1AD8" w:rsidP="007F297B">
            <w:pPr>
              <w:pStyle w:val="PlainText"/>
              <w:rPr>
                <w:rFonts w:ascii="Courier New" w:hAnsi="Courier New" w:cs="Courier New"/>
                <w:b/>
                <w:sz w:val="20"/>
                <w:szCs w:val="20"/>
              </w:rPr>
            </w:pPr>
          </w:p>
          <w:p w:rsidR="003D1AD8" w:rsidRDefault="003D1AD8" w:rsidP="007F297B">
            <w:pPr>
              <w:pStyle w:val="PlainText"/>
              <w:rPr>
                <w:rFonts w:ascii="Courier New" w:hAnsi="Courier New" w:cs="Courier New"/>
                <w:b/>
                <w:sz w:val="20"/>
                <w:szCs w:val="20"/>
              </w:rPr>
            </w:pPr>
            <w:r>
              <w:rPr>
                <w:rFonts w:ascii="Courier New" w:hAnsi="Courier New" w:cs="Courier New"/>
                <w:b/>
                <w:sz w:val="20"/>
                <w:szCs w:val="20"/>
              </w:rPr>
              <w:t>9-12-2018</w:t>
            </w:r>
          </w:p>
        </w:tc>
        <w:tc>
          <w:tcPr>
            <w:tcW w:w="1710" w:type="dxa"/>
          </w:tcPr>
          <w:p w:rsidR="003D1AD8" w:rsidRDefault="003D1AD8" w:rsidP="007F297B">
            <w:pPr>
              <w:pStyle w:val="PlainText"/>
              <w:rPr>
                <w:rFonts w:ascii="Courier New" w:hAnsi="Courier New" w:cs="Courier New"/>
                <w:b/>
                <w:sz w:val="20"/>
                <w:szCs w:val="20"/>
              </w:rPr>
            </w:pPr>
          </w:p>
          <w:p w:rsidR="003D1AD8" w:rsidRDefault="003D1AD8" w:rsidP="007F297B">
            <w:pPr>
              <w:pStyle w:val="PlainText"/>
              <w:rPr>
                <w:rFonts w:ascii="Courier New" w:hAnsi="Courier New" w:cs="Courier New"/>
                <w:b/>
                <w:sz w:val="20"/>
                <w:szCs w:val="20"/>
              </w:rPr>
            </w:pPr>
            <w:r>
              <w:rPr>
                <w:rFonts w:ascii="Courier New" w:hAnsi="Courier New" w:cs="Courier New"/>
                <w:b/>
                <w:sz w:val="20"/>
                <w:szCs w:val="20"/>
              </w:rPr>
              <w:t>15-CV-02003</w:t>
            </w:r>
          </w:p>
        </w:tc>
        <w:tc>
          <w:tcPr>
            <w:tcW w:w="1710" w:type="dxa"/>
          </w:tcPr>
          <w:p w:rsidR="003D1AD8" w:rsidRDefault="003D1AD8" w:rsidP="007F297B">
            <w:pPr>
              <w:pStyle w:val="PlainText"/>
              <w:rPr>
                <w:rFonts w:ascii="Courier New" w:hAnsi="Courier New" w:cs="Courier New"/>
                <w:b/>
                <w:sz w:val="20"/>
                <w:szCs w:val="20"/>
              </w:rPr>
            </w:pPr>
          </w:p>
          <w:p w:rsidR="003D1AD8" w:rsidRDefault="003D1AD8"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3D1AD8" w:rsidRDefault="003D1AD8" w:rsidP="007F297B">
            <w:pPr>
              <w:pStyle w:val="PlainText"/>
              <w:jc w:val="left"/>
              <w:rPr>
                <w:rFonts w:ascii="Courier New" w:hAnsi="Courier New" w:cs="Courier New"/>
                <w:b/>
                <w:sz w:val="20"/>
                <w:szCs w:val="20"/>
              </w:rPr>
            </w:pPr>
          </w:p>
          <w:p w:rsidR="003D1AD8" w:rsidRDefault="003D1AD8"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Ijeoma</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Esomonu</w:t>
            </w:r>
            <w:proofErr w:type="spellEnd"/>
            <w:r>
              <w:rPr>
                <w:rFonts w:ascii="Courier New" w:hAnsi="Courier New" w:cs="Courier New"/>
                <w:b/>
                <w:sz w:val="20"/>
                <w:szCs w:val="20"/>
              </w:rPr>
              <w:t xml:space="preserve"> v. Omnicare, Inc.</w:t>
            </w:r>
          </w:p>
          <w:p w:rsidR="0098011F" w:rsidRDefault="00EC34AB" w:rsidP="002139D1">
            <w:pPr>
              <w:pStyle w:val="PlainText"/>
              <w:jc w:val="left"/>
              <w:rPr>
                <w:rFonts w:ascii="Courier New" w:hAnsi="Courier New" w:cs="Courier New"/>
                <w:sz w:val="20"/>
                <w:szCs w:val="20"/>
              </w:rPr>
            </w:pPr>
            <w:r>
              <w:rPr>
                <w:rFonts w:ascii="Courier New" w:hAnsi="Courier New" w:cs="Courier New"/>
                <w:sz w:val="20"/>
                <w:szCs w:val="20"/>
              </w:rPr>
              <w:t xml:space="preserve">Plaintiff filed the Action on behalf of herself and a putative class consisting of all persons residing in the United States who (a) received Omnicare’s background check disclosure form from 5-4-2010 through 5-25-2018; and (b) had a consumer report, investigative consumer report, consumer credit report, or other background check procured on them by Omnicare within the five years immediately preceding the filing of the Action to the date the Court granted preliminary </w:t>
            </w:r>
            <w:r>
              <w:rPr>
                <w:rFonts w:ascii="Courier New" w:hAnsi="Courier New" w:cs="Courier New"/>
                <w:sz w:val="20"/>
                <w:szCs w:val="20"/>
              </w:rPr>
              <w:lastRenderedPageBreak/>
              <w:t xml:space="preserve">approval of the proposed Settlement.  The Action alleges that Omnicare provide disclosure forms that did not strictly comply with the disclosure requirements of the FCRA (25 U.S.C. 1681, et seq.), the California Investigative Consumer Reporting Agencies Act (“ICRAA”) (Cal. Civ. Code </w:t>
            </w:r>
            <w:r>
              <w:rPr>
                <w:rFonts w:ascii="Times New Roman" w:hAnsi="Times New Roman" w:cs="Times New Roman"/>
                <w:sz w:val="20"/>
                <w:szCs w:val="20"/>
              </w:rPr>
              <w:t>§</w:t>
            </w:r>
            <w:r w:rsidR="0098011F">
              <w:rPr>
                <w:rFonts w:ascii="Courier New" w:hAnsi="Courier New" w:cs="Courier New"/>
                <w:sz w:val="20"/>
                <w:szCs w:val="20"/>
              </w:rPr>
              <w:t xml:space="preserve"> 1786, et seq.), and the California Consumer Credit Reporting Agencies Act (“CCRAA”) (Cal. Civ. Code </w:t>
            </w:r>
            <w:r w:rsidR="0098011F">
              <w:rPr>
                <w:rFonts w:ascii="Times New Roman" w:hAnsi="Times New Roman" w:cs="Times New Roman"/>
                <w:sz w:val="20"/>
                <w:szCs w:val="20"/>
              </w:rPr>
              <w:t>§</w:t>
            </w:r>
            <w:r w:rsidR="0098011F">
              <w:rPr>
                <w:rFonts w:ascii="Courier New" w:hAnsi="Courier New" w:cs="Courier New"/>
                <w:sz w:val="20"/>
                <w:szCs w:val="20"/>
              </w:rPr>
              <w:t xml:space="preserve"> 1785.1, et seq.).</w:t>
            </w:r>
          </w:p>
          <w:p w:rsidR="002139D1" w:rsidRPr="00EC34AB" w:rsidRDefault="002139D1" w:rsidP="002139D1">
            <w:pPr>
              <w:pStyle w:val="PlainText"/>
              <w:jc w:val="left"/>
              <w:rPr>
                <w:rFonts w:ascii="Courier New" w:hAnsi="Courier New" w:cs="Courier New"/>
                <w:sz w:val="20"/>
                <w:szCs w:val="20"/>
              </w:rPr>
            </w:pPr>
          </w:p>
        </w:tc>
        <w:tc>
          <w:tcPr>
            <w:tcW w:w="1440" w:type="dxa"/>
          </w:tcPr>
          <w:p w:rsidR="003D1AD8" w:rsidRDefault="003D1AD8" w:rsidP="007F297B">
            <w:pPr>
              <w:pStyle w:val="PlainText"/>
              <w:rPr>
                <w:rFonts w:ascii="Courier New" w:hAnsi="Courier New" w:cs="Courier New"/>
                <w:b/>
                <w:noProof/>
                <w:sz w:val="20"/>
                <w:szCs w:val="20"/>
              </w:rPr>
            </w:pPr>
          </w:p>
          <w:p w:rsidR="003D1AD8" w:rsidRDefault="003D1AD8"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3D1AD8" w:rsidRDefault="003D1AD8" w:rsidP="007F297B">
            <w:pPr>
              <w:pStyle w:val="PlainText"/>
              <w:jc w:val="left"/>
              <w:rPr>
                <w:rFonts w:ascii="Courier New" w:hAnsi="Courier New" w:cs="Courier New"/>
                <w:b/>
                <w:noProof/>
                <w:sz w:val="20"/>
                <w:szCs w:val="20"/>
              </w:rPr>
            </w:pPr>
          </w:p>
          <w:p w:rsidR="003D1AD8" w:rsidRDefault="003D1AD8"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w:t>
            </w:r>
            <w:r w:rsidR="00EC34AB">
              <w:rPr>
                <w:rFonts w:ascii="Courier New" w:hAnsi="Courier New" w:cs="Courier New"/>
                <w:b/>
                <w:noProof/>
                <w:sz w:val="20"/>
                <w:szCs w:val="20"/>
              </w:rPr>
              <w:t>mation write</w:t>
            </w:r>
            <w:r w:rsidR="0098011F">
              <w:rPr>
                <w:rFonts w:ascii="Courier New" w:hAnsi="Courier New" w:cs="Courier New"/>
                <w:b/>
                <w:noProof/>
                <w:sz w:val="20"/>
                <w:szCs w:val="20"/>
              </w:rPr>
              <w:t xml:space="preserve"> or call</w:t>
            </w:r>
            <w:r w:rsidR="00EC34AB">
              <w:rPr>
                <w:rFonts w:ascii="Courier New" w:hAnsi="Courier New" w:cs="Courier New"/>
                <w:b/>
                <w:noProof/>
                <w:sz w:val="20"/>
                <w:szCs w:val="20"/>
              </w:rPr>
              <w:t>:</w:t>
            </w:r>
          </w:p>
          <w:p w:rsidR="00EC34AB" w:rsidRDefault="00EC34AB" w:rsidP="007F297B">
            <w:pPr>
              <w:pStyle w:val="PlainText"/>
              <w:jc w:val="left"/>
              <w:rPr>
                <w:rFonts w:ascii="Courier New" w:hAnsi="Courier New" w:cs="Courier New"/>
                <w:b/>
                <w:noProof/>
                <w:sz w:val="20"/>
                <w:szCs w:val="20"/>
              </w:rPr>
            </w:pPr>
          </w:p>
          <w:p w:rsidR="00EC34AB" w:rsidRPr="0098011F" w:rsidRDefault="0098011F" w:rsidP="007F297B">
            <w:pPr>
              <w:pStyle w:val="PlainText"/>
              <w:jc w:val="left"/>
              <w:rPr>
                <w:rFonts w:ascii="Courier New" w:hAnsi="Courier New" w:cs="Courier New"/>
                <w:b/>
                <w:noProof/>
                <w:sz w:val="18"/>
                <w:szCs w:val="18"/>
              </w:rPr>
            </w:pPr>
            <w:r w:rsidRPr="0098011F">
              <w:rPr>
                <w:rFonts w:ascii="Courier New" w:hAnsi="Courier New" w:cs="Courier New"/>
                <w:b/>
                <w:noProof/>
                <w:sz w:val="18"/>
                <w:szCs w:val="18"/>
              </w:rPr>
              <w:t>Shaun Setareh</w:t>
            </w:r>
          </w:p>
          <w:p w:rsidR="0098011F" w:rsidRPr="0098011F" w:rsidRDefault="0098011F" w:rsidP="007F297B">
            <w:pPr>
              <w:pStyle w:val="PlainText"/>
              <w:jc w:val="left"/>
              <w:rPr>
                <w:rFonts w:ascii="Courier New" w:hAnsi="Courier New" w:cs="Courier New"/>
                <w:b/>
                <w:noProof/>
                <w:sz w:val="18"/>
                <w:szCs w:val="18"/>
              </w:rPr>
            </w:pPr>
            <w:r w:rsidRPr="0098011F">
              <w:rPr>
                <w:rFonts w:ascii="Courier New" w:hAnsi="Courier New" w:cs="Courier New"/>
                <w:b/>
                <w:noProof/>
                <w:sz w:val="18"/>
                <w:szCs w:val="18"/>
              </w:rPr>
              <w:t>Setareh Law Group</w:t>
            </w:r>
          </w:p>
          <w:p w:rsidR="0098011F" w:rsidRPr="0098011F" w:rsidRDefault="0098011F" w:rsidP="007F297B">
            <w:pPr>
              <w:pStyle w:val="PlainText"/>
              <w:jc w:val="left"/>
              <w:rPr>
                <w:rFonts w:ascii="Courier New" w:hAnsi="Courier New" w:cs="Courier New"/>
                <w:b/>
                <w:noProof/>
                <w:sz w:val="18"/>
                <w:szCs w:val="18"/>
              </w:rPr>
            </w:pPr>
            <w:r w:rsidRPr="0098011F">
              <w:rPr>
                <w:rFonts w:ascii="Courier New" w:hAnsi="Courier New" w:cs="Courier New"/>
                <w:b/>
                <w:noProof/>
                <w:sz w:val="18"/>
                <w:szCs w:val="18"/>
              </w:rPr>
              <w:t>9454 Wilshire Boulevard</w:t>
            </w:r>
          </w:p>
          <w:p w:rsidR="0098011F" w:rsidRPr="0098011F" w:rsidRDefault="0098011F" w:rsidP="007F297B">
            <w:pPr>
              <w:pStyle w:val="PlainText"/>
              <w:jc w:val="left"/>
              <w:rPr>
                <w:rFonts w:ascii="Courier New" w:hAnsi="Courier New" w:cs="Courier New"/>
                <w:b/>
                <w:noProof/>
                <w:sz w:val="18"/>
                <w:szCs w:val="18"/>
              </w:rPr>
            </w:pPr>
            <w:r w:rsidRPr="0098011F">
              <w:rPr>
                <w:rFonts w:ascii="Courier New" w:hAnsi="Courier New" w:cs="Courier New"/>
                <w:b/>
                <w:noProof/>
                <w:sz w:val="18"/>
                <w:szCs w:val="18"/>
              </w:rPr>
              <w:t>Suite 907</w:t>
            </w:r>
          </w:p>
          <w:p w:rsidR="0098011F" w:rsidRPr="0098011F" w:rsidRDefault="0098011F" w:rsidP="007F297B">
            <w:pPr>
              <w:pStyle w:val="PlainText"/>
              <w:jc w:val="left"/>
              <w:rPr>
                <w:rFonts w:ascii="Courier New" w:hAnsi="Courier New" w:cs="Courier New"/>
                <w:b/>
                <w:noProof/>
                <w:sz w:val="18"/>
                <w:szCs w:val="18"/>
              </w:rPr>
            </w:pPr>
            <w:r w:rsidRPr="0098011F">
              <w:rPr>
                <w:rFonts w:ascii="Courier New" w:hAnsi="Courier New" w:cs="Courier New"/>
                <w:b/>
                <w:noProof/>
                <w:sz w:val="18"/>
                <w:szCs w:val="18"/>
              </w:rPr>
              <w:t>Beverly Hills, CA 90212</w:t>
            </w:r>
          </w:p>
          <w:p w:rsidR="0098011F" w:rsidRPr="0098011F" w:rsidRDefault="0098011F" w:rsidP="007F297B">
            <w:pPr>
              <w:pStyle w:val="PlainText"/>
              <w:jc w:val="left"/>
              <w:rPr>
                <w:rFonts w:ascii="Courier New" w:hAnsi="Courier New" w:cs="Courier New"/>
                <w:b/>
                <w:noProof/>
                <w:sz w:val="18"/>
                <w:szCs w:val="18"/>
              </w:rPr>
            </w:pPr>
          </w:p>
          <w:p w:rsidR="0098011F" w:rsidRPr="0098011F" w:rsidRDefault="0098011F" w:rsidP="007F297B">
            <w:pPr>
              <w:pStyle w:val="PlainText"/>
              <w:jc w:val="left"/>
              <w:rPr>
                <w:rFonts w:ascii="Courier New" w:hAnsi="Courier New" w:cs="Courier New"/>
                <w:b/>
                <w:noProof/>
                <w:sz w:val="18"/>
                <w:szCs w:val="18"/>
              </w:rPr>
            </w:pPr>
            <w:r w:rsidRPr="0098011F">
              <w:rPr>
                <w:rFonts w:ascii="Courier New" w:hAnsi="Courier New" w:cs="Courier New"/>
                <w:b/>
                <w:noProof/>
                <w:sz w:val="18"/>
                <w:szCs w:val="18"/>
              </w:rPr>
              <w:t>310 888-7771 (Ph.)</w:t>
            </w:r>
          </w:p>
          <w:p w:rsidR="0098011F" w:rsidRDefault="0098011F" w:rsidP="007F297B">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38563E">
            <w:pPr>
              <w:pStyle w:val="PlainText"/>
              <w:rPr>
                <w:rFonts w:ascii="Courier New" w:hAnsi="Courier New" w:cs="Courier New"/>
                <w:b/>
                <w:sz w:val="20"/>
                <w:szCs w:val="20"/>
              </w:rPr>
            </w:pPr>
          </w:p>
          <w:p w:rsidR="00D508B7" w:rsidRDefault="00D508B7" w:rsidP="0038563E">
            <w:pPr>
              <w:pStyle w:val="PlainText"/>
              <w:rPr>
                <w:rFonts w:ascii="Courier New" w:hAnsi="Courier New" w:cs="Courier New"/>
                <w:b/>
                <w:sz w:val="20"/>
                <w:szCs w:val="20"/>
              </w:rPr>
            </w:pPr>
            <w:r>
              <w:rPr>
                <w:rFonts w:ascii="Courier New" w:hAnsi="Courier New" w:cs="Courier New"/>
                <w:b/>
                <w:sz w:val="20"/>
                <w:szCs w:val="20"/>
              </w:rPr>
              <w:t>9-12-2018</w:t>
            </w:r>
          </w:p>
        </w:tc>
        <w:tc>
          <w:tcPr>
            <w:tcW w:w="1710" w:type="dxa"/>
          </w:tcPr>
          <w:p w:rsidR="00D508B7" w:rsidRDefault="00D508B7" w:rsidP="0038563E">
            <w:pPr>
              <w:pStyle w:val="PlainText"/>
              <w:rPr>
                <w:rFonts w:ascii="Courier New" w:hAnsi="Courier New" w:cs="Courier New"/>
                <w:b/>
                <w:sz w:val="20"/>
                <w:szCs w:val="20"/>
              </w:rPr>
            </w:pPr>
            <w:r>
              <w:rPr>
                <w:rFonts w:ascii="Courier New" w:hAnsi="Courier New" w:cs="Courier New"/>
                <w:b/>
                <w:sz w:val="20"/>
                <w:szCs w:val="20"/>
              </w:rPr>
              <w:t>`</w:t>
            </w:r>
          </w:p>
          <w:p w:rsidR="00D508B7" w:rsidRDefault="00D508B7" w:rsidP="0038563E">
            <w:pPr>
              <w:pStyle w:val="PlainText"/>
              <w:rPr>
                <w:rFonts w:ascii="Courier New" w:hAnsi="Courier New" w:cs="Courier New"/>
                <w:b/>
                <w:sz w:val="20"/>
                <w:szCs w:val="20"/>
              </w:rPr>
            </w:pPr>
            <w:r>
              <w:rPr>
                <w:rFonts w:ascii="Courier New" w:hAnsi="Courier New" w:cs="Courier New"/>
                <w:b/>
                <w:sz w:val="20"/>
                <w:szCs w:val="20"/>
              </w:rPr>
              <w:t>10-CV-05193</w:t>
            </w:r>
          </w:p>
        </w:tc>
        <w:tc>
          <w:tcPr>
            <w:tcW w:w="1710" w:type="dxa"/>
          </w:tcPr>
          <w:p w:rsidR="00D508B7" w:rsidRDefault="00D508B7" w:rsidP="0038563E">
            <w:pPr>
              <w:pStyle w:val="PlainText"/>
              <w:rPr>
                <w:rFonts w:ascii="Courier New" w:hAnsi="Courier New" w:cs="Courier New"/>
                <w:b/>
                <w:sz w:val="20"/>
                <w:szCs w:val="20"/>
              </w:rPr>
            </w:pPr>
          </w:p>
          <w:p w:rsidR="00D508B7" w:rsidRDefault="00D508B7" w:rsidP="0038563E">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D508B7" w:rsidRDefault="00D508B7" w:rsidP="0038563E">
            <w:pPr>
              <w:pStyle w:val="PlainText"/>
              <w:jc w:val="left"/>
              <w:rPr>
                <w:rFonts w:ascii="Courier New" w:hAnsi="Courier New" w:cs="Courier New"/>
                <w:b/>
                <w:sz w:val="20"/>
                <w:szCs w:val="20"/>
              </w:rPr>
            </w:pPr>
          </w:p>
          <w:p w:rsidR="00D508B7" w:rsidRDefault="00D508B7" w:rsidP="0038563E">
            <w:pPr>
              <w:pStyle w:val="PlainText"/>
              <w:jc w:val="left"/>
              <w:rPr>
                <w:rFonts w:ascii="Courier New" w:hAnsi="Courier New" w:cs="Courier New"/>
                <w:b/>
                <w:sz w:val="20"/>
                <w:szCs w:val="20"/>
              </w:rPr>
            </w:pPr>
            <w:proofErr w:type="spellStart"/>
            <w:r>
              <w:rPr>
                <w:rFonts w:ascii="Courier New" w:hAnsi="Courier New" w:cs="Courier New"/>
                <w:b/>
                <w:sz w:val="20"/>
                <w:szCs w:val="20"/>
              </w:rPr>
              <w:t>Hickcox</w:t>
            </w:r>
            <w:proofErr w:type="spellEnd"/>
            <w:r>
              <w:rPr>
                <w:rFonts w:ascii="Courier New" w:hAnsi="Courier New" w:cs="Courier New"/>
                <w:b/>
                <w:sz w:val="20"/>
                <w:szCs w:val="20"/>
              </w:rPr>
              <w:t>-Huffman v. US Airways, Inc., et al.</w:t>
            </w:r>
          </w:p>
          <w:p w:rsidR="00D508B7" w:rsidRDefault="00D508B7" w:rsidP="0038563E">
            <w:pPr>
              <w:pStyle w:val="PlainText"/>
              <w:jc w:val="left"/>
              <w:rPr>
                <w:rFonts w:ascii="Courier New" w:hAnsi="Courier New" w:cs="Courier New"/>
                <w:b/>
                <w:sz w:val="20"/>
                <w:szCs w:val="20"/>
              </w:rPr>
            </w:pPr>
            <w:r>
              <w:rPr>
                <w:rFonts w:ascii="Courier New" w:hAnsi="Courier New" w:cs="Courier New"/>
                <w:b/>
                <w:sz w:val="20"/>
                <w:szCs w:val="20"/>
              </w:rPr>
              <w:t>Re Defendants: US Airways, Inc. and US Airways Group, Inc. (collectively, “US Airways”)</w:t>
            </w:r>
          </w:p>
          <w:p w:rsidR="00D508B7" w:rsidRDefault="00D508B7" w:rsidP="0038563E">
            <w:pPr>
              <w:pStyle w:val="PlainText"/>
              <w:jc w:val="left"/>
              <w:rPr>
                <w:rFonts w:ascii="Courier New" w:hAnsi="Courier New" w:cs="Courier New"/>
                <w:sz w:val="20"/>
                <w:szCs w:val="20"/>
              </w:rPr>
            </w:pPr>
            <w:r w:rsidRPr="003D1AD8">
              <w:rPr>
                <w:rFonts w:ascii="Courier New" w:hAnsi="Courier New" w:cs="Courier New"/>
                <w:sz w:val="20"/>
                <w:szCs w:val="20"/>
              </w:rPr>
              <w:t>The lawsuit claims that US Airways failed to deliver passenger baggage within a particular</w:t>
            </w:r>
            <w:r>
              <w:rPr>
                <w:rFonts w:ascii="Courier New" w:hAnsi="Courier New" w:cs="Courier New"/>
                <w:sz w:val="20"/>
                <w:szCs w:val="20"/>
              </w:rPr>
              <w:t xml:space="preserve"> </w:t>
            </w:r>
            <w:r w:rsidRPr="003D1AD8">
              <w:rPr>
                <w:rFonts w:ascii="Courier New" w:hAnsi="Courier New" w:cs="Courier New"/>
                <w:sz w:val="20"/>
                <w:szCs w:val="20"/>
              </w:rPr>
              <w:t>timeframe.</w:t>
            </w:r>
          </w:p>
          <w:p w:rsidR="00D508B7" w:rsidRDefault="00D508B7" w:rsidP="0038563E">
            <w:pPr>
              <w:pStyle w:val="PlainText"/>
              <w:jc w:val="left"/>
              <w:rPr>
                <w:rFonts w:ascii="Courier New" w:hAnsi="Courier New" w:cs="Courier New"/>
                <w:b/>
                <w:sz w:val="20"/>
                <w:szCs w:val="20"/>
              </w:rPr>
            </w:pPr>
          </w:p>
        </w:tc>
        <w:tc>
          <w:tcPr>
            <w:tcW w:w="1440" w:type="dxa"/>
          </w:tcPr>
          <w:p w:rsidR="00D508B7" w:rsidRDefault="00D508B7" w:rsidP="0038563E">
            <w:pPr>
              <w:pStyle w:val="PlainText"/>
              <w:rPr>
                <w:rFonts w:ascii="Courier New" w:hAnsi="Courier New" w:cs="Courier New"/>
                <w:b/>
                <w:noProof/>
                <w:sz w:val="20"/>
                <w:szCs w:val="20"/>
              </w:rPr>
            </w:pPr>
          </w:p>
          <w:p w:rsidR="00D508B7" w:rsidRDefault="00D508B7" w:rsidP="0038563E">
            <w:pPr>
              <w:pStyle w:val="PlainText"/>
              <w:rPr>
                <w:rFonts w:ascii="Courier New" w:hAnsi="Courier New" w:cs="Courier New"/>
                <w:b/>
                <w:noProof/>
                <w:sz w:val="20"/>
                <w:szCs w:val="20"/>
              </w:rPr>
            </w:pPr>
            <w:r>
              <w:rPr>
                <w:rFonts w:ascii="Courier New" w:hAnsi="Courier New" w:cs="Courier New"/>
                <w:b/>
                <w:noProof/>
                <w:sz w:val="20"/>
                <w:szCs w:val="20"/>
              </w:rPr>
              <w:t>3-25-2019</w:t>
            </w:r>
          </w:p>
        </w:tc>
        <w:tc>
          <w:tcPr>
            <w:tcW w:w="2970" w:type="dxa"/>
          </w:tcPr>
          <w:p w:rsidR="00D508B7" w:rsidRDefault="00D508B7" w:rsidP="0038563E">
            <w:pPr>
              <w:pStyle w:val="PlainText"/>
              <w:jc w:val="left"/>
              <w:rPr>
                <w:rFonts w:ascii="Courier New" w:hAnsi="Courier New" w:cs="Courier New"/>
                <w:b/>
                <w:noProof/>
                <w:sz w:val="20"/>
                <w:szCs w:val="20"/>
              </w:rPr>
            </w:pPr>
          </w:p>
          <w:p w:rsidR="00D508B7" w:rsidRDefault="00D508B7" w:rsidP="0038563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D508B7" w:rsidRDefault="00D508B7" w:rsidP="0038563E">
            <w:pPr>
              <w:pStyle w:val="PlainText"/>
              <w:jc w:val="left"/>
              <w:rPr>
                <w:rFonts w:ascii="Courier New" w:hAnsi="Courier New" w:cs="Courier New"/>
                <w:b/>
                <w:noProof/>
                <w:sz w:val="20"/>
                <w:szCs w:val="20"/>
              </w:rPr>
            </w:pPr>
          </w:p>
          <w:p w:rsidR="00D508B7" w:rsidRDefault="00935768" w:rsidP="0038563E">
            <w:pPr>
              <w:pStyle w:val="PlainText"/>
              <w:jc w:val="left"/>
              <w:rPr>
                <w:rFonts w:ascii="Courier New" w:hAnsi="Courier New" w:cs="Courier New"/>
                <w:b/>
                <w:noProof/>
                <w:sz w:val="20"/>
                <w:szCs w:val="20"/>
              </w:rPr>
            </w:pPr>
            <w:hyperlink r:id="rId9" w:history="1">
              <w:r w:rsidR="00D508B7" w:rsidRPr="00FC5C2F">
                <w:rPr>
                  <w:rStyle w:val="Hyperlink"/>
                  <w:rFonts w:ascii="Courier New" w:hAnsi="Courier New" w:cs="Courier New"/>
                  <w:b/>
                  <w:noProof/>
                  <w:sz w:val="20"/>
                  <w:szCs w:val="20"/>
                </w:rPr>
                <w:t>www.checkedbaggagesettlement.com</w:t>
              </w:r>
            </w:hyperlink>
          </w:p>
          <w:p w:rsidR="00D508B7" w:rsidRDefault="00D508B7" w:rsidP="0038563E">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7F297B">
            <w:pPr>
              <w:pStyle w:val="PlainText"/>
              <w:rPr>
                <w:rFonts w:ascii="Courier New" w:hAnsi="Courier New" w:cs="Courier New"/>
                <w:b/>
                <w:sz w:val="20"/>
                <w:szCs w:val="20"/>
              </w:rPr>
            </w:pPr>
          </w:p>
          <w:p w:rsidR="00D508B7" w:rsidRDefault="00D508B7" w:rsidP="007F297B">
            <w:pPr>
              <w:pStyle w:val="PlainText"/>
              <w:rPr>
                <w:rFonts w:ascii="Courier New" w:hAnsi="Courier New" w:cs="Courier New"/>
                <w:b/>
                <w:sz w:val="20"/>
                <w:szCs w:val="20"/>
              </w:rPr>
            </w:pPr>
            <w:r>
              <w:rPr>
                <w:rFonts w:ascii="Courier New" w:hAnsi="Courier New" w:cs="Courier New"/>
                <w:b/>
                <w:sz w:val="20"/>
                <w:szCs w:val="20"/>
              </w:rPr>
              <w:t>9-13-2018</w:t>
            </w:r>
          </w:p>
        </w:tc>
        <w:tc>
          <w:tcPr>
            <w:tcW w:w="1710" w:type="dxa"/>
          </w:tcPr>
          <w:p w:rsidR="00D508B7" w:rsidRDefault="00D508B7" w:rsidP="007F297B">
            <w:pPr>
              <w:pStyle w:val="PlainText"/>
              <w:rPr>
                <w:rFonts w:ascii="Courier New" w:hAnsi="Courier New" w:cs="Courier New"/>
                <w:b/>
                <w:sz w:val="20"/>
                <w:szCs w:val="20"/>
              </w:rPr>
            </w:pPr>
          </w:p>
          <w:p w:rsidR="00D508B7" w:rsidRDefault="00D508B7" w:rsidP="007F297B">
            <w:pPr>
              <w:pStyle w:val="PlainText"/>
              <w:rPr>
                <w:rFonts w:ascii="Courier New" w:hAnsi="Courier New" w:cs="Courier New"/>
                <w:b/>
                <w:sz w:val="20"/>
                <w:szCs w:val="20"/>
              </w:rPr>
            </w:pPr>
            <w:r>
              <w:rPr>
                <w:rFonts w:ascii="Courier New" w:hAnsi="Courier New" w:cs="Courier New"/>
                <w:b/>
                <w:sz w:val="20"/>
                <w:szCs w:val="20"/>
              </w:rPr>
              <w:t>17-CV—02187</w:t>
            </w:r>
          </w:p>
        </w:tc>
        <w:tc>
          <w:tcPr>
            <w:tcW w:w="1710" w:type="dxa"/>
          </w:tcPr>
          <w:p w:rsidR="00D508B7" w:rsidRDefault="00D508B7" w:rsidP="007F297B">
            <w:pPr>
              <w:pStyle w:val="PlainText"/>
              <w:rPr>
                <w:rFonts w:ascii="Courier New" w:hAnsi="Courier New" w:cs="Courier New"/>
                <w:b/>
                <w:sz w:val="20"/>
                <w:szCs w:val="20"/>
              </w:rPr>
            </w:pPr>
          </w:p>
          <w:p w:rsidR="00D508B7" w:rsidRDefault="00D508B7" w:rsidP="007F297B">
            <w:pPr>
              <w:pStyle w:val="PlainText"/>
              <w:rPr>
                <w:rFonts w:ascii="Courier New" w:hAnsi="Courier New" w:cs="Courier New"/>
                <w:b/>
                <w:sz w:val="20"/>
                <w:szCs w:val="20"/>
              </w:rPr>
            </w:pPr>
            <w:r>
              <w:rPr>
                <w:rFonts w:ascii="Courier New" w:hAnsi="Courier New" w:cs="Courier New"/>
                <w:b/>
                <w:sz w:val="20"/>
                <w:szCs w:val="20"/>
              </w:rPr>
              <w:t>(M.D. Fla.)</w:t>
            </w:r>
          </w:p>
          <w:p w:rsidR="00D508B7" w:rsidRDefault="00D508B7" w:rsidP="007F297B">
            <w:pPr>
              <w:pStyle w:val="PlainText"/>
              <w:rPr>
                <w:rFonts w:ascii="Courier New" w:hAnsi="Courier New" w:cs="Courier New"/>
                <w:b/>
                <w:sz w:val="20"/>
                <w:szCs w:val="20"/>
              </w:rPr>
            </w:pPr>
          </w:p>
        </w:tc>
        <w:tc>
          <w:tcPr>
            <w:tcW w:w="5760" w:type="dxa"/>
          </w:tcPr>
          <w:p w:rsidR="00D508B7" w:rsidRDefault="00D508B7" w:rsidP="007F297B">
            <w:pPr>
              <w:pStyle w:val="PlainText"/>
              <w:jc w:val="left"/>
              <w:rPr>
                <w:rFonts w:ascii="Courier New" w:hAnsi="Courier New" w:cs="Courier New"/>
                <w:b/>
                <w:sz w:val="20"/>
                <w:szCs w:val="20"/>
              </w:rPr>
            </w:pPr>
          </w:p>
          <w:p w:rsidR="00D508B7" w:rsidRDefault="00D508B7" w:rsidP="007F297B">
            <w:pPr>
              <w:pStyle w:val="PlainText"/>
              <w:jc w:val="left"/>
              <w:rPr>
                <w:rFonts w:ascii="Courier New" w:hAnsi="Courier New" w:cs="Courier New"/>
                <w:b/>
                <w:sz w:val="20"/>
                <w:szCs w:val="20"/>
              </w:rPr>
            </w:pPr>
            <w:r>
              <w:rPr>
                <w:rFonts w:ascii="Courier New" w:hAnsi="Courier New" w:cs="Courier New"/>
                <w:b/>
                <w:sz w:val="20"/>
                <w:szCs w:val="20"/>
              </w:rPr>
              <w:t>Gibbs v. Centerplate, Inc., et al.</w:t>
            </w:r>
          </w:p>
          <w:p w:rsidR="00D508B7" w:rsidRDefault="00D508B7" w:rsidP="007F297B">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Defendants violated Section 1681b(b)(2)(A) of the Fair Credit Reporting Act (FCRA) by failing to: 1) disclose to the Plaintiff and other of its employees, former employees, and/or prospective employees (in a document consisting solely of the disclosure) that it was going to obtain a consumer report for employment purposes prior to obtaining a copy of the actual report; and, 2) as a result, obtain the proper authorization under the FCRA to obtain those consumer reports collectively, </w:t>
            </w:r>
            <w:r>
              <w:rPr>
                <w:rFonts w:ascii="Courier New" w:hAnsi="Courier New" w:cs="Courier New"/>
                <w:sz w:val="20"/>
                <w:szCs w:val="20"/>
              </w:rPr>
              <w:lastRenderedPageBreak/>
              <w:t>the “FCRA Claims”). It is further alleged that the FCRA disclosure and authorization form(s) utilized by the Defendants: 1) was/were not (a) stand-alone disclosure(s); and 2) contained extraneous information, more particularly “liability releases,” “blanket authorizations to various entities to release information otherwise protected by state or federal laws,” and “extraneous information about various state laws.”</w:t>
            </w:r>
          </w:p>
          <w:p w:rsidR="00D508B7" w:rsidRPr="007B6F62" w:rsidRDefault="00D508B7" w:rsidP="007F297B">
            <w:pPr>
              <w:pStyle w:val="PlainText"/>
              <w:jc w:val="left"/>
              <w:rPr>
                <w:rFonts w:ascii="Courier New" w:hAnsi="Courier New" w:cs="Courier New"/>
                <w:sz w:val="20"/>
                <w:szCs w:val="20"/>
              </w:rPr>
            </w:pPr>
          </w:p>
        </w:tc>
        <w:tc>
          <w:tcPr>
            <w:tcW w:w="1440" w:type="dxa"/>
          </w:tcPr>
          <w:p w:rsidR="00D508B7" w:rsidRDefault="00D508B7" w:rsidP="007F297B">
            <w:pPr>
              <w:pStyle w:val="PlainText"/>
              <w:rPr>
                <w:rFonts w:ascii="Courier New" w:hAnsi="Courier New" w:cs="Courier New"/>
                <w:b/>
                <w:noProof/>
                <w:sz w:val="20"/>
                <w:szCs w:val="20"/>
              </w:rPr>
            </w:pPr>
          </w:p>
          <w:p w:rsidR="00D508B7" w:rsidRDefault="00D508B7" w:rsidP="007F297B">
            <w:pPr>
              <w:pStyle w:val="PlainText"/>
              <w:rPr>
                <w:rFonts w:ascii="Courier New" w:hAnsi="Courier New" w:cs="Courier New"/>
                <w:b/>
                <w:noProof/>
                <w:sz w:val="20"/>
                <w:szCs w:val="20"/>
              </w:rPr>
            </w:pPr>
            <w:r>
              <w:rPr>
                <w:rFonts w:ascii="Courier New" w:hAnsi="Courier New" w:cs="Courier New"/>
                <w:b/>
                <w:noProof/>
                <w:sz w:val="20"/>
                <w:szCs w:val="20"/>
              </w:rPr>
              <w:t>12-3-2018</w:t>
            </w:r>
          </w:p>
        </w:tc>
        <w:tc>
          <w:tcPr>
            <w:tcW w:w="2970" w:type="dxa"/>
          </w:tcPr>
          <w:p w:rsidR="00D508B7" w:rsidRDefault="00D508B7" w:rsidP="007F297B">
            <w:pPr>
              <w:pStyle w:val="PlainText"/>
              <w:jc w:val="left"/>
              <w:rPr>
                <w:rFonts w:ascii="Courier New" w:hAnsi="Courier New" w:cs="Courier New"/>
                <w:b/>
                <w:noProof/>
                <w:sz w:val="20"/>
                <w:szCs w:val="20"/>
              </w:rPr>
            </w:pPr>
          </w:p>
          <w:p w:rsidR="00D508B7" w:rsidRDefault="00D508B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508B7" w:rsidRDefault="00D508B7" w:rsidP="007F297B">
            <w:pPr>
              <w:pStyle w:val="PlainText"/>
              <w:jc w:val="left"/>
              <w:rPr>
                <w:rFonts w:ascii="Courier New" w:hAnsi="Courier New" w:cs="Courier New"/>
                <w:b/>
                <w:noProof/>
                <w:sz w:val="20"/>
                <w:szCs w:val="20"/>
              </w:rPr>
            </w:pPr>
          </w:p>
          <w:p w:rsidR="00D508B7" w:rsidRDefault="00D508B7" w:rsidP="007F297B">
            <w:pPr>
              <w:pStyle w:val="PlainText"/>
              <w:jc w:val="left"/>
              <w:rPr>
                <w:rFonts w:ascii="Courier New" w:hAnsi="Courier New" w:cs="Courier New"/>
                <w:b/>
                <w:noProof/>
                <w:sz w:val="20"/>
                <w:szCs w:val="20"/>
              </w:rPr>
            </w:pPr>
            <w:r>
              <w:rPr>
                <w:rFonts w:ascii="Courier New" w:hAnsi="Courier New" w:cs="Courier New"/>
                <w:b/>
                <w:noProof/>
                <w:sz w:val="20"/>
                <w:szCs w:val="20"/>
              </w:rPr>
              <w:t>Marc Edelman</w:t>
            </w:r>
          </w:p>
          <w:p w:rsidR="00D508B7" w:rsidRDefault="00D508B7" w:rsidP="007F297B">
            <w:pPr>
              <w:pStyle w:val="PlainText"/>
              <w:jc w:val="left"/>
              <w:rPr>
                <w:rFonts w:ascii="Courier New" w:hAnsi="Courier New" w:cs="Courier New"/>
                <w:b/>
                <w:noProof/>
                <w:sz w:val="20"/>
                <w:szCs w:val="20"/>
              </w:rPr>
            </w:pPr>
            <w:r>
              <w:rPr>
                <w:rFonts w:ascii="Courier New" w:hAnsi="Courier New" w:cs="Courier New"/>
                <w:b/>
                <w:noProof/>
                <w:sz w:val="20"/>
                <w:szCs w:val="20"/>
              </w:rPr>
              <w:t>Morgan &amp; Morgan, P.A.</w:t>
            </w:r>
          </w:p>
          <w:p w:rsidR="00D508B7" w:rsidRDefault="00D508B7" w:rsidP="007F297B">
            <w:pPr>
              <w:pStyle w:val="PlainText"/>
              <w:jc w:val="left"/>
              <w:rPr>
                <w:rFonts w:ascii="Courier New" w:hAnsi="Courier New" w:cs="Courier New"/>
                <w:b/>
                <w:noProof/>
                <w:sz w:val="20"/>
                <w:szCs w:val="20"/>
              </w:rPr>
            </w:pPr>
            <w:r>
              <w:rPr>
                <w:rFonts w:ascii="Courier New" w:hAnsi="Courier New" w:cs="Courier New"/>
                <w:b/>
                <w:noProof/>
                <w:sz w:val="20"/>
                <w:szCs w:val="20"/>
              </w:rPr>
              <w:t>201 N. Franklin Street</w:t>
            </w:r>
          </w:p>
          <w:p w:rsidR="00D508B7" w:rsidRDefault="00D508B7" w:rsidP="007F297B">
            <w:pPr>
              <w:pStyle w:val="PlainText"/>
              <w:jc w:val="left"/>
              <w:rPr>
                <w:rFonts w:ascii="Courier New" w:hAnsi="Courier New" w:cs="Courier New"/>
                <w:b/>
                <w:noProof/>
                <w:sz w:val="20"/>
                <w:szCs w:val="20"/>
              </w:rPr>
            </w:pPr>
            <w:r>
              <w:rPr>
                <w:rFonts w:ascii="Courier New" w:hAnsi="Courier New" w:cs="Courier New"/>
                <w:b/>
                <w:noProof/>
                <w:sz w:val="20"/>
                <w:szCs w:val="20"/>
              </w:rPr>
              <w:t>Suite 700</w:t>
            </w:r>
          </w:p>
          <w:p w:rsidR="00D508B7" w:rsidRDefault="00D508B7" w:rsidP="007F297B">
            <w:pPr>
              <w:pStyle w:val="PlainText"/>
              <w:jc w:val="left"/>
              <w:rPr>
                <w:rFonts w:ascii="Courier New" w:hAnsi="Courier New" w:cs="Courier New"/>
                <w:b/>
                <w:noProof/>
                <w:sz w:val="20"/>
                <w:szCs w:val="20"/>
              </w:rPr>
            </w:pPr>
            <w:r>
              <w:rPr>
                <w:rFonts w:ascii="Courier New" w:hAnsi="Courier New" w:cs="Courier New"/>
                <w:b/>
                <w:noProof/>
                <w:sz w:val="20"/>
                <w:szCs w:val="20"/>
              </w:rPr>
              <w:t>Tampa, Florida 33602</w:t>
            </w:r>
          </w:p>
          <w:p w:rsidR="00D508B7" w:rsidRDefault="00D508B7" w:rsidP="007F297B">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9-13-2018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16-CV-113</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(E.D. Okla.)</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proofErr w:type="spellStart"/>
            <w:r>
              <w:rPr>
                <w:rFonts w:ascii="Courier New" w:hAnsi="Courier New" w:cs="Courier New"/>
                <w:b/>
                <w:sz w:val="20"/>
                <w:szCs w:val="20"/>
              </w:rPr>
              <w:t>Reirdon</w:t>
            </w:r>
            <w:proofErr w:type="spellEnd"/>
            <w:r>
              <w:rPr>
                <w:rFonts w:ascii="Courier New" w:hAnsi="Courier New" w:cs="Courier New"/>
                <w:b/>
                <w:sz w:val="20"/>
                <w:szCs w:val="20"/>
              </w:rPr>
              <w:t xml:space="preserve"> v. Cimarex </w:t>
            </w:r>
            <w:proofErr w:type="spellStart"/>
            <w:r>
              <w:rPr>
                <w:rFonts w:ascii="Courier New" w:hAnsi="Courier New" w:cs="Courier New"/>
                <w:b/>
                <w:sz w:val="20"/>
                <w:szCs w:val="20"/>
              </w:rPr>
              <w:t>En</w:t>
            </w:r>
            <w:r w:rsidR="00B344ED">
              <w:rPr>
                <w:rFonts w:ascii="Courier New" w:hAnsi="Courier New" w:cs="Courier New"/>
                <w:b/>
                <w:sz w:val="20"/>
                <w:szCs w:val="20"/>
              </w:rPr>
              <w:t>er</w:t>
            </w:r>
            <w:r>
              <w:rPr>
                <w:rFonts w:ascii="Courier New" w:hAnsi="Courier New" w:cs="Courier New"/>
                <w:b/>
                <w:sz w:val="20"/>
                <w:szCs w:val="20"/>
              </w:rPr>
              <w:t>gery</w:t>
            </w:r>
            <w:proofErr w:type="spellEnd"/>
            <w:r w:rsidR="00B344ED">
              <w:rPr>
                <w:rFonts w:ascii="Courier New" w:hAnsi="Courier New" w:cs="Courier New"/>
                <w:b/>
                <w:sz w:val="20"/>
                <w:szCs w:val="20"/>
              </w:rPr>
              <w:t>,</w:t>
            </w:r>
            <w:r>
              <w:rPr>
                <w:rFonts w:ascii="Courier New" w:hAnsi="Courier New" w:cs="Courier New"/>
                <w:b/>
                <w:sz w:val="20"/>
                <w:szCs w:val="20"/>
              </w:rPr>
              <w:t xml:space="preserve"> Co.</w:t>
            </w:r>
          </w:p>
          <w:p w:rsidR="00D508B7" w:rsidRDefault="00D508B7" w:rsidP="00AC2B7C">
            <w:pPr>
              <w:autoSpaceDE w:val="0"/>
              <w:autoSpaceDN w:val="0"/>
              <w:adjustRightInd w:val="0"/>
              <w:jc w:val="left"/>
              <w:rPr>
                <w:rFonts w:ascii="Courier New" w:hAnsi="Courier New" w:cs="Courier New"/>
                <w:sz w:val="20"/>
                <w:szCs w:val="20"/>
              </w:rPr>
            </w:pPr>
            <w:r>
              <w:rPr>
                <w:rFonts w:ascii="Courier New" w:hAnsi="Courier New" w:cs="Courier New"/>
                <w:sz w:val="20"/>
                <w:szCs w:val="20"/>
              </w:rPr>
              <w:t>Plaintiff alleges that</w:t>
            </w:r>
            <w:r w:rsidRPr="00302CA5">
              <w:rPr>
                <w:rFonts w:ascii="Courier New" w:hAnsi="Courier New" w:cs="Courier New"/>
                <w:sz w:val="20"/>
                <w:szCs w:val="20"/>
              </w:rPr>
              <w:t xml:space="preserve"> Defendant</w:t>
            </w:r>
            <w:r>
              <w:rPr>
                <w:rFonts w:ascii="Courier New" w:hAnsi="Courier New" w:cs="Courier New"/>
                <w:sz w:val="20"/>
                <w:szCs w:val="20"/>
              </w:rPr>
              <w:t>s’</w:t>
            </w:r>
            <w:r w:rsidRPr="00302CA5">
              <w:rPr>
                <w:rFonts w:ascii="Courier New" w:hAnsi="Courier New" w:cs="Courier New"/>
                <w:sz w:val="20"/>
                <w:szCs w:val="20"/>
              </w:rPr>
              <w:t xml:space="preserve"> failure to pay statutory interest on</w:t>
            </w:r>
            <w:r>
              <w:rPr>
                <w:rFonts w:ascii="Courier New" w:hAnsi="Courier New" w:cs="Courier New"/>
                <w:sz w:val="20"/>
                <w:szCs w:val="20"/>
              </w:rPr>
              <w:t xml:space="preserve"> </w:t>
            </w:r>
            <w:r w:rsidRPr="00302CA5">
              <w:rPr>
                <w:rFonts w:ascii="Courier New" w:hAnsi="Courier New" w:cs="Courier New"/>
                <w:sz w:val="20"/>
                <w:szCs w:val="20"/>
              </w:rPr>
              <w:t>payments made by Defendant (or on behalf of Defendant) outside the time periods set forth in the</w:t>
            </w:r>
            <w:r>
              <w:rPr>
                <w:rFonts w:ascii="Courier New" w:hAnsi="Courier New" w:cs="Courier New"/>
                <w:sz w:val="20"/>
                <w:szCs w:val="20"/>
              </w:rPr>
              <w:t xml:space="preserve"> </w:t>
            </w:r>
            <w:r w:rsidRPr="00302CA5">
              <w:rPr>
                <w:rFonts w:ascii="Courier New" w:hAnsi="Courier New" w:cs="Courier New"/>
                <w:sz w:val="20"/>
                <w:szCs w:val="20"/>
              </w:rPr>
              <w:t xml:space="preserve">Production Revenue Standards Act, 52 Okla. St. </w:t>
            </w:r>
            <w:r w:rsidRPr="00302CA5">
              <w:rPr>
                <w:rFonts w:cstheme="minorHAnsi"/>
                <w:sz w:val="20"/>
                <w:szCs w:val="20"/>
              </w:rPr>
              <w:t>§</w:t>
            </w:r>
            <w:r w:rsidRPr="00302CA5">
              <w:rPr>
                <w:rFonts w:ascii="Courier New" w:hAnsi="Courier New" w:cs="Courier New"/>
                <w:sz w:val="20"/>
                <w:szCs w:val="20"/>
              </w:rPr>
              <w:t xml:space="preserve">570.1, </w:t>
            </w:r>
            <w:r w:rsidRPr="00302CA5">
              <w:rPr>
                <w:rFonts w:ascii="Courier New" w:hAnsi="Courier New" w:cs="Courier New"/>
                <w:i/>
                <w:iCs/>
                <w:sz w:val="20"/>
                <w:szCs w:val="20"/>
              </w:rPr>
              <w:t xml:space="preserve">et </w:t>
            </w:r>
            <w:r w:rsidRPr="00302CA5">
              <w:rPr>
                <w:rFonts w:ascii="Courier New" w:hAnsi="Courier New" w:cs="Courier New"/>
                <w:sz w:val="20"/>
                <w:szCs w:val="20"/>
              </w:rPr>
              <w:t>seq. (the “PRSA”) for oil and gas</w:t>
            </w:r>
            <w:r>
              <w:rPr>
                <w:rFonts w:ascii="Courier New" w:hAnsi="Courier New" w:cs="Courier New"/>
                <w:sz w:val="20"/>
                <w:szCs w:val="20"/>
              </w:rPr>
              <w:t xml:space="preserve"> </w:t>
            </w:r>
            <w:r w:rsidRPr="00302CA5">
              <w:rPr>
                <w:rFonts w:ascii="Courier New" w:hAnsi="Courier New" w:cs="Courier New"/>
                <w:sz w:val="20"/>
                <w:szCs w:val="20"/>
              </w:rPr>
              <w:t>production proceeds from oil and gas wells in Oklahoma. Specifically, in his Petition, Plaintiff alleges</w:t>
            </w:r>
            <w:r>
              <w:rPr>
                <w:rFonts w:ascii="Courier New" w:hAnsi="Courier New" w:cs="Courier New"/>
                <w:sz w:val="20"/>
                <w:szCs w:val="20"/>
              </w:rPr>
              <w:t xml:space="preserve"> </w:t>
            </w:r>
            <w:r w:rsidRPr="00302CA5">
              <w:rPr>
                <w:rFonts w:ascii="Courier New" w:hAnsi="Courier New" w:cs="Courier New"/>
                <w:sz w:val="20"/>
                <w:szCs w:val="20"/>
              </w:rPr>
              <w:t>Defendant: (1) failed to pay statutory interest on payments made outside the time periods set forth in</w:t>
            </w:r>
            <w:r>
              <w:rPr>
                <w:rFonts w:ascii="Courier New" w:hAnsi="Courier New" w:cs="Courier New"/>
                <w:sz w:val="20"/>
                <w:szCs w:val="20"/>
              </w:rPr>
              <w:t xml:space="preserve"> </w:t>
            </w:r>
            <w:r w:rsidRPr="00302CA5">
              <w:rPr>
                <w:rFonts w:ascii="Courier New" w:hAnsi="Courier New" w:cs="Courier New"/>
                <w:sz w:val="20"/>
                <w:szCs w:val="20"/>
              </w:rPr>
              <w:t>the PRSA; (2) awaited a demand prior to paying</w:t>
            </w:r>
            <w:r>
              <w:rPr>
                <w:rFonts w:ascii="Helvetica" w:hAnsi="Helvetica" w:cs="Helvetica"/>
                <w:sz w:val="24"/>
                <w:szCs w:val="24"/>
              </w:rPr>
              <w:t xml:space="preserve"> </w:t>
            </w:r>
            <w:r w:rsidRPr="00302CA5">
              <w:rPr>
                <w:rFonts w:ascii="Courier New" w:hAnsi="Courier New" w:cs="Courier New"/>
                <w:sz w:val="20"/>
                <w:szCs w:val="20"/>
              </w:rPr>
              <w:t>statutory interest under the PRSA; (3)</w:t>
            </w:r>
            <w:r>
              <w:rPr>
                <w:rFonts w:ascii="Courier New" w:hAnsi="Courier New" w:cs="Courier New"/>
                <w:sz w:val="20"/>
                <w:szCs w:val="20"/>
              </w:rPr>
              <w:t xml:space="preserve"> </w:t>
            </w:r>
            <w:r w:rsidRPr="00302CA5">
              <w:rPr>
                <w:rFonts w:ascii="Courier New" w:hAnsi="Courier New" w:cs="Courier New"/>
                <w:sz w:val="20"/>
                <w:szCs w:val="20"/>
              </w:rPr>
              <w:t>misrepresented and/or omitted the amount of statutory interest owed; and (4) is liable to Class</w:t>
            </w:r>
            <w:r>
              <w:rPr>
                <w:rFonts w:ascii="Courier New" w:hAnsi="Courier New" w:cs="Courier New"/>
                <w:sz w:val="20"/>
                <w:szCs w:val="20"/>
              </w:rPr>
              <w:t xml:space="preserve"> </w:t>
            </w:r>
            <w:r w:rsidRPr="00302CA5">
              <w:rPr>
                <w:rFonts w:ascii="Courier New" w:hAnsi="Courier New" w:cs="Courier New"/>
                <w:sz w:val="20"/>
                <w:szCs w:val="20"/>
              </w:rPr>
              <w:t>Members for breach of the PRSA, actual fraud, constructive fraud, deceit, unjust</w:t>
            </w:r>
            <w:r>
              <w:rPr>
                <w:rFonts w:ascii="Courier New" w:hAnsi="Courier New" w:cs="Courier New"/>
                <w:sz w:val="20"/>
                <w:szCs w:val="20"/>
              </w:rPr>
              <w:t xml:space="preserve"> </w:t>
            </w:r>
            <w:r w:rsidRPr="00302CA5">
              <w:rPr>
                <w:rFonts w:ascii="Courier New" w:hAnsi="Courier New" w:cs="Courier New"/>
                <w:sz w:val="20"/>
                <w:szCs w:val="20"/>
              </w:rPr>
              <w:t>enrichment/disgorgement, accounting, punitive damages, and injunctive</w:t>
            </w:r>
            <w:r>
              <w:rPr>
                <w:rFonts w:ascii="Courier New" w:hAnsi="Courier New" w:cs="Courier New"/>
                <w:sz w:val="20"/>
                <w:szCs w:val="20"/>
              </w:rPr>
              <w:t xml:space="preserve"> relief. </w:t>
            </w:r>
          </w:p>
          <w:p w:rsidR="00D508B7" w:rsidRPr="00302CA5" w:rsidRDefault="00D508B7" w:rsidP="00AC2B7C">
            <w:pPr>
              <w:autoSpaceDE w:val="0"/>
              <w:autoSpaceDN w:val="0"/>
              <w:adjustRightInd w:val="0"/>
              <w:jc w:val="left"/>
              <w:rPr>
                <w:rFonts w:ascii="Courier New" w:hAnsi="Courier New" w:cs="Courier New"/>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508B7" w:rsidRDefault="00D508B7" w:rsidP="00AC2B7C">
            <w:pPr>
              <w:pStyle w:val="PlainText"/>
              <w:jc w:val="left"/>
              <w:rPr>
                <w:rFonts w:ascii="Courier New" w:hAnsi="Courier New" w:cs="Courier New"/>
                <w:b/>
                <w:noProof/>
                <w:sz w:val="20"/>
                <w:szCs w:val="20"/>
              </w:rPr>
            </w:pPr>
          </w:p>
          <w:p w:rsidR="00D508B7" w:rsidRPr="00302CA5" w:rsidRDefault="00D508B7" w:rsidP="00AC2B7C">
            <w:pPr>
              <w:pStyle w:val="PlainText"/>
              <w:jc w:val="left"/>
              <w:rPr>
                <w:rFonts w:ascii="Courier New" w:hAnsi="Courier New" w:cs="Courier New"/>
                <w:b/>
                <w:noProof/>
                <w:sz w:val="16"/>
                <w:szCs w:val="16"/>
              </w:rPr>
            </w:pPr>
            <w:r w:rsidRPr="00302CA5">
              <w:rPr>
                <w:rFonts w:ascii="Courier New" w:hAnsi="Courier New" w:cs="Courier New"/>
                <w:b/>
                <w:noProof/>
                <w:sz w:val="16"/>
                <w:szCs w:val="16"/>
              </w:rPr>
              <w:t>Bradley E. Beckworth</w:t>
            </w:r>
          </w:p>
          <w:p w:rsidR="00D508B7" w:rsidRPr="00302CA5" w:rsidRDefault="00D508B7" w:rsidP="00AC2B7C">
            <w:pPr>
              <w:pStyle w:val="PlainText"/>
              <w:jc w:val="left"/>
              <w:rPr>
                <w:rFonts w:ascii="Courier New" w:hAnsi="Courier New" w:cs="Courier New"/>
                <w:b/>
                <w:noProof/>
                <w:sz w:val="16"/>
                <w:szCs w:val="16"/>
              </w:rPr>
            </w:pPr>
            <w:r w:rsidRPr="00302CA5">
              <w:rPr>
                <w:rFonts w:ascii="Courier New" w:hAnsi="Courier New" w:cs="Courier New"/>
                <w:b/>
                <w:noProof/>
                <w:sz w:val="16"/>
                <w:szCs w:val="16"/>
              </w:rPr>
              <w:t>Jeffrey J. Angelovich</w:t>
            </w:r>
          </w:p>
          <w:p w:rsidR="00D508B7" w:rsidRPr="00302CA5" w:rsidRDefault="00D508B7" w:rsidP="00AC2B7C">
            <w:pPr>
              <w:pStyle w:val="PlainText"/>
              <w:jc w:val="left"/>
              <w:rPr>
                <w:rFonts w:ascii="Courier New" w:hAnsi="Courier New" w:cs="Courier New"/>
                <w:b/>
                <w:noProof/>
                <w:sz w:val="16"/>
                <w:szCs w:val="16"/>
              </w:rPr>
            </w:pPr>
            <w:r w:rsidRPr="00302CA5">
              <w:rPr>
                <w:rFonts w:ascii="Courier New" w:hAnsi="Courier New" w:cs="Courier New"/>
                <w:b/>
                <w:noProof/>
                <w:sz w:val="16"/>
                <w:szCs w:val="16"/>
              </w:rPr>
              <w:t>Andrew G. Pate</w:t>
            </w:r>
          </w:p>
          <w:p w:rsidR="00D508B7" w:rsidRPr="00302CA5" w:rsidRDefault="00D508B7" w:rsidP="00AC2B7C">
            <w:pPr>
              <w:pStyle w:val="PlainText"/>
              <w:jc w:val="left"/>
              <w:rPr>
                <w:rFonts w:ascii="Courier New" w:hAnsi="Courier New" w:cs="Courier New"/>
                <w:b/>
                <w:noProof/>
                <w:sz w:val="16"/>
                <w:szCs w:val="16"/>
              </w:rPr>
            </w:pPr>
            <w:r w:rsidRPr="00302CA5">
              <w:rPr>
                <w:rFonts w:ascii="Courier New" w:hAnsi="Courier New" w:cs="Courier New"/>
                <w:b/>
                <w:noProof/>
                <w:sz w:val="16"/>
                <w:szCs w:val="16"/>
              </w:rPr>
              <w:t>Trey Duck</w:t>
            </w:r>
          </w:p>
          <w:p w:rsidR="00D508B7" w:rsidRPr="00302CA5" w:rsidRDefault="00D508B7" w:rsidP="00AC2B7C">
            <w:pPr>
              <w:pStyle w:val="PlainText"/>
              <w:jc w:val="left"/>
              <w:rPr>
                <w:rFonts w:ascii="Courier New" w:hAnsi="Courier New" w:cs="Courier New"/>
                <w:b/>
                <w:noProof/>
                <w:sz w:val="16"/>
                <w:szCs w:val="16"/>
              </w:rPr>
            </w:pPr>
            <w:r w:rsidRPr="00302CA5">
              <w:rPr>
                <w:rFonts w:ascii="Courier New" w:hAnsi="Courier New" w:cs="Courier New"/>
                <w:b/>
                <w:noProof/>
                <w:sz w:val="16"/>
                <w:szCs w:val="16"/>
              </w:rPr>
              <w:t>Nix, Patterson &amp; Roach, LLP</w:t>
            </w:r>
          </w:p>
          <w:p w:rsidR="00D508B7" w:rsidRPr="00302CA5" w:rsidRDefault="00D508B7" w:rsidP="00AC2B7C">
            <w:pPr>
              <w:pStyle w:val="PlainText"/>
              <w:jc w:val="left"/>
              <w:rPr>
                <w:rFonts w:ascii="Courier New" w:hAnsi="Courier New" w:cs="Courier New"/>
                <w:b/>
                <w:noProof/>
                <w:sz w:val="16"/>
                <w:szCs w:val="16"/>
              </w:rPr>
            </w:pPr>
            <w:r w:rsidRPr="00302CA5">
              <w:rPr>
                <w:rFonts w:ascii="Courier New" w:hAnsi="Courier New" w:cs="Courier New"/>
                <w:b/>
                <w:noProof/>
                <w:sz w:val="16"/>
                <w:szCs w:val="16"/>
              </w:rPr>
              <w:t>3600 N Capital of Hexas Hwy</w:t>
            </w:r>
          </w:p>
          <w:p w:rsidR="00D508B7" w:rsidRDefault="00D508B7" w:rsidP="00AC2B7C">
            <w:pPr>
              <w:pStyle w:val="PlainText"/>
              <w:jc w:val="left"/>
              <w:rPr>
                <w:rFonts w:ascii="Courier New" w:hAnsi="Courier New" w:cs="Courier New"/>
                <w:b/>
                <w:noProof/>
                <w:sz w:val="20"/>
                <w:szCs w:val="20"/>
              </w:rPr>
            </w:pPr>
            <w:r w:rsidRPr="00302CA5">
              <w:rPr>
                <w:rFonts w:ascii="Courier New" w:hAnsi="Courier New" w:cs="Courier New"/>
                <w:b/>
                <w:noProof/>
                <w:sz w:val="16"/>
                <w:szCs w:val="16"/>
              </w:rPr>
              <w:t>Austin, TX 78746</w:t>
            </w: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9-13-2018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7-CV-9329</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proofErr w:type="spellStart"/>
            <w:r>
              <w:rPr>
                <w:rFonts w:ascii="Courier New" w:hAnsi="Courier New" w:cs="Courier New"/>
                <w:b/>
                <w:sz w:val="20"/>
                <w:szCs w:val="20"/>
              </w:rPr>
              <w:t>Leber</w:t>
            </w:r>
            <w:proofErr w:type="spellEnd"/>
            <w:r>
              <w:rPr>
                <w:rFonts w:ascii="Courier New" w:hAnsi="Courier New" w:cs="Courier New"/>
                <w:b/>
                <w:sz w:val="20"/>
                <w:szCs w:val="20"/>
              </w:rPr>
              <w:t>, et al. v. The Citigroup 401(K) Plan Investment Committee, et al.</w:t>
            </w: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Re Defendants: The Citigroup 401(k) Plan Investment Committee, the Benefit Plans Investment Committee of Citigroup, Inc., Michael Carpenter, Paul Collins, James </w:t>
            </w:r>
            <w:proofErr w:type="spellStart"/>
            <w:r>
              <w:rPr>
                <w:rFonts w:ascii="Courier New" w:hAnsi="Courier New" w:cs="Courier New"/>
                <w:b/>
                <w:sz w:val="20"/>
                <w:szCs w:val="20"/>
              </w:rPr>
              <w:t>Costabile</w:t>
            </w:r>
            <w:proofErr w:type="spellEnd"/>
            <w:r>
              <w:rPr>
                <w:rFonts w:ascii="Courier New" w:hAnsi="Courier New" w:cs="Courier New"/>
                <w:b/>
                <w:sz w:val="20"/>
                <w:szCs w:val="20"/>
              </w:rPr>
              <w:t xml:space="preserve">, Virgil Cumming, David </w:t>
            </w:r>
            <w:proofErr w:type="spellStart"/>
            <w:r>
              <w:rPr>
                <w:rFonts w:ascii="Courier New" w:hAnsi="Courier New" w:cs="Courier New"/>
                <w:b/>
                <w:sz w:val="20"/>
                <w:szCs w:val="20"/>
              </w:rPr>
              <w:t>Dodillet</w:t>
            </w:r>
            <w:proofErr w:type="spellEnd"/>
            <w:r>
              <w:rPr>
                <w:rFonts w:ascii="Courier New" w:hAnsi="Courier New" w:cs="Courier New"/>
                <w:b/>
                <w:sz w:val="20"/>
                <w:szCs w:val="20"/>
              </w:rPr>
              <w:t xml:space="preserve">, Robert Grogan, William </w:t>
            </w:r>
            <w:proofErr w:type="spellStart"/>
            <w:r>
              <w:rPr>
                <w:rFonts w:ascii="Courier New" w:hAnsi="Courier New" w:cs="Courier New"/>
                <w:b/>
                <w:sz w:val="20"/>
                <w:szCs w:val="20"/>
              </w:rPr>
              <w:t>Heyman</w:t>
            </w:r>
            <w:proofErr w:type="spellEnd"/>
            <w:r>
              <w:rPr>
                <w:rFonts w:ascii="Courier New" w:hAnsi="Courier New" w:cs="Courier New"/>
                <w:b/>
                <w:sz w:val="20"/>
                <w:szCs w:val="20"/>
              </w:rPr>
              <w:t xml:space="preserve">, Robin Leopold, Alan MacDonald, Michael Murray, Christine Simpson, Richard </w:t>
            </w:r>
            <w:proofErr w:type="spellStart"/>
            <w:r>
              <w:rPr>
                <w:rFonts w:ascii="Courier New" w:hAnsi="Courier New" w:cs="Courier New"/>
                <w:b/>
                <w:sz w:val="20"/>
                <w:szCs w:val="20"/>
              </w:rPr>
              <w:t>Tazik</w:t>
            </w:r>
            <w:proofErr w:type="spellEnd"/>
            <w:r>
              <w:rPr>
                <w:rFonts w:ascii="Courier New" w:hAnsi="Courier New" w:cs="Courier New"/>
                <w:b/>
                <w:sz w:val="20"/>
                <w:szCs w:val="20"/>
              </w:rPr>
              <w:t xml:space="preserve">, Todd Thomason, Timothy Tucker, David Tyson, Ronald A. Walter, Guy Whittaker, Donald Young, James </w:t>
            </w:r>
            <w:proofErr w:type="spellStart"/>
            <w:r>
              <w:rPr>
                <w:rFonts w:ascii="Courier New" w:hAnsi="Courier New" w:cs="Courier New"/>
                <w:b/>
                <w:sz w:val="20"/>
                <w:szCs w:val="20"/>
              </w:rPr>
              <w:t>Zelter</w:t>
            </w:r>
            <w:proofErr w:type="spellEnd"/>
            <w:r>
              <w:rPr>
                <w:rFonts w:ascii="Courier New" w:hAnsi="Courier New" w:cs="Courier New"/>
                <w:b/>
                <w:sz w:val="20"/>
                <w:szCs w:val="20"/>
              </w:rPr>
              <w:t>, and Bruce Zimmerman (collectively, “Defendants”)</w:t>
            </w:r>
          </w:p>
          <w:p w:rsidR="00D508B7" w:rsidRDefault="00D508B7" w:rsidP="00AC2B7C">
            <w:pPr>
              <w:pStyle w:val="PlainText"/>
              <w:jc w:val="left"/>
              <w:rPr>
                <w:rFonts w:ascii="Courier New" w:hAnsi="Courier New" w:cs="Courier New"/>
                <w:sz w:val="20"/>
                <w:szCs w:val="20"/>
              </w:rPr>
            </w:pPr>
            <w:r w:rsidRPr="00053E4C">
              <w:rPr>
                <w:rFonts w:ascii="Courier New" w:hAnsi="Courier New" w:cs="Courier New"/>
                <w:sz w:val="20"/>
                <w:szCs w:val="20"/>
              </w:rPr>
              <w:t xml:space="preserve">Plaintiffs allege that Defendants were Plan fiduciaries and that they breached their fiduciary duties of loyalty and prudence under ERISA, 29 U.S.C. </w:t>
            </w:r>
            <w:r w:rsidRPr="00053E4C">
              <w:rPr>
                <w:rFonts w:asciiTheme="minorHAnsi" w:hAnsiTheme="minorHAnsi" w:cstheme="minorHAnsi"/>
                <w:sz w:val="20"/>
                <w:szCs w:val="20"/>
              </w:rPr>
              <w:t>§</w:t>
            </w:r>
            <w:r w:rsidRPr="00053E4C">
              <w:rPr>
                <w:rFonts w:ascii="Courier New" w:hAnsi="Courier New" w:cs="Courier New"/>
                <w:sz w:val="20"/>
                <w:szCs w:val="20"/>
              </w:rPr>
              <w:t xml:space="preserve"> 1104(a), by causing the Plan to offer and retain as investment options nine mutual funds that were managed by Citigroup affiliates—which, Plaintiffs allege, benefited Citigroup financially—instead of lower cost and better performing non-affiliated funds which, Plaintiffs allege, were available elsewhere. The lawsuit seeks damages based upon the payment by participants of what Plaintiffs allege are unduly high fees for those nine Citigroup-affiliated mutual funds.</w:t>
            </w:r>
          </w:p>
          <w:p w:rsidR="00D508B7" w:rsidRPr="00053E4C" w:rsidRDefault="00D508B7" w:rsidP="00AC2B7C">
            <w:pPr>
              <w:pStyle w:val="PlainText"/>
              <w:jc w:val="left"/>
              <w:rPr>
                <w:rFonts w:ascii="Courier New" w:hAnsi="Courier New" w:cs="Courier New"/>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1-3-2019</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508B7" w:rsidRDefault="00D508B7" w:rsidP="00AC2B7C">
            <w:pPr>
              <w:pStyle w:val="PlainText"/>
              <w:jc w:val="left"/>
              <w:rPr>
                <w:rFonts w:ascii="Courier New" w:hAnsi="Courier New" w:cs="Courier New"/>
                <w:b/>
                <w:noProof/>
                <w:sz w:val="20"/>
                <w:szCs w:val="20"/>
              </w:rPr>
            </w:pPr>
          </w:p>
          <w:p w:rsidR="00D508B7" w:rsidRPr="00053E4C" w:rsidRDefault="00D508B7" w:rsidP="00053E4C">
            <w:pPr>
              <w:pStyle w:val="PlainText"/>
              <w:jc w:val="left"/>
              <w:rPr>
                <w:rFonts w:ascii="Courier New" w:hAnsi="Courier New" w:cs="Courier New"/>
                <w:b/>
                <w:noProof/>
                <w:sz w:val="16"/>
                <w:szCs w:val="16"/>
              </w:rPr>
            </w:pPr>
            <w:r w:rsidRPr="00053E4C">
              <w:rPr>
                <w:rFonts w:ascii="Courier New" w:hAnsi="Courier New" w:cs="Courier New"/>
                <w:b/>
                <w:noProof/>
                <w:sz w:val="16"/>
                <w:szCs w:val="16"/>
              </w:rPr>
              <w:t>James A. Moore</w:t>
            </w:r>
          </w:p>
          <w:p w:rsidR="00D508B7" w:rsidRPr="00053E4C" w:rsidRDefault="00D508B7" w:rsidP="00053E4C">
            <w:pPr>
              <w:pStyle w:val="PlainText"/>
              <w:jc w:val="left"/>
              <w:rPr>
                <w:rFonts w:ascii="Courier New" w:hAnsi="Courier New" w:cs="Courier New"/>
                <w:b/>
                <w:noProof/>
                <w:sz w:val="16"/>
                <w:szCs w:val="16"/>
              </w:rPr>
            </w:pPr>
            <w:r w:rsidRPr="00053E4C">
              <w:rPr>
                <w:rFonts w:ascii="Courier New" w:hAnsi="Courier New" w:cs="Courier New"/>
                <w:b/>
                <w:noProof/>
                <w:sz w:val="16"/>
                <w:szCs w:val="16"/>
              </w:rPr>
              <w:t>MCTIGUE LAW LLP</w:t>
            </w:r>
          </w:p>
          <w:p w:rsidR="00D508B7" w:rsidRPr="00053E4C" w:rsidRDefault="00D508B7" w:rsidP="00053E4C">
            <w:pPr>
              <w:pStyle w:val="PlainText"/>
              <w:jc w:val="left"/>
              <w:rPr>
                <w:rFonts w:ascii="Courier New" w:hAnsi="Courier New" w:cs="Courier New"/>
                <w:b/>
                <w:noProof/>
                <w:sz w:val="16"/>
                <w:szCs w:val="16"/>
              </w:rPr>
            </w:pPr>
            <w:r w:rsidRPr="00053E4C">
              <w:rPr>
                <w:rFonts w:ascii="Courier New" w:hAnsi="Courier New" w:cs="Courier New"/>
                <w:b/>
                <w:noProof/>
                <w:sz w:val="16"/>
                <w:szCs w:val="16"/>
              </w:rPr>
              <w:t>Suite 300</w:t>
            </w:r>
          </w:p>
          <w:p w:rsidR="00D508B7" w:rsidRPr="00053E4C" w:rsidRDefault="00D508B7" w:rsidP="00053E4C">
            <w:pPr>
              <w:pStyle w:val="PlainText"/>
              <w:jc w:val="left"/>
              <w:rPr>
                <w:rFonts w:ascii="Courier New" w:hAnsi="Courier New" w:cs="Courier New"/>
                <w:b/>
                <w:noProof/>
                <w:sz w:val="16"/>
                <w:szCs w:val="16"/>
              </w:rPr>
            </w:pPr>
            <w:r w:rsidRPr="00053E4C">
              <w:rPr>
                <w:rFonts w:ascii="Courier New" w:hAnsi="Courier New" w:cs="Courier New"/>
                <w:b/>
                <w:noProof/>
                <w:sz w:val="16"/>
                <w:szCs w:val="16"/>
              </w:rPr>
              <w:t>4530 Wisconsin Avenue, N.W.</w:t>
            </w:r>
          </w:p>
          <w:p w:rsidR="00D508B7" w:rsidRPr="00053E4C" w:rsidRDefault="00D508B7" w:rsidP="00053E4C">
            <w:pPr>
              <w:pStyle w:val="PlainText"/>
              <w:jc w:val="left"/>
              <w:rPr>
                <w:rFonts w:ascii="Courier New" w:hAnsi="Courier New" w:cs="Courier New"/>
                <w:b/>
                <w:noProof/>
                <w:sz w:val="16"/>
                <w:szCs w:val="16"/>
              </w:rPr>
            </w:pPr>
            <w:r w:rsidRPr="00053E4C">
              <w:rPr>
                <w:rFonts w:ascii="Courier New" w:hAnsi="Courier New" w:cs="Courier New"/>
                <w:b/>
                <w:noProof/>
                <w:sz w:val="16"/>
                <w:szCs w:val="16"/>
              </w:rPr>
              <w:t>Washington, D.C. 20016</w:t>
            </w:r>
          </w:p>
          <w:p w:rsidR="00D508B7" w:rsidRDefault="00D508B7" w:rsidP="00AC2B7C">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9-14-2018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15-CV-13769</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Higgins, et al. v. TV Guide Magazine, LLC</w:t>
            </w:r>
          </w:p>
          <w:p w:rsidR="00D508B7" w:rsidRPr="0007333D" w:rsidRDefault="00D508B7" w:rsidP="00AC2B7C">
            <w:pPr>
              <w:pStyle w:val="PlainText"/>
              <w:jc w:val="left"/>
              <w:rPr>
                <w:rFonts w:ascii="Courier New" w:hAnsi="Courier New" w:cs="Courier New"/>
                <w:sz w:val="20"/>
                <w:szCs w:val="20"/>
              </w:rPr>
            </w:pPr>
            <w:r w:rsidRPr="0007333D">
              <w:rPr>
                <w:rFonts w:ascii="Courier New" w:hAnsi="Courier New" w:cs="Courier New"/>
                <w:sz w:val="20"/>
                <w:szCs w:val="20"/>
              </w:rPr>
              <w:t xml:space="preserve">This lawsuit claims that Defendant violated </w:t>
            </w:r>
            <w:r w:rsidRPr="0007333D">
              <w:rPr>
                <w:rFonts w:ascii="Courier New" w:hAnsi="Courier New" w:cs="Courier New"/>
                <w:sz w:val="20"/>
                <w:szCs w:val="20"/>
              </w:rPr>
              <w:lastRenderedPageBreak/>
              <w:t xml:space="preserve">Michigan’s Preservation of Personal Privacy Act, M.C.L. </w:t>
            </w:r>
            <w:r w:rsidRPr="00D2643A">
              <w:rPr>
                <w:rFonts w:asciiTheme="minorHAnsi" w:hAnsiTheme="minorHAnsi" w:cstheme="minorHAnsi"/>
                <w:sz w:val="20"/>
                <w:szCs w:val="20"/>
              </w:rPr>
              <w:t>§</w:t>
            </w:r>
            <w:r w:rsidRPr="0007333D">
              <w:rPr>
                <w:rFonts w:ascii="Courier New" w:hAnsi="Courier New" w:cs="Courier New"/>
                <w:sz w:val="20"/>
                <w:szCs w:val="20"/>
              </w:rPr>
              <w:t> 445.1712 (“PPPA”) by disclosing information related to its customers’ magazine subscriptions to third parties.</w:t>
            </w:r>
            <w:bookmarkStart w:id="0" w:name="_GoBack"/>
            <w:bookmarkEnd w:id="0"/>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508B7" w:rsidRDefault="00D508B7" w:rsidP="00AC2B7C">
            <w:pPr>
              <w:pStyle w:val="PlainText"/>
              <w:jc w:val="left"/>
              <w:rPr>
                <w:rFonts w:ascii="Courier New" w:hAnsi="Courier New" w:cs="Courier New"/>
                <w:b/>
                <w:noProof/>
                <w:sz w:val="20"/>
                <w:szCs w:val="20"/>
              </w:rPr>
            </w:pPr>
          </w:p>
          <w:p w:rsidR="00D508B7" w:rsidRPr="00D2643A" w:rsidRDefault="00D508B7" w:rsidP="00AC2B7C">
            <w:pPr>
              <w:pStyle w:val="PlainText"/>
              <w:jc w:val="left"/>
              <w:rPr>
                <w:rFonts w:ascii="Courier New" w:hAnsi="Courier New" w:cs="Courier New"/>
                <w:b/>
                <w:noProof/>
                <w:sz w:val="16"/>
                <w:szCs w:val="16"/>
              </w:rPr>
            </w:pPr>
            <w:r w:rsidRPr="00D2643A">
              <w:rPr>
                <w:rFonts w:ascii="Courier New" w:hAnsi="Courier New" w:cs="Courier New"/>
                <w:b/>
                <w:noProof/>
                <w:sz w:val="16"/>
                <w:szCs w:val="16"/>
              </w:rPr>
              <w:t>Ari J. Scharg</w:t>
            </w:r>
          </w:p>
          <w:p w:rsidR="00D508B7" w:rsidRPr="00D2643A" w:rsidRDefault="00D508B7" w:rsidP="00AC2B7C">
            <w:pPr>
              <w:pStyle w:val="PlainText"/>
              <w:jc w:val="left"/>
              <w:rPr>
                <w:rFonts w:ascii="Courier New" w:hAnsi="Courier New" w:cs="Courier New"/>
                <w:b/>
                <w:noProof/>
                <w:sz w:val="16"/>
                <w:szCs w:val="16"/>
              </w:rPr>
            </w:pPr>
            <w:r w:rsidRPr="00D2643A">
              <w:rPr>
                <w:rFonts w:ascii="Courier New" w:hAnsi="Courier New" w:cs="Courier New"/>
                <w:b/>
                <w:noProof/>
                <w:sz w:val="16"/>
                <w:szCs w:val="16"/>
              </w:rPr>
              <w:t>Edelson PC</w:t>
            </w:r>
          </w:p>
          <w:p w:rsidR="00D508B7" w:rsidRPr="00D2643A" w:rsidRDefault="00D508B7" w:rsidP="00AC2B7C">
            <w:pPr>
              <w:pStyle w:val="PlainText"/>
              <w:jc w:val="left"/>
              <w:rPr>
                <w:rFonts w:ascii="Courier New" w:hAnsi="Courier New" w:cs="Courier New"/>
                <w:b/>
                <w:noProof/>
                <w:sz w:val="16"/>
                <w:szCs w:val="16"/>
              </w:rPr>
            </w:pPr>
            <w:r w:rsidRPr="00D2643A">
              <w:rPr>
                <w:rFonts w:ascii="Courier New" w:hAnsi="Courier New" w:cs="Courier New"/>
                <w:b/>
                <w:noProof/>
                <w:sz w:val="16"/>
                <w:szCs w:val="16"/>
              </w:rPr>
              <w:t>350 North LaSalle Street</w:t>
            </w:r>
          </w:p>
          <w:p w:rsidR="00D508B7" w:rsidRPr="00D2643A" w:rsidRDefault="00D508B7" w:rsidP="00AC2B7C">
            <w:pPr>
              <w:pStyle w:val="PlainText"/>
              <w:jc w:val="left"/>
              <w:rPr>
                <w:rFonts w:ascii="Courier New" w:hAnsi="Courier New" w:cs="Courier New"/>
                <w:b/>
                <w:noProof/>
                <w:sz w:val="16"/>
                <w:szCs w:val="16"/>
              </w:rPr>
            </w:pPr>
            <w:r w:rsidRPr="00D2643A">
              <w:rPr>
                <w:rFonts w:ascii="Courier New" w:hAnsi="Courier New" w:cs="Courier New"/>
                <w:b/>
                <w:noProof/>
                <w:sz w:val="16"/>
                <w:szCs w:val="16"/>
              </w:rPr>
              <w:t>Suite 1400</w:t>
            </w:r>
          </w:p>
          <w:p w:rsidR="00D508B7" w:rsidRDefault="00D508B7" w:rsidP="00D508B7">
            <w:pPr>
              <w:pStyle w:val="PlainText"/>
              <w:jc w:val="left"/>
              <w:rPr>
                <w:rFonts w:ascii="Courier New" w:hAnsi="Courier New" w:cs="Courier New"/>
                <w:b/>
                <w:noProof/>
                <w:sz w:val="16"/>
                <w:szCs w:val="16"/>
              </w:rPr>
            </w:pPr>
            <w:r w:rsidRPr="00D2643A">
              <w:rPr>
                <w:rFonts w:ascii="Courier New" w:hAnsi="Courier New" w:cs="Courier New"/>
                <w:b/>
                <w:noProof/>
                <w:sz w:val="16"/>
                <w:szCs w:val="16"/>
              </w:rPr>
              <w:t>Chicago, Ill 60654</w:t>
            </w:r>
          </w:p>
          <w:p w:rsidR="00D508B7" w:rsidRDefault="00D508B7" w:rsidP="00D508B7">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9-14-2018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16-CV-02355</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Jennifer </w:t>
            </w:r>
            <w:proofErr w:type="spellStart"/>
            <w:r>
              <w:rPr>
                <w:rFonts w:ascii="Courier New" w:hAnsi="Courier New" w:cs="Courier New"/>
                <w:b/>
                <w:sz w:val="20"/>
                <w:szCs w:val="20"/>
              </w:rPr>
              <w:t>Pae</w:t>
            </w:r>
            <w:proofErr w:type="spellEnd"/>
            <w:r>
              <w:rPr>
                <w:rFonts w:ascii="Courier New" w:hAnsi="Courier New" w:cs="Courier New"/>
                <w:b/>
                <w:sz w:val="20"/>
                <w:szCs w:val="20"/>
              </w:rPr>
              <w:t>, et al. v. Fox Restaurant Concepts LLC</w:t>
            </w: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Re Defendants: Fox Restaurant Concepts LLC; FRC True Food SMP, LLC; FRC True Food SDFV, LLC; and FRC True Food NBFI, LLC (collectively, “True Food Kitchen”)</w:t>
            </w:r>
          </w:p>
          <w:p w:rsidR="00D508B7" w:rsidRDefault="00D508B7" w:rsidP="00AC2B7C">
            <w:pPr>
              <w:pStyle w:val="PlainText"/>
              <w:jc w:val="left"/>
              <w:rPr>
                <w:rFonts w:ascii="Courier New" w:hAnsi="Courier New" w:cs="Courier New"/>
                <w:b/>
                <w:sz w:val="20"/>
                <w:szCs w:val="20"/>
              </w:rPr>
            </w:pPr>
            <w:r>
              <w:rPr>
                <w:rFonts w:ascii="Courier New" w:hAnsi="Courier New" w:cs="Courier New"/>
                <w:sz w:val="20"/>
                <w:szCs w:val="20"/>
              </w:rPr>
              <w:t xml:space="preserve">Plaintiff alleges that True Food Kitchen violated 8 causes of action for: (1) unpaid wages (Cal. Labor Code </w:t>
            </w:r>
            <w:r>
              <w:rPr>
                <w:rFonts w:ascii="Times New Roman" w:hAnsi="Times New Roman" w:cs="Times New Roman"/>
                <w:sz w:val="20"/>
                <w:szCs w:val="20"/>
              </w:rPr>
              <w:t>§§</w:t>
            </w:r>
            <w:r>
              <w:rPr>
                <w:rFonts w:ascii="Courier New" w:hAnsi="Courier New" w:cs="Courier New"/>
                <w:sz w:val="20"/>
                <w:szCs w:val="20"/>
              </w:rPr>
              <w:t xml:space="preserve"> 216, 1194; (2) failure to pay minimum wage (Cal. Labor Code </w:t>
            </w:r>
            <w:r>
              <w:rPr>
                <w:rFonts w:ascii="Times New Roman" w:hAnsi="Times New Roman" w:cs="Times New Roman"/>
                <w:sz w:val="20"/>
                <w:szCs w:val="20"/>
              </w:rPr>
              <w:t>§</w:t>
            </w:r>
            <w:r>
              <w:rPr>
                <w:rFonts w:ascii="Courier New" w:hAnsi="Courier New" w:cs="Courier New"/>
                <w:sz w:val="20"/>
                <w:szCs w:val="20"/>
              </w:rPr>
              <w:t xml:space="preserve"> 1194, et seq.); (3) failure to pay overtime compensation (Cal. Labor Code </w:t>
            </w:r>
            <w:r>
              <w:rPr>
                <w:rFonts w:ascii="Times New Roman" w:hAnsi="Times New Roman" w:cs="Times New Roman"/>
                <w:sz w:val="20"/>
                <w:szCs w:val="20"/>
              </w:rPr>
              <w:t>§</w:t>
            </w:r>
            <w:r>
              <w:rPr>
                <w:rFonts w:ascii="Courier New" w:hAnsi="Courier New" w:cs="Courier New"/>
                <w:sz w:val="20"/>
                <w:szCs w:val="20"/>
              </w:rPr>
              <w:t xml:space="preserve"> 510); (4) failure to pay meal and rest period compensation (Cal Labor Code </w:t>
            </w:r>
            <w:r>
              <w:rPr>
                <w:rFonts w:ascii="Times New Roman" w:hAnsi="Times New Roman" w:cs="Times New Roman"/>
                <w:sz w:val="20"/>
                <w:szCs w:val="20"/>
              </w:rPr>
              <w:t>§§</w:t>
            </w:r>
            <w:r>
              <w:rPr>
                <w:rFonts w:ascii="Courier New" w:hAnsi="Courier New" w:cs="Courier New"/>
                <w:sz w:val="20"/>
                <w:szCs w:val="20"/>
              </w:rPr>
              <w:t xml:space="preserve"> 226.7, 512), (5) failure to provide accurate itemized wage statements (Cal. Labor Code </w:t>
            </w:r>
            <w:r>
              <w:rPr>
                <w:rFonts w:ascii="Times New Roman" w:hAnsi="Times New Roman" w:cs="Times New Roman"/>
                <w:sz w:val="20"/>
                <w:szCs w:val="20"/>
              </w:rPr>
              <w:t>§</w:t>
            </w:r>
            <w:r>
              <w:rPr>
                <w:rFonts w:ascii="Courier New" w:hAnsi="Courier New" w:cs="Courier New"/>
                <w:sz w:val="20"/>
                <w:szCs w:val="20"/>
              </w:rPr>
              <w:t xml:space="preserve">226), (6) waiting time penalties (Cal. Labor Code </w:t>
            </w:r>
            <w:r>
              <w:rPr>
                <w:rFonts w:ascii="Times New Roman" w:hAnsi="Times New Roman" w:cs="Times New Roman"/>
                <w:sz w:val="20"/>
                <w:szCs w:val="20"/>
              </w:rPr>
              <w:t>§</w:t>
            </w:r>
            <w:r>
              <w:rPr>
                <w:rFonts w:ascii="Courier New" w:hAnsi="Courier New" w:cs="Courier New"/>
                <w:sz w:val="20"/>
                <w:szCs w:val="20"/>
              </w:rPr>
              <w:t xml:space="preserve"> 306); (7) failure to reimburse business expenses (Cal. Labor Code </w:t>
            </w:r>
            <w:r>
              <w:rPr>
                <w:rFonts w:ascii="Times New Roman" w:hAnsi="Times New Roman" w:cs="Times New Roman"/>
                <w:sz w:val="20"/>
                <w:szCs w:val="20"/>
              </w:rPr>
              <w:t>§§</w:t>
            </w:r>
            <w:r>
              <w:rPr>
                <w:rFonts w:ascii="Courier New" w:hAnsi="Courier New" w:cs="Courier New"/>
                <w:sz w:val="20"/>
                <w:szCs w:val="20"/>
              </w:rPr>
              <w:t xml:space="preserve"> 2800 and 2802), and (8) unfair business practices (Cal. Bus. &amp; Prof. Code </w:t>
            </w:r>
            <w:r>
              <w:rPr>
                <w:rFonts w:ascii="Times New Roman" w:hAnsi="Times New Roman" w:cs="Times New Roman"/>
                <w:sz w:val="20"/>
                <w:szCs w:val="20"/>
              </w:rPr>
              <w:t>§</w:t>
            </w:r>
            <w:r>
              <w:rPr>
                <w:rFonts w:ascii="Courier New" w:hAnsi="Courier New" w:cs="Courier New"/>
                <w:sz w:val="20"/>
                <w:szCs w:val="20"/>
              </w:rPr>
              <w:t xml:space="preserve"> 17200 et seq.).</w:t>
            </w:r>
          </w:p>
          <w:p w:rsidR="00D508B7" w:rsidRDefault="00D508B7" w:rsidP="00AC2B7C">
            <w:pPr>
              <w:pStyle w:val="PlainText"/>
              <w:jc w:val="left"/>
              <w:rPr>
                <w:rFonts w:ascii="Courier New" w:hAnsi="Courier New" w:cs="Courier New"/>
                <w:b/>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D508B7" w:rsidRDefault="00D508B7" w:rsidP="00AC2B7C">
            <w:pPr>
              <w:pStyle w:val="PlainText"/>
              <w:jc w:val="left"/>
              <w:rPr>
                <w:rFonts w:ascii="Courier New" w:hAnsi="Courier New" w:cs="Courier New"/>
                <w:b/>
                <w:noProof/>
                <w:sz w:val="20"/>
                <w:szCs w:val="20"/>
              </w:rPr>
            </w:pPr>
          </w:p>
          <w:p w:rsidR="00D508B7" w:rsidRPr="000C12B5" w:rsidRDefault="00D508B7" w:rsidP="00AC2B7C">
            <w:pPr>
              <w:pStyle w:val="PlainText"/>
              <w:jc w:val="left"/>
              <w:rPr>
                <w:rFonts w:ascii="Courier New" w:hAnsi="Courier New" w:cs="Courier New"/>
                <w:b/>
                <w:noProof/>
                <w:sz w:val="16"/>
                <w:szCs w:val="16"/>
              </w:rPr>
            </w:pPr>
            <w:r w:rsidRPr="000C12B5">
              <w:rPr>
                <w:rFonts w:ascii="Courier New" w:hAnsi="Courier New" w:cs="Courier New"/>
                <w:b/>
                <w:noProof/>
                <w:sz w:val="16"/>
                <w:szCs w:val="16"/>
              </w:rPr>
              <w:t>Michael H.Boyamian</w:t>
            </w:r>
          </w:p>
          <w:p w:rsidR="00D508B7" w:rsidRPr="000C12B5" w:rsidRDefault="00D508B7" w:rsidP="00AC2B7C">
            <w:pPr>
              <w:pStyle w:val="PlainText"/>
              <w:jc w:val="left"/>
              <w:rPr>
                <w:rFonts w:ascii="Courier New" w:hAnsi="Courier New" w:cs="Courier New"/>
                <w:b/>
                <w:noProof/>
                <w:sz w:val="16"/>
                <w:szCs w:val="16"/>
              </w:rPr>
            </w:pPr>
            <w:r w:rsidRPr="000C12B5">
              <w:rPr>
                <w:rFonts w:ascii="Courier New" w:hAnsi="Courier New" w:cs="Courier New"/>
                <w:b/>
                <w:noProof/>
                <w:sz w:val="16"/>
                <w:szCs w:val="16"/>
              </w:rPr>
              <w:t>Armand R. Kizirian</w:t>
            </w:r>
          </w:p>
          <w:p w:rsidR="00D508B7" w:rsidRPr="000C12B5" w:rsidRDefault="00D508B7" w:rsidP="00AC2B7C">
            <w:pPr>
              <w:pStyle w:val="PlainText"/>
              <w:jc w:val="left"/>
              <w:rPr>
                <w:rFonts w:ascii="Courier New" w:hAnsi="Courier New" w:cs="Courier New"/>
                <w:b/>
                <w:noProof/>
                <w:sz w:val="16"/>
                <w:szCs w:val="16"/>
              </w:rPr>
            </w:pPr>
            <w:r w:rsidRPr="000C12B5">
              <w:rPr>
                <w:rFonts w:ascii="Courier New" w:hAnsi="Courier New" w:cs="Courier New"/>
                <w:b/>
                <w:noProof/>
                <w:sz w:val="16"/>
                <w:szCs w:val="16"/>
              </w:rPr>
              <w:t>Boyamian Law, Inc.</w:t>
            </w:r>
          </w:p>
          <w:p w:rsidR="00D508B7" w:rsidRPr="000C12B5" w:rsidRDefault="00D508B7" w:rsidP="00AC2B7C">
            <w:pPr>
              <w:pStyle w:val="PlainText"/>
              <w:jc w:val="left"/>
              <w:rPr>
                <w:rFonts w:ascii="Courier New" w:hAnsi="Courier New" w:cs="Courier New"/>
                <w:b/>
                <w:noProof/>
                <w:sz w:val="16"/>
                <w:szCs w:val="16"/>
              </w:rPr>
            </w:pPr>
            <w:r w:rsidRPr="000C12B5">
              <w:rPr>
                <w:rFonts w:ascii="Courier New" w:hAnsi="Courier New" w:cs="Courier New"/>
                <w:b/>
                <w:noProof/>
                <w:sz w:val="16"/>
                <w:szCs w:val="16"/>
              </w:rPr>
              <w:t>550 North Brand Boulevard</w:t>
            </w:r>
          </w:p>
          <w:p w:rsidR="00D508B7" w:rsidRPr="000C12B5" w:rsidRDefault="00D508B7" w:rsidP="00AC2B7C">
            <w:pPr>
              <w:pStyle w:val="PlainText"/>
              <w:jc w:val="left"/>
              <w:rPr>
                <w:rFonts w:ascii="Courier New" w:hAnsi="Courier New" w:cs="Courier New"/>
                <w:b/>
                <w:noProof/>
                <w:sz w:val="16"/>
                <w:szCs w:val="16"/>
              </w:rPr>
            </w:pPr>
            <w:r w:rsidRPr="000C12B5">
              <w:rPr>
                <w:rFonts w:ascii="Courier New" w:hAnsi="Courier New" w:cs="Courier New"/>
                <w:b/>
                <w:noProof/>
                <w:sz w:val="16"/>
                <w:szCs w:val="16"/>
              </w:rPr>
              <w:t>Suite 1500</w:t>
            </w:r>
          </w:p>
          <w:p w:rsidR="00D508B7" w:rsidRPr="000C12B5" w:rsidRDefault="00D508B7" w:rsidP="00AC2B7C">
            <w:pPr>
              <w:pStyle w:val="PlainText"/>
              <w:jc w:val="left"/>
              <w:rPr>
                <w:rFonts w:ascii="Courier New" w:hAnsi="Courier New" w:cs="Courier New"/>
                <w:b/>
                <w:noProof/>
                <w:sz w:val="16"/>
                <w:szCs w:val="16"/>
              </w:rPr>
            </w:pPr>
            <w:r w:rsidRPr="000C12B5">
              <w:rPr>
                <w:rFonts w:ascii="Courier New" w:hAnsi="Courier New" w:cs="Courier New"/>
                <w:b/>
                <w:noProof/>
                <w:sz w:val="16"/>
                <w:szCs w:val="16"/>
              </w:rPr>
              <w:t>Glendale, CA 91203</w:t>
            </w:r>
          </w:p>
          <w:p w:rsidR="00D508B7" w:rsidRPr="000C12B5" w:rsidRDefault="00D508B7" w:rsidP="00AC2B7C">
            <w:pPr>
              <w:pStyle w:val="PlainText"/>
              <w:jc w:val="left"/>
              <w:rPr>
                <w:rFonts w:ascii="Courier New" w:hAnsi="Courier New" w:cs="Courier New"/>
                <w:b/>
                <w:noProof/>
                <w:sz w:val="16"/>
                <w:szCs w:val="16"/>
              </w:rPr>
            </w:pPr>
          </w:p>
          <w:p w:rsidR="00D508B7" w:rsidRPr="000C12B5" w:rsidRDefault="00D508B7" w:rsidP="00AC2B7C">
            <w:pPr>
              <w:pStyle w:val="PlainText"/>
              <w:jc w:val="left"/>
              <w:rPr>
                <w:rFonts w:ascii="Courier New" w:hAnsi="Courier New" w:cs="Courier New"/>
                <w:b/>
                <w:noProof/>
                <w:sz w:val="16"/>
                <w:szCs w:val="16"/>
              </w:rPr>
            </w:pPr>
            <w:r w:rsidRPr="000C12B5">
              <w:rPr>
                <w:rFonts w:ascii="Courier New" w:hAnsi="Courier New" w:cs="Courier New"/>
                <w:b/>
                <w:noProof/>
                <w:sz w:val="16"/>
                <w:szCs w:val="16"/>
              </w:rPr>
              <w:t>818 547-5300 (Ph.)</w:t>
            </w:r>
          </w:p>
          <w:p w:rsidR="00D508B7" w:rsidRPr="000C12B5" w:rsidRDefault="00D508B7" w:rsidP="00AC2B7C">
            <w:pPr>
              <w:pStyle w:val="PlainText"/>
              <w:jc w:val="left"/>
              <w:rPr>
                <w:rFonts w:ascii="Courier New" w:hAnsi="Courier New" w:cs="Courier New"/>
                <w:b/>
                <w:noProof/>
                <w:sz w:val="16"/>
                <w:szCs w:val="16"/>
              </w:rPr>
            </w:pPr>
          </w:p>
          <w:p w:rsidR="00D508B7" w:rsidRDefault="00D508B7" w:rsidP="00AC2B7C">
            <w:pPr>
              <w:pStyle w:val="PlainText"/>
              <w:jc w:val="left"/>
              <w:rPr>
                <w:rFonts w:ascii="Courier New" w:hAnsi="Courier New" w:cs="Courier New"/>
                <w:b/>
                <w:noProof/>
                <w:sz w:val="20"/>
                <w:szCs w:val="20"/>
              </w:rPr>
            </w:pPr>
            <w:r w:rsidRPr="000C12B5">
              <w:rPr>
                <w:rFonts w:ascii="Courier New" w:hAnsi="Courier New" w:cs="Courier New"/>
                <w:b/>
                <w:noProof/>
                <w:sz w:val="16"/>
                <w:szCs w:val="16"/>
              </w:rPr>
              <w:t>818 547-5678 (Fax)</w:t>
            </w: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9-17-2018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12-MD-02311</w:t>
            </w:r>
          </w:p>
          <w:p w:rsidR="00707A07" w:rsidRDefault="00707A07" w:rsidP="00AC2B7C">
            <w:pPr>
              <w:pStyle w:val="PlainText"/>
              <w:rPr>
                <w:rFonts w:ascii="Courier New" w:hAnsi="Courier New" w:cs="Courier New"/>
                <w:b/>
                <w:sz w:val="20"/>
                <w:szCs w:val="20"/>
              </w:rPr>
            </w:pPr>
            <w:r>
              <w:rPr>
                <w:rFonts w:ascii="Courier New" w:hAnsi="Courier New" w:cs="Courier New"/>
                <w:b/>
                <w:sz w:val="20"/>
                <w:szCs w:val="20"/>
              </w:rPr>
              <w:t>16-CV-</w:t>
            </w:r>
            <w:r w:rsidR="000D1821">
              <w:rPr>
                <w:rFonts w:ascii="Courier New" w:hAnsi="Courier New" w:cs="Courier New"/>
                <w:b/>
                <w:sz w:val="20"/>
                <w:szCs w:val="20"/>
              </w:rPr>
              <w:t>03702</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Exhaus</w:t>
            </w:r>
            <w:r w:rsidR="00707A07">
              <w:rPr>
                <w:rFonts w:ascii="Courier New" w:hAnsi="Courier New" w:cs="Courier New"/>
                <w:b/>
                <w:sz w:val="20"/>
                <w:szCs w:val="20"/>
              </w:rPr>
              <w:t>t Systems (Automobile Dealership</w:t>
            </w:r>
            <w:r w:rsidR="000D1821">
              <w:rPr>
                <w:rFonts w:ascii="Courier New" w:hAnsi="Courier New" w:cs="Courier New"/>
                <w:b/>
                <w:sz w:val="20"/>
                <w:szCs w:val="20"/>
              </w:rPr>
              <w:t xml:space="preserve"> </w:t>
            </w:r>
            <w:r>
              <w:rPr>
                <w:rFonts w:ascii="Courier New" w:hAnsi="Courier New" w:cs="Courier New"/>
                <w:b/>
                <w:sz w:val="20"/>
                <w:szCs w:val="20"/>
              </w:rPr>
              <w:t>Action)</w:t>
            </w:r>
          </w:p>
          <w:p w:rsidR="00D508B7" w:rsidRPr="008E1FD2" w:rsidRDefault="00D508B7" w:rsidP="00AC2B7C">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 xml:space="preserve">Re Defendants:  </w:t>
            </w:r>
            <w:r w:rsidR="00997129">
              <w:rPr>
                <w:rFonts w:ascii="Courier New" w:hAnsi="Courier New" w:cs="Courier New"/>
                <w:b/>
                <w:sz w:val="20"/>
                <w:szCs w:val="20"/>
              </w:rPr>
              <w:t xml:space="preserve">Faurecia </w:t>
            </w:r>
            <w:proofErr w:type="spellStart"/>
            <w:r w:rsidR="00997129">
              <w:rPr>
                <w:rFonts w:ascii="Courier New" w:hAnsi="Courier New" w:cs="Courier New"/>
                <w:b/>
                <w:sz w:val="20"/>
                <w:szCs w:val="20"/>
              </w:rPr>
              <w:t>Abgastechnik</w:t>
            </w:r>
            <w:proofErr w:type="spellEnd"/>
            <w:r w:rsidR="00997129">
              <w:rPr>
                <w:rFonts w:ascii="Courier New" w:hAnsi="Courier New" w:cs="Courier New"/>
                <w:b/>
                <w:sz w:val="20"/>
                <w:szCs w:val="20"/>
              </w:rPr>
              <w:t xml:space="preserve"> GmbH, </w:t>
            </w:r>
            <w:r w:rsidR="00997129">
              <w:rPr>
                <w:rFonts w:ascii="Courier New" w:hAnsi="Courier New" w:cs="Courier New"/>
                <w:b/>
                <w:sz w:val="20"/>
                <w:szCs w:val="20"/>
              </w:rPr>
              <w:lastRenderedPageBreak/>
              <w:t xml:space="preserve">Faurecia </w:t>
            </w:r>
            <w:proofErr w:type="spellStart"/>
            <w:r w:rsidR="00997129">
              <w:rPr>
                <w:rFonts w:ascii="Courier New" w:hAnsi="Courier New" w:cs="Courier New"/>
                <w:b/>
                <w:sz w:val="20"/>
                <w:szCs w:val="20"/>
              </w:rPr>
              <w:t>Systèmes</w:t>
            </w:r>
            <w:proofErr w:type="spellEnd"/>
            <w:r w:rsidR="00997129">
              <w:rPr>
                <w:rFonts w:ascii="Courier New" w:hAnsi="Courier New" w:cs="Courier New"/>
                <w:b/>
                <w:sz w:val="20"/>
                <w:szCs w:val="20"/>
              </w:rPr>
              <w:t xml:space="preserve"> </w:t>
            </w:r>
            <w:proofErr w:type="spellStart"/>
            <w:r w:rsidR="00997129">
              <w:rPr>
                <w:rFonts w:ascii="Courier New" w:hAnsi="Courier New" w:cs="Courier New"/>
                <w:b/>
                <w:sz w:val="20"/>
                <w:szCs w:val="20"/>
              </w:rPr>
              <w:t>ďЀchappement</w:t>
            </w:r>
            <w:proofErr w:type="spellEnd"/>
            <w:r w:rsidR="00997129">
              <w:rPr>
                <w:rFonts w:ascii="Courier New" w:hAnsi="Courier New" w:cs="Courier New"/>
                <w:b/>
                <w:sz w:val="20"/>
                <w:szCs w:val="20"/>
              </w:rPr>
              <w:t>, Faurecia Emiss</w:t>
            </w:r>
            <w:r w:rsidR="000F73D2">
              <w:rPr>
                <w:rFonts w:ascii="Courier New" w:hAnsi="Courier New" w:cs="Courier New"/>
                <w:b/>
                <w:sz w:val="20"/>
                <w:szCs w:val="20"/>
              </w:rPr>
              <w:t>i</w:t>
            </w:r>
            <w:r w:rsidR="00997129">
              <w:rPr>
                <w:rFonts w:ascii="Courier New" w:hAnsi="Courier New" w:cs="Courier New"/>
                <w:b/>
                <w:sz w:val="20"/>
                <w:szCs w:val="20"/>
              </w:rPr>
              <w:t>ons Control Technologies, USA, LLC, and Faurecia Emissions Control Systems, N.A. LLC f/</w:t>
            </w:r>
            <w:proofErr w:type="spellStart"/>
            <w:r w:rsidR="00997129">
              <w:rPr>
                <w:rFonts w:ascii="Courier New" w:hAnsi="Courier New" w:cs="Courier New"/>
                <w:b/>
                <w:sz w:val="20"/>
                <w:szCs w:val="20"/>
              </w:rPr>
              <w:t>ka</w:t>
            </w:r>
            <w:proofErr w:type="spellEnd"/>
            <w:r w:rsidR="00997129">
              <w:rPr>
                <w:rFonts w:ascii="Courier New" w:hAnsi="Courier New" w:cs="Courier New"/>
                <w:b/>
                <w:sz w:val="20"/>
                <w:szCs w:val="20"/>
              </w:rPr>
              <w:t xml:space="preserve"> Faurecia Exhaust Systems, Inc. (</w:t>
            </w:r>
            <w:r w:rsidRPr="008E1FD2">
              <w:rPr>
                <w:rFonts w:ascii="Courier New" w:hAnsi="Courier New" w:cs="Courier New"/>
                <w:b/>
                <w:sz w:val="20"/>
                <w:szCs w:val="20"/>
              </w:rPr>
              <w:t>collectively, “</w:t>
            </w:r>
            <w:r w:rsidR="00997129">
              <w:rPr>
                <w:rFonts w:ascii="Courier New" w:hAnsi="Courier New" w:cs="Courier New"/>
                <w:b/>
                <w:sz w:val="20"/>
                <w:szCs w:val="20"/>
              </w:rPr>
              <w:t>Faurecia”</w:t>
            </w:r>
            <w:r w:rsidRPr="008E1FD2">
              <w:rPr>
                <w:rFonts w:ascii="Courier New" w:hAnsi="Courier New" w:cs="Courier New"/>
                <w:b/>
                <w:sz w:val="20"/>
                <w:szCs w:val="20"/>
              </w:rPr>
              <w:t>”)</w:t>
            </w:r>
          </w:p>
          <w:p w:rsidR="00D508B7" w:rsidRPr="008E1FD2" w:rsidRDefault="00D508B7" w:rsidP="00AC2B7C">
            <w:pPr>
              <w:autoSpaceDE w:val="0"/>
              <w:autoSpaceDN w:val="0"/>
              <w:adjustRightInd w:val="0"/>
              <w:jc w:val="left"/>
              <w:rPr>
                <w:rFonts w:ascii="Courier New" w:hAnsi="Courier New" w:cs="Courier New"/>
                <w:sz w:val="20"/>
                <w:szCs w:val="20"/>
              </w:rPr>
            </w:pPr>
            <w:r w:rsidRPr="008E1FD2">
              <w:rPr>
                <w:rFonts w:ascii="Courier New" w:hAnsi="Courier New" w:cs="Courier New"/>
                <w:sz w:val="20"/>
                <w:szCs w:val="20"/>
              </w:rPr>
              <w:t>Plaintiff alleges that named and unnamed co-conspirators, manufacturers and/or</w:t>
            </w:r>
          </w:p>
          <w:p w:rsidR="00D508B7" w:rsidRDefault="00D508B7" w:rsidP="00AC2B7C">
            <w:pPr>
              <w:autoSpaceDE w:val="0"/>
              <w:autoSpaceDN w:val="0"/>
              <w:adjustRightInd w:val="0"/>
              <w:jc w:val="left"/>
              <w:rPr>
                <w:rFonts w:ascii="Courier New" w:hAnsi="Courier New" w:cs="Courier New"/>
                <w:sz w:val="20"/>
                <w:szCs w:val="20"/>
              </w:rPr>
            </w:pPr>
            <w:proofErr w:type="gramStart"/>
            <w:r w:rsidRPr="008E1FD2">
              <w:rPr>
                <w:rFonts w:ascii="Courier New" w:hAnsi="Courier New" w:cs="Courier New"/>
                <w:sz w:val="20"/>
                <w:szCs w:val="20"/>
              </w:rPr>
              <w:t>suppliers</w:t>
            </w:r>
            <w:proofErr w:type="gramEnd"/>
            <w:r w:rsidRPr="008E1FD2">
              <w:rPr>
                <w:rFonts w:ascii="Courier New" w:hAnsi="Courier New" w:cs="Courier New"/>
                <w:sz w:val="20"/>
                <w:szCs w:val="20"/>
              </w:rPr>
              <w:t xml:space="preserve"> of Automotive Exhaust Systems </w:t>
            </w:r>
            <w:r w:rsidR="007D020E">
              <w:rPr>
                <w:rFonts w:ascii="Courier New" w:hAnsi="Courier New" w:cs="Courier New"/>
                <w:sz w:val="20"/>
                <w:szCs w:val="20"/>
              </w:rPr>
              <w:t>(“Exhaust Systems”</w:t>
            </w:r>
            <w:r w:rsidRPr="008E1FD2">
              <w:rPr>
                <w:rFonts w:ascii="Courier New" w:hAnsi="Courier New" w:cs="Courier New"/>
                <w:sz w:val="20"/>
                <w:szCs w:val="20"/>
              </w:rPr>
              <w:t>) globally and in</w:t>
            </w:r>
            <w:r>
              <w:rPr>
                <w:rFonts w:ascii="Courier New" w:hAnsi="Courier New" w:cs="Courier New"/>
                <w:sz w:val="20"/>
                <w:szCs w:val="20"/>
              </w:rPr>
              <w:t xml:space="preserve"> </w:t>
            </w:r>
            <w:r w:rsidRPr="008E1FD2">
              <w:rPr>
                <w:rFonts w:ascii="Courier New" w:hAnsi="Courier New" w:cs="Courier New"/>
                <w:sz w:val="20"/>
                <w:szCs w:val="20"/>
              </w:rPr>
              <w:t>the United States, for engaging in a long-running conspiracy to unlawfully fix, artificially raise,</w:t>
            </w:r>
            <w:r>
              <w:rPr>
                <w:rFonts w:ascii="Courier New" w:hAnsi="Courier New" w:cs="Courier New"/>
                <w:sz w:val="20"/>
                <w:szCs w:val="20"/>
              </w:rPr>
              <w:t xml:space="preserve"> </w:t>
            </w:r>
            <w:r w:rsidRPr="008E1FD2">
              <w:rPr>
                <w:rFonts w:ascii="Courier New" w:hAnsi="Courier New" w:cs="Courier New"/>
                <w:sz w:val="20"/>
                <w:szCs w:val="20"/>
              </w:rPr>
              <w:t>maintain and/or stabilize prices, rig bids for, and allocate the market and customers in the United</w:t>
            </w:r>
            <w:r>
              <w:rPr>
                <w:rFonts w:ascii="Courier New" w:hAnsi="Courier New" w:cs="Courier New"/>
                <w:sz w:val="20"/>
                <w:szCs w:val="20"/>
              </w:rPr>
              <w:t xml:space="preserve"> </w:t>
            </w:r>
            <w:r w:rsidRPr="008E1FD2">
              <w:rPr>
                <w:rFonts w:ascii="Courier New" w:hAnsi="Courier New" w:cs="Courier New"/>
                <w:sz w:val="20"/>
                <w:szCs w:val="20"/>
              </w:rPr>
              <w:t>States for Exhaust Systems. According to the United States Department of Justice (“DOJ”),</w:t>
            </w:r>
            <w:r>
              <w:rPr>
                <w:rFonts w:ascii="Courier New" w:hAnsi="Courier New" w:cs="Courier New"/>
                <w:sz w:val="20"/>
                <w:szCs w:val="20"/>
              </w:rPr>
              <w:t xml:space="preserve"> </w:t>
            </w:r>
            <w:r w:rsidRPr="008E1FD2">
              <w:rPr>
                <w:rFonts w:ascii="Courier New" w:hAnsi="Courier New" w:cs="Courier New"/>
                <w:sz w:val="20"/>
                <w:szCs w:val="20"/>
              </w:rPr>
              <w:t>Defendants’ conspiracy successfully targeted the long-struggling United States automotive</w:t>
            </w:r>
            <w:r>
              <w:rPr>
                <w:rFonts w:ascii="Courier New" w:hAnsi="Courier New" w:cs="Courier New"/>
                <w:sz w:val="20"/>
                <w:szCs w:val="20"/>
              </w:rPr>
              <w:t xml:space="preserve"> </w:t>
            </w:r>
            <w:r w:rsidRPr="008E1FD2">
              <w:rPr>
                <w:rFonts w:ascii="Courier New" w:hAnsi="Courier New" w:cs="Courier New"/>
                <w:sz w:val="20"/>
                <w:szCs w:val="20"/>
              </w:rPr>
              <w:t>industry, raising prices for car manufacturers and automobile dealers alike.</w:t>
            </w:r>
          </w:p>
          <w:p w:rsidR="00D508B7" w:rsidRDefault="00D508B7" w:rsidP="00AC2B7C">
            <w:pPr>
              <w:autoSpaceDE w:val="0"/>
              <w:autoSpaceDN w:val="0"/>
              <w:adjustRightInd w:val="0"/>
              <w:jc w:val="left"/>
              <w:rPr>
                <w:rFonts w:ascii="Courier New" w:hAnsi="Courier New" w:cs="Courier New"/>
                <w:b/>
                <w:sz w:val="20"/>
                <w:szCs w:val="20"/>
              </w:rPr>
            </w:pPr>
          </w:p>
        </w:tc>
        <w:tc>
          <w:tcPr>
            <w:tcW w:w="1440" w:type="dxa"/>
          </w:tcPr>
          <w:p w:rsidR="00D508B7" w:rsidRDefault="00D508B7" w:rsidP="00AC2B7C">
            <w:pPr>
              <w:pStyle w:val="PlainText"/>
              <w:rPr>
                <w:rFonts w:ascii="Courier New" w:hAnsi="Courier New" w:cs="Courier New"/>
                <w:b/>
                <w:sz w:val="20"/>
                <w:szCs w:val="20"/>
              </w:rPr>
            </w:pPr>
          </w:p>
          <w:p w:rsidR="00997129" w:rsidRDefault="00997129" w:rsidP="00AC2B7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508B7" w:rsidRDefault="00D508B7" w:rsidP="00AC2B7C">
            <w:pPr>
              <w:pStyle w:val="PlainText"/>
              <w:rPr>
                <w:rFonts w:ascii="Courier New" w:hAnsi="Courier New" w:cs="Courier New"/>
                <w:b/>
                <w:sz w:val="20"/>
                <w:szCs w:val="20"/>
              </w:rPr>
            </w:pPr>
          </w:p>
          <w:p w:rsidR="00997129" w:rsidRDefault="00997129" w:rsidP="00997129">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997129" w:rsidRDefault="00997129" w:rsidP="00997129">
            <w:pPr>
              <w:pStyle w:val="PlainText"/>
              <w:jc w:val="left"/>
              <w:rPr>
                <w:rFonts w:ascii="Courier New" w:hAnsi="Courier New" w:cs="Courier New"/>
                <w:b/>
                <w:sz w:val="20"/>
                <w:szCs w:val="20"/>
              </w:rPr>
            </w:pPr>
          </w:p>
          <w:p w:rsidR="00997129" w:rsidRPr="00982DE4" w:rsidRDefault="00982DE4" w:rsidP="00997129">
            <w:pPr>
              <w:pStyle w:val="PlainText"/>
              <w:jc w:val="left"/>
              <w:rPr>
                <w:rFonts w:ascii="Courier New" w:hAnsi="Courier New" w:cs="Courier New"/>
                <w:b/>
                <w:sz w:val="16"/>
                <w:szCs w:val="16"/>
              </w:rPr>
            </w:pPr>
            <w:r w:rsidRPr="00982DE4">
              <w:rPr>
                <w:rFonts w:ascii="Courier New" w:hAnsi="Courier New" w:cs="Courier New"/>
                <w:b/>
                <w:sz w:val="16"/>
                <w:szCs w:val="16"/>
              </w:rPr>
              <w:lastRenderedPageBreak/>
              <w:t>Barrett Law Group, P.A.</w:t>
            </w:r>
          </w:p>
          <w:p w:rsidR="00982DE4" w:rsidRPr="00982DE4" w:rsidRDefault="00982DE4" w:rsidP="00997129">
            <w:pPr>
              <w:pStyle w:val="PlainText"/>
              <w:jc w:val="left"/>
              <w:rPr>
                <w:rFonts w:ascii="Courier New" w:hAnsi="Courier New" w:cs="Courier New"/>
                <w:b/>
                <w:sz w:val="16"/>
                <w:szCs w:val="16"/>
              </w:rPr>
            </w:pPr>
            <w:r w:rsidRPr="00982DE4">
              <w:rPr>
                <w:rFonts w:ascii="Courier New" w:hAnsi="Courier New" w:cs="Courier New"/>
                <w:b/>
                <w:sz w:val="16"/>
                <w:szCs w:val="16"/>
              </w:rPr>
              <w:t>P.O. Box 927</w:t>
            </w:r>
          </w:p>
          <w:p w:rsidR="00982DE4" w:rsidRPr="00982DE4" w:rsidRDefault="00982DE4" w:rsidP="00997129">
            <w:pPr>
              <w:pStyle w:val="PlainText"/>
              <w:jc w:val="left"/>
              <w:rPr>
                <w:rFonts w:ascii="Courier New" w:hAnsi="Courier New" w:cs="Courier New"/>
                <w:b/>
                <w:sz w:val="16"/>
                <w:szCs w:val="16"/>
              </w:rPr>
            </w:pPr>
            <w:r w:rsidRPr="00982DE4">
              <w:rPr>
                <w:rFonts w:ascii="Courier New" w:hAnsi="Courier New" w:cs="Courier New"/>
                <w:b/>
                <w:sz w:val="16"/>
                <w:szCs w:val="16"/>
              </w:rPr>
              <w:t>404 Court Square</w:t>
            </w:r>
          </w:p>
          <w:p w:rsidR="00982DE4" w:rsidRPr="00982DE4" w:rsidRDefault="00982DE4" w:rsidP="00997129">
            <w:pPr>
              <w:pStyle w:val="PlainText"/>
              <w:jc w:val="left"/>
              <w:rPr>
                <w:rFonts w:ascii="Courier New" w:hAnsi="Courier New" w:cs="Courier New"/>
                <w:b/>
                <w:sz w:val="16"/>
                <w:szCs w:val="16"/>
              </w:rPr>
            </w:pPr>
            <w:r w:rsidRPr="00982DE4">
              <w:rPr>
                <w:rFonts w:ascii="Courier New" w:hAnsi="Courier New" w:cs="Courier New"/>
                <w:b/>
                <w:sz w:val="16"/>
                <w:szCs w:val="16"/>
              </w:rPr>
              <w:t>Lexington, MS 39095</w:t>
            </w:r>
          </w:p>
          <w:p w:rsidR="00982DE4" w:rsidRPr="00982DE4" w:rsidRDefault="00982DE4" w:rsidP="00997129">
            <w:pPr>
              <w:pStyle w:val="PlainText"/>
              <w:jc w:val="left"/>
              <w:rPr>
                <w:rFonts w:ascii="Courier New" w:hAnsi="Courier New" w:cs="Courier New"/>
                <w:b/>
                <w:sz w:val="16"/>
                <w:szCs w:val="16"/>
              </w:rPr>
            </w:pPr>
          </w:p>
          <w:p w:rsidR="00982DE4" w:rsidRPr="00982DE4" w:rsidRDefault="00982DE4" w:rsidP="00997129">
            <w:pPr>
              <w:pStyle w:val="PlainText"/>
              <w:jc w:val="left"/>
              <w:rPr>
                <w:rFonts w:ascii="Courier New" w:hAnsi="Courier New" w:cs="Courier New"/>
                <w:b/>
                <w:sz w:val="16"/>
                <w:szCs w:val="16"/>
              </w:rPr>
            </w:pPr>
            <w:r w:rsidRPr="00982DE4">
              <w:rPr>
                <w:rFonts w:ascii="Courier New" w:hAnsi="Courier New" w:cs="Courier New"/>
                <w:b/>
                <w:sz w:val="16"/>
                <w:szCs w:val="16"/>
              </w:rPr>
              <w:t xml:space="preserve">Cuneo Gilbert &amp; </w:t>
            </w:r>
            <w:proofErr w:type="spellStart"/>
            <w:r w:rsidRPr="00982DE4">
              <w:rPr>
                <w:rFonts w:ascii="Courier New" w:hAnsi="Courier New" w:cs="Courier New"/>
                <w:b/>
                <w:sz w:val="16"/>
                <w:szCs w:val="16"/>
              </w:rPr>
              <w:t>LaDuca</w:t>
            </w:r>
            <w:proofErr w:type="spellEnd"/>
            <w:r w:rsidRPr="00982DE4">
              <w:rPr>
                <w:rFonts w:ascii="Courier New" w:hAnsi="Courier New" w:cs="Courier New"/>
                <w:b/>
                <w:sz w:val="16"/>
                <w:szCs w:val="16"/>
              </w:rPr>
              <w:t>, LLP</w:t>
            </w:r>
          </w:p>
          <w:p w:rsidR="00982DE4" w:rsidRPr="00982DE4" w:rsidRDefault="00982DE4" w:rsidP="00997129">
            <w:pPr>
              <w:pStyle w:val="PlainText"/>
              <w:jc w:val="left"/>
              <w:rPr>
                <w:rFonts w:ascii="Courier New" w:hAnsi="Courier New" w:cs="Courier New"/>
                <w:b/>
                <w:sz w:val="16"/>
                <w:szCs w:val="16"/>
              </w:rPr>
            </w:pPr>
            <w:r w:rsidRPr="00982DE4">
              <w:rPr>
                <w:rFonts w:ascii="Courier New" w:hAnsi="Courier New" w:cs="Courier New"/>
                <w:b/>
                <w:sz w:val="16"/>
                <w:szCs w:val="16"/>
              </w:rPr>
              <w:t>Suite 200</w:t>
            </w:r>
          </w:p>
          <w:p w:rsidR="00982DE4" w:rsidRPr="00982DE4" w:rsidRDefault="00982DE4" w:rsidP="00997129">
            <w:pPr>
              <w:pStyle w:val="PlainText"/>
              <w:jc w:val="left"/>
              <w:rPr>
                <w:rFonts w:ascii="Courier New" w:hAnsi="Courier New" w:cs="Courier New"/>
                <w:b/>
                <w:sz w:val="16"/>
                <w:szCs w:val="16"/>
              </w:rPr>
            </w:pPr>
            <w:r w:rsidRPr="00982DE4">
              <w:rPr>
                <w:rFonts w:ascii="Courier New" w:hAnsi="Courier New" w:cs="Courier New"/>
                <w:b/>
                <w:sz w:val="16"/>
                <w:szCs w:val="16"/>
              </w:rPr>
              <w:t>4725 Wisconsin Avenue, N.W.</w:t>
            </w:r>
          </w:p>
          <w:p w:rsidR="00982DE4" w:rsidRDefault="00982DE4" w:rsidP="00997129">
            <w:pPr>
              <w:pStyle w:val="PlainText"/>
              <w:jc w:val="left"/>
              <w:rPr>
                <w:rFonts w:ascii="Courier New" w:hAnsi="Courier New" w:cs="Courier New"/>
                <w:b/>
                <w:sz w:val="16"/>
                <w:szCs w:val="16"/>
              </w:rPr>
            </w:pPr>
            <w:r w:rsidRPr="00982DE4">
              <w:rPr>
                <w:rFonts w:ascii="Courier New" w:hAnsi="Courier New" w:cs="Courier New"/>
                <w:b/>
                <w:sz w:val="16"/>
                <w:szCs w:val="16"/>
              </w:rPr>
              <w:t>Washington, DC 20016</w:t>
            </w:r>
          </w:p>
          <w:p w:rsidR="00982DE4" w:rsidRDefault="00982DE4" w:rsidP="00997129">
            <w:pPr>
              <w:pStyle w:val="PlainText"/>
              <w:jc w:val="left"/>
              <w:rPr>
                <w:rFonts w:ascii="Courier New" w:hAnsi="Courier New" w:cs="Courier New"/>
                <w:b/>
                <w:sz w:val="16"/>
                <w:szCs w:val="16"/>
              </w:rPr>
            </w:pPr>
          </w:p>
          <w:p w:rsidR="00982DE4" w:rsidRDefault="00982DE4" w:rsidP="00997129">
            <w:pPr>
              <w:pStyle w:val="PlainText"/>
              <w:jc w:val="left"/>
              <w:rPr>
                <w:rFonts w:ascii="Courier New" w:hAnsi="Courier New" w:cs="Courier New"/>
                <w:b/>
                <w:sz w:val="16"/>
                <w:szCs w:val="16"/>
              </w:rPr>
            </w:pPr>
            <w:r w:rsidRPr="00982DE4">
              <w:rPr>
                <w:rFonts w:ascii="Courier New" w:hAnsi="Courier New" w:cs="Courier New"/>
                <w:b/>
                <w:sz w:val="16"/>
                <w:szCs w:val="16"/>
              </w:rPr>
              <w:t>Larson ·</w:t>
            </w:r>
            <w:r>
              <w:rPr>
                <w:rFonts w:ascii="Courier New" w:hAnsi="Courier New" w:cs="Courier New"/>
                <w:b/>
                <w:sz w:val="16"/>
                <w:szCs w:val="16"/>
              </w:rPr>
              <w:t xml:space="preserve"> K</w:t>
            </w:r>
            <w:r w:rsidRPr="00982DE4">
              <w:rPr>
                <w:rFonts w:ascii="Courier New" w:hAnsi="Courier New" w:cs="Courier New"/>
                <w:b/>
                <w:sz w:val="16"/>
                <w:szCs w:val="16"/>
              </w:rPr>
              <w:t>ing</w:t>
            </w:r>
            <w:r>
              <w:rPr>
                <w:rFonts w:ascii="Courier New" w:hAnsi="Courier New" w:cs="Courier New"/>
                <w:b/>
                <w:sz w:val="16"/>
                <w:szCs w:val="16"/>
              </w:rPr>
              <w:t>, LLC</w:t>
            </w:r>
          </w:p>
          <w:p w:rsidR="00982DE4" w:rsidRDefault="00982DE4" w:rsidP="00997129">
            <w:pPr>
              <w:pStyle w:val="PlainText"/>
              <w:jc w:val="left"/>
              <w:rPr>
                <w:rFonts w:ascii="Courier New" w:hAnsi="Courier New" w:cs="Courier New"/>
                <w:b/>
                <w:sz w:val="16"/>
                <w:szCs w:val="16"/>
              </w:rPr>
            </w:pPr>
            <w:r>
              <w:rPr>
                <w:rFonts w:ascii="Courier New" w:hAnsi="Courier New" w:cs="Courier New"/>
                <w:b/>
                <w:sz w:val="16"/>
                <w:szCs w:val="16"/>
              </w:rPr>
              <w:t>2800 Wells Fargo Place</w:t>
            </w:r>
          </w:p>
          <w:p w:rsidR="00982DE4" w:rsidRDefault="00982DE4" w:rsidP="00997129">
            <w:pPr>
              <w:pStyle w:val="PlainText"/>
              <w:jc w:val="left"/>
              <w:rPr>
                <w:rFonts w:ascii="Courier New" w:hAnsi="Courier New" w:cs="Courier New"/>
                <w:b/>
                <w:sz w:val="16"/>
                <w:szCs w:val="16"/>
              </w:rPr>
            </w:pPr>
            <w:r>
              <w:rPr>
                <w:rFonts w:ascii="Courier New" w:hAnsi="Courier New" w:cs="Courier New"/>
                <w:b/>
                <w:sz w:val="16"/>
                <w:szCs w:val="16"/>
              </w:rPr>
              <w:t>30 East Seventh Street</w:t>
            </w:r>
          </w:p>
          <w:p w:rsidR="00982DE4" w:rsidRDefault="00982DE4" w:rsidP="00997129">
            <w:pPr>
              <w:pStyle w:val="PlainText"/>
              <w:jc w:val="left"/>
              <w:rPr>
                <w:rFonts w:ascii="Courier New" w:hAnsi="Courier New" w:cs="Courier New"/>
                <w:b/>
                <w:sz w:val="16"/>
                <w:szCs w:val="16"/>
              </w:rPr>
            </w:pPr>
            <w:r>
              <w:rPr>
                <w:rFonts w:ascii="Courier New" w:hAnsi="Courier New" w:cs="Courier New"/>
                <w:b/>
                <w:sz w:val="16"/>
                <w:szCs w:val="16"/>
              </w:rPr>
              <w:t>St. Paul, MN 55101</w:t>
            </w:r>
            <w:r w:rsidRPr="00982DE4">
              <w:rPr>
                <w:rFonts w:ascii="Courier New" w:hAnsi="Courier New" w:cs="Courier New"/>
                <w:b/>
                <w:sz w:val="16"/>
                <w:szCs w:val="16"/>
              </w:rPr>
              <w:t xml:space="preserve"> </w:t>
            </w:r>
          </w:p>
          <w:p w:rsidR="000F73D2" w:rsidRPr="00982DE4" w:rsidRDefault="000F73D2" w:rsidP="000F73D2">
            <w:pPr>
              <w:pStyle w:val="PlainText"/>
              <w:jc w:val="left"/>
              <w:rPr>
                <w:rFonts w:ascii="Courier New" w:hAnsi="Courier New" w:cs="Courier New"/>
                <w:b/>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9-17-2018</w:t>
            </w:r>
          </w:p>
          <w:p w:rsidR="00D508B7" w:rsidRDefault="00D508B7" w:rsidP="00AC2B7C">
            <w:pPr>
              <w:pStyle w:val="PlainText"/>
              <w:rPr>
                <w:rFonts w:ascii="Courier New" w:hAnsi="Courier New" w:cs="Courier New"/>
                <w:b/>
                <w:sz w:val="20"/>
                <w:szCs w:val="20"/>
              </w:rPr>
            </w:pP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14-CV-03264</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In re: Capacitors Antitrust Litigation</w:t>
            </w:r>
          </w:p>
          <w:p w:rsidR="00D508B7" w:rsidRDefault="00D508B7" w:rsidP="00AC2B7C">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 xml:space="preserve">Re Defendants: </w:t>
            </w:r>
            <w:r w:rsidR="000D1821">
              <w:rPr>
                <w:rFonts w:ascii="Courier New" w:hAnsi="Courier New" w:cs="Courier New"/>
                <w:b/>
                <w:sz w:val="20"/>
                <w:szCs w:val="20"/>
              </w:rPr>
              <w:t xml:space="preserve">Holy Stone Enterprise Co., Ltd., Holy Stone Holding Co., Ltd., Holy Stone Polytech Co., Ltd., and Milestone Global Technology </w:t>
            </w:r>
            <w:r w:rsidRPr="008B7761">
              <w:rPr>
                <w:rFonts w:ascii="Courier New" w:hAnsi="Courier New" w:cs="Courier New"/>
                <w:b/>
                <w:sz w:val="20"/>
                <w:szCs w:val="20"/>
              </w:rPr>
              <w:t>(collectively</w:t>
            </w:r>
            <w:r w:rsidR="00997129">
              <w:rPr>
                <w:rFonts w:ascii="Courier New" w:hAnsi="Courier New" w:cs="Courier New"/>
                <w:b/>
                <w:sz w:val="20"/>
                <w:szCs w:val="20"/>
              </w:rPr>
              <w:t>,</w:t>
            </w:r>
            <w:r>
              <w:rPr>
                <w:rFonts w:ascii="Courier New" w:hAnsi="Courier New" w:cs="Courier New"/>
                <w:b/>
                <w:sz w:val="20"/>
                <w:szCs w:val="20"/>
              </w:rPr>
              <w:t xml:space="preserve"> </w:t>
            </w:r>
            <w:r w:rsidR="000D1821">
              <w:rPr>
                <w:rFonts w:ascii="Courier New" w:hAnsi="Courier New" w:cs="Courier New"/>
                <w:b/>
                <w:sz w:val="20"/>
                <w:szCs w:val="20"/>
              </w:rPr>
              <w:t xml:space="preserve">“Holy Stone </w:t>
            </w:r>
            <w:r w:rsidRPr="008B7761">
              <w:rPr>
                <w:rFonts w:ascii="Courier New" w:hAnsi="Courier New" w:cs="Courier New"/>
                <w:b/>
                <w:sz w:val="20"/>
                <w:szCs w:val="20"/>
              </w:rPr>
              <w:t>Defendants”)</w:t>
            </w:r>
          </w:p>
          <w:p w:rsidR="00D508B7" w:rsidRDefault="00D37369" w:rsidP="00D37369">
            <w:pPr>
              <w:autoSpaceDE w:val="0"/>
              <w:autoSpaceDN w:val="0"/>
              <w:adjustRightInd w:val="0"/>
              <w:jc w:val="left"/>
              <w:rPr>
                <w:rFonts w:ascii="Courier New" w:hAnsi="Courier New" w:cs="Courier New"/>
                <w:sz w:val="20"/>
                <w:szCs w:val="20"/>
              </w:rPr>
            </w:pPr>
            <w:r w:rsidRPr="00D37369">
              <w:rPr>
                <w:rFonts w:ascii="Courier New" w:hAnsi="Courier New" w:cs="Courier New"/>
                <w:sz w:val="20"/>
                <w:szCs w:val="20"/>
              </w:rPr>
              <w:t>The lawsuit alleges that Defendants and co-conspirators conspired to raise and fix the prices of Capacitors for more than ten years,</w:t>
            </w:r>
            <w:r w:rsidR="000F73D2">
              <w:rPr>
                <w:rFonts w:ascii="Courier New" w:hAnsi="Courier New" w:cs="Courier New"/>
                <w:sz w:val="20"/>
                <w:szCs w:val="20"/>
              </w:rPr>
              <w:t xml:space="preserve"> </w:t>
            </w:r>
            <w:r w:rsidRPr="00D37369">
              <w:rPr>
                <w:rFonts w:ascii="Courier New" w:hAnsi="Courier New" w:cs="Courier New"/>
                <w:sz w:val="20"/>
                <w:szCs w:val="20"/>
              </w:rPr>
              <w:t>resulting in overcharges t</w:t>
            </w:r>
            <w:r>
              <w:rPr>
                <w:rFonts w:ascii="Courier New" w:hAnsi="Courier New" w:cs="Courier New"/>
                <w:sz w:val="20"/>
                <w:szCs w:val="20"/>
              </w:rPr>
              <w:t xml:space="preserve">o indirect </w:t>
            </w:r>
            <w:r w:rsidRPr="00D37369">
              <w:rPr>
                <w:rFonts w:ascii="Courier New" w:hAnsi="Courier New" w:cs="Courier New"/>
                <w:sz w:val="20"/>
                <w:szCs w:val="20"/>
              </w:rPr>
              <w:t xml:space="preserve">purchasers of Capacitors. The complaint </w:t>
            </w:r>
            <w:r w:rsidRPr="00D37369">
              <w:rPr>
                <w:rFonts w:ascii="Courier New" w:hAnsi="Courier New" w:cs="Courier New"/>
                <w:sz w:val="20"/>
                <w:szCs w:val="20"/>
              </w:rPr>
              <w:lastRenderedPageBreak/>
              <w:t>describes how the Defendants and co-conspirators</w:t>
            </w:r>
            <w:r>
              <w:rPr>
                <w:rFonts w:ascii="Courier New" w:hAnsi="Courier New" w:cs="Courier New"/>
                <w:sz w:val="20"/>
                <w:szCs w:val="20"/>
              </w:rPr>
              <w:t xml:space="preserve"> </w:t>
            </w:r>
            <w:r w:rsidRPr="00D37369">
              <w:rPr>
                <w:rFonts w:ascii="Courier New" w:hAnsi="Courier New" w:cs="Courier New"/>
                <w:sz w:val="20"/>
                <w:szCs w:val="20"/>
              </w:rPr>
              <w:t>allegedly violated the U.S. and state antitrust, unfair competition, and consumer protection laws by agreeing to fix prices and</w:t>
            </w:r>
            <w:r>
              <w:rPr>
                <w:rFonts w:ascii="Courier New" w:hAnsi="Courier New" w:cs="Courier New"/>
                <w:sz w:val="20"/>
                <w:szCs w:val="20"/>
              </w:rPr>
              <w:t xml:space="preserve"> </w:t>
            </w:r>
            <w:r w:rsidRPr="00D37369">
              <w:rPr>
                <w:rFonts w:ascii="Courier New" w:hAnsi="Courier New" w:cs="Courier New"/>
                <w:sz w:val="20"/>
                <w:szCs w:val="20"/>
              </w:rPr>
              <w:t>restrict output of Capacitors by, among other things, face-to-face meetings and other communications, customer allocation, and the</w:t>
            </w:r>
            <w:r>
              <w:rPr>
                <w:rFonts w:ascii="Courier New" w:hAnsi="Courier New" w:cs="Courier New"/>
                <w:sz w:val="20"/>
                <w:szCs w:val="20"/>
              </w:rPr>
              <w:t xml:space="preserve"> </w:t>
            </w:r>
            <w:r w:rsidRPr="00D37369">
              <w:rPr>
                <w:rFonts w:ascii="Courier New" w:hAnsi="Courier New" w:cs="Courier New"/>
                <w:sz w:val="20"/>
                <w:szCs w:val="20"/>
              </w:rPr>
              <w:t>use of trade associations</w:t>
            </w:r>
            <w:r>
              <w:rPr>
                <w:rFonts w:ascii="Courier New" w:hAnsi="Courier New" w:cs="Courier New"/>
                <w:sz w:val="20"/>
                <w:szCs w:val="20"/>
              </w:rPr>
              <w:t>.</w:t>
            </w:r>
          </w:p>
          <w:p w:rsidR="00D37369" w:rsidRPr="008B7761" w:rsidRDefault="00D37369" w:rsidP="00D37369">
            <w:pPr>
              <w:autoSpaceDE w:val="0"/>
              <w:autoSpaceDN w:val="0"/>
              <w:adjustRightInd w:val="0"/>
              <w:jc w:val="left"/>
              <w:rPr>
                <w:rFonts w:ascii="Courier New" w:hAnsi="Courier New" w:cs="Courier New"/>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7D020E" w:rsidP="00AC2B7C">
            <w:pPr>
              <w:pStyle w:val="PlainText"/>
              <w:rPr>
                <w:rFonts w:ascii="Courier New" w:hAnsi="Courier New" w:cs="Courier New"/>
                <w:b/>
                <w:noProof/>
                <w:sz w:val="20"/>
                <w:szCs w:val="20"/>
              </w:rPr>
            </w:pPr>
            <w:r>
              <w:rPr>
                <w:rFonts w:ascii="Courier New" w:hAnsi="Courier New" w:cs="Courier New"/>
                <w:b/>
                <w:noProof/>
                <w:sz w:val="20"/>
                <w:szCs w:val="20"/>
              </w:rPr>
              <w:t>10-18-2018</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bCs/>
                <w:sz w:val="18"/>
                <w:szCs w:val="18"/>
              </w:rPr>
            </w:pPr>
            <w:r>
              <w:rPr>
                <w:rFonts w:ascii="Courier New" w:hAnsi="Courier New" w:cs="Courier New"/>
                <w:b/>
                <w:bCs/>
                <w:sz w:val="18"/>
                <w:szCs w:val="18"/>
              </w:rPr>
              <w:t xml:space="preserve">1 866 </w:t>
            </w:r>
            <w:r w:rsidRPr="008B7761">
              <w:rPr>
                <w:rFonts w:ascii="Courier New" w:hAnsi="Courier New" w:cs="Courier New"/>
                <w:b/>
                <w:bCs/>
                <w:sz w:val="18"/>
                <w:szCs w:val="18"/>
              </w:rPr>
              <w:t>217-4245</w:t>
            </w:r>
          </w:p>
          <w:p w:rsidR="00D508B7" w:rsidRDefault="00D508B7" w:rsidP="00AC2B7C">
            <w:pPr>
              <w:pStyle w:val="PlainText"/>
              <w:jc w:val="left"/>
              <w:rPr>
                <w:rFonts w:ascii="Courier New" w:hAnsi="Courier New" w:cs="Courier New"/>
                <w:b/>
                <w:bCs/>
                <w:sz w:val="18"/>
                <w:szCs w:val="18"/>
              </w:rPr>
            </w:pPr>
          </w:p>
          <w:p w:rsidR="00D508B7" w:rsidRDefault="00935768" w:rsidP="00AC2B7C">
            <w:pPr>
              <w:pStyle w:val="PlainText"/>
              <w:jc w:val="left"/>
              <w:rPr>
                <w:rFonts w:ascii="Courier New" w:hAnsi="Courier New" w:cs="Courier New"/>
                <w:b/>
                <w:bCs/>
                <w:sz w:val="18"/>
                <w:szCs w:val="18"/>
              </w:rPr>
            </w:pPr>
            <w:hyperlink r:id="rId10" w:history="1">
              <w:r w:rsidR="00D508B7" w:rsidRPr="00613E26">
                <w:rPr>
                  <w:rStyle w:val="Hyperlink"/>
                  <w:rFonts w:ascii="Courier New" w:hAnsi="Courier New" w:cs="Courier New"/>
                  <w:b/>
                  <w:bCs/>
                  <w:sz w:val="18"/>
                  <w:szCs w:val="18"/>
                </w:rPr>
                <w:t>www.capacitorsindirectcase.com</w:t>
              </w:r>
            </w:hyperlink>
          </w:p>
          <w:p w:rsidR="00D508B7" w:rsidRPr="008B7761" w:rsidRDefault="00D508B7" w:rsidP="00AC2B7C">
            <w:pPr>
              <w:pStyle w:val="PlainText"/>
              <w:jc w:val="left"/>
              <w:rPr>
                <w:rFonts w:ascii="Courier New" w:hAnsi="Courier New" w:cs="Courier New"/>
                <w:b/>
                <w:noProof/>
                <w:sz w:val="18"/>
                <w:szCs w:val="18"/>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9-17-2018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11-MD-02262</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In re: Libor-Based Financial Instruments Antitrust Litigation (NRB)</w:t>
            </w: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Re Defendants: JP Morgan, Chase &amp; Co. and JP Morgan Chase Bank, N.A. (collectively, “JPMorgan”)</w:t>
            </w:r>
          </w:p>
          <w:p w:rsidR="00D508B7" w:rsidRDefault="00424A14" w:rsidP="00424A14">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Pr="00424A14">
              <w:rPr>
                <w:rFonts w:ascii="Courier New" w:hAnsi="Courier New" w:cs="Courier New"/>
                <w:sz w:val="20"/>
                <w:szCs w:val="20"/>
              </w:rPr>
              <w:t>that the banks manipulated the U.S. Dollar LIBOR rate during the</w:t>
            </w:r>
            <w:r>
              <w:rPr>
                <w:rFonts w:ascii="Courier New" w:hAnsi="Courier New" w:cs="Courier New"/>
                <w:sz w:val="20"/>
                <w:szCs w:val="20"/>
              </w:rPr>
              <w:t xml:space="preserve"> </w:t>
            </w:r>
            <w:r w:rsidRPr="00424A14">
              <w:rPr>
                <w:rFonts w:ascii="Courier New" w:hAnsi="Courier New" w:cs="Courier New"/>
                <w:sz w:val="20"/>
                <w:szCs w:val="20"/>
              </w:rPr>
              <w:t>financial crisis, artificially lowering the rate for their own benefit. Plaintiffs claim that Citibank and other</w:t>
            </w:r>
            <w:r>
              <w:rPr>
                <w:rFonts w:ascii="Courier New" w:hAnsi="Courier New" w:cs="Courier New"/>
                <w:sz w:val="20"/>
                <w:szCs w:val="20"/>
              </w:rPr>
              <w:t xml:space="preserve"> </w:t>
            </w:r>
            <w:r w:rsidRPr="00424A14">
              <w:rPr>
                <w:rFonts w:ascii="Courier New" w:hAnsi="Courier New" w:cs="Courier New"/>
                <w:sz w:val="20"/>
                <w:szCs w:val="20"/>
              </w:rPr>
              <w:t>banks manipulated the U.S. Dollar LIBOR rate, and that, as a result, purchasers did not receive as much</w:t>
            </w:r>
            <w:r>
              <w:rPr>
                <w:rFonts w:ascii="Courier New" w:hAnsi="Courier New" w:cs="Courier New"/>
                <w:sz w:val="20"/>
                <w:szCs w:val="20"/>
              </w:rPr>
              <w:t xml:space="preserve"> </w:t>
            </w:r>
            <w:r w:rsidRPr="00424A14">
              <w:rPr>
                <w:rFonts w:ascii="Courier New" w:hAnsi="Courier New" w:cs="Courier New"/>
                <w:sz w:val="20"/>
                <w:szCs w:val="20"/>
              </w:rPr>
              <w:t>interest payments for their U.S. Dollar LIBOR-based instruments from the banks as they should have.</w:t>
            </w:r>
            <w:r>
              <w:rPr>
                <w:rFonts w:ascii="Courier New" w:hAnsi="Courier New" w:cs="Courier New"/>
                <w:sz w:val="20"/>
                <w:szCs w:val="20"/>
              </w:rPr>
              <w:t xml:space="preserve"> </w:t>
            </w:r>
            <w:r w:rsidRPr="00424A14">
              <w:rPr>
                <w:rFonts w:ascii="Courier New" w:hAnsi="Courier New" w:cs="Courier New"/>
                <w:sz w:val="20"/>
                <w:szCs w:val="20"/>
              </w:rPr>
              <w:t>Citibank, Barclays, and the Non-Settling Defendants deny these claims and maintain they did nothing wrong.</w:t>
            </w:r>
            <w:r>
              <w:rPr>
                <w:rFonts w:ascii="Courier New" w:hAnsi="Courier New" w:cs="Courier New"/>
                <w:sz w:val="20"/>
                <w:szCs w:val="20"/>
              </w:rPr>
              <w:t xml:space="preserve"> </w:t>
            </w:r>
            <w:r w:rsidRPr="00424A14">
              <w:rPr>
                <w:rFonts w:ascii="Courier New" w:hAnsi="Courier New" w:cs="Courier New"/>
                <w:sz w:val="20"/>
                <w:szCs w:val="20"/>
              </w:rPr>
              <w:t>Plaintiffs in the OTC Action have brought (a) antitrust claims under the Sherman Act, (b) breach of contract</w:t>
            </w:r>
            <w:r>
              <w:rPr>
                <w:rFonts w:ascii="Courier New" w:hAnsi="Courier New" w:cs="Courier New"/>
                <w:sz w:val="20"/>
                <w:szCs w:val="20"/>
              </w:rPr>
              <w:t xml:space="preserve"> </w:t>
            </w:r>
            <w:r w:rsidRPr="00424A14">
              <w:rPr>
                <w:rFonts w:ascii="Courier New" w:hAnsi="Courier New" w:cs="Courier New"/>
                <w:sz w:val="20"/>
                <w:szCs w:val="20"/>
              </w:rPr>
              <w:t xml:space="preserve">claims, and (c) unjust enrichment claims against Citibank, Barclays, and the Non-Settling Defendants. </w:t>
            </w:r>
          </w:p>
          <w:p w:rsidR="00424A14" w:rsidRPr="001844E2" w:rsidRDefault="00424A14" w:rsidP="00424A14">
            <w:pPr>
              <w:pStyle w:val="PlainText"/>
              <w:jc w:val="left"/>
              <w:rPr>
                <w:rFonts w:ascii="Courier New" w:hAnsi="Courier New" w:cs="Courier New"/>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424A14" w:rsidRDefault="009B346C"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424A14">
              <w:rPr>
                <w:rFonts w:ascii="Courier New" w:hAnsi="Courier New" w:cs="Courier New"/>
                <w:b/>
                <w:noProof/>
                <w:sz w:val="20"/>
                <w:szCs w:val="20"/>
              </w:rPr>
              <w:t>write, call or visit</w:t>
            </w:r>
            <w:r>
              <w:rPr>
                <w:rFonts w:ascii="Courier New" w:hAnsi="Courier New" w:cs="Courier New"/>
                <w:b/>
                <w:noProof/>
                <w:sz w:val="20"/>
                <w:szCs w:val="20"/>
              </w:rPr>
              <w:t>:</w:t>
            </w:r>
          </w:p>
          <w:p w:rsidR="00D508B7" w:rsidRDefault="00D508B7" w:rsidP="00AC2B7C">
            <w:pPr>
              <w:pStyle w:val="PlainText"/>
              <w:jc w:val="left"/>
              <w:rPr>
                <w:rFonts w:ascii="Courier New" w:hAnsi="Courier New" w:cs="Courier New"/>
                <w:b/>
                <w:noProof/>
                <w:sz w:val="20"/>
                <w:szCs w:val="20"/>
              </w:rPr>
            </w:pPr>
          </w:p>
          <w:p w:rsidR="00424A14" w:rsidRPr="00424A14" w:rsidRDefault="00424A14" w:rsidP="00424A14">
            <w:pPr>
              <w:pStyle w:val="PlainText"/>
              <w:jc w:val="left"/>
              <w:rPr>
                <w:rFonts w:ascii="Courier New" w:hAnsi="Courier New" w:cs="Courier New"/>
                <w:b/>
                <w:bCs/>
                <w:sz w:val="16"/>
                <w:szCs w:val="16"/>
              </w:rPr>
            </w:pPr>
            <w:r w:rsidRPr="00424A14">
              <w:rPr>
                <w:rFonts w:ascii="Courier New" w:hAnsi="Courier New" w:cs="Courier New"/>
                <w:b/>
                <w:bCs/>
                <w:sz w:val="16"/>
                <w:szCs w:val="16"/>
              </w:rPr>
              <w:t xml:space="preserve">William C. </w:t>
            </w:r>
            <w:proofErr w:type="spellStart"/>
            <w:r w:rsidRPr="00424A14">
              <w:rPr>
                <w:rFonts w:ascii="Courier New" w:hAnsi="Courier New" w:cs="Courier New"/>
                <w:b/>
                <w:bCs/>
                <w:sz w:val="16"/>
                <w:szCs w:val="16"/>
              </w:rPr>
              <w:t>Carmody</w:t>
            </w:r>
            <w:proofErr w:type="spellEnd"/>
          </w:p>
          <w:p w:rsidR="00424A14" w:rsidRPr="00424A14" w:rsidRDefault="00424A14" w:rsidP="00424A14">
            <w:pPr>
              <w:pStyle w:val="PlainText"/>
              <w:jc w:val="left"/>
              <w:rPr>
                <w:rFonts w:ascii="Courier New" w:hAnsi="Courier New" w:cs="Courier New"/>
                <w:b/>
                <w:bCs/>
                <w:sz w:val="16"/>
                <w:szCs w:val="16"/>
              </w:rPr>
            </w:pPr>
            <w:proofErr w:type="spellStart"/>
            <w:r w:rsidRPr="00424A14">
              <w:rPr>
                <w:rFonts w:ascii="Courier New" w:hAnsi="Courier New" w:cs="Courier New"/>
                <w:b/>
                <w:bCs/>
                <w:sz w:val="16"/>
                <w:szCs w:val="16"/>
              </w:rPr>
              <w:t>Susman</w:t>
            </w:r>
            <w:proofErr w:type="spellEnd"/>
            <w:r w:rsidRPr="00424A14">
              <w:rPr>
                <w:rFonts w:ascii="Courier New" w:hAnsi="Courier New" w:cs="Courier New"/>
                <w:b/>
                <w:bCs/>
                <w:sz w:val="16"/>
                <w:szCs w:val="16"/>
              </w:rPr>
              <w:t xml:space="preserve"> Godfrey LLP</w:t>
            </w:r>
          </w:p>
          <w:p w:rsidR="00424A14" w:rsidRPr="00424A14" w:rsidRDefault="00424A14" w:rsidP="00424A14">
            <w:pPr>
              <w:pStyle w:val="PlainText"/>
              <w:jc w:val="left"/>
              <w:rPr>
                <w:rFonts w:ascii="Courier New" w:hAnsi="Courier New" w:cs="Courier New"/>
                <w:b/>
                <w:bCs/>
                <w:sz w:val="16"/>
                <w:szCs w:val="16"/>
              </w:rPr>
            </w:pPr>
            <w:r>
              <w:rPr>
                <w:rFonts w:ascii="Courier New" w:hAnsi="Courier New" w:cs="Courier New"/>
                <w:b/>
                <w:bCs/>
                <w:sz w:val="16"/>
                <w:szCs w:val="16"/>
              </w:rPr>
              <w:t>1301 Avenue of the Americas</w:t>
            </w:r>
          </w:p>
          <w:p w:rsidR="00424A14" w:rsidRPr="00424A14" w:rsidRDefault="00424A14" w:rsidP="00424A14">
            <w:pPr>
              <w:pStyle w:val="PlainText"/>
              <w:jc w:val="left"/>
              <w:rPr>
                <w:rFonts w:ascii="Courier New" w:hAnsi="Courier New" w:cs="Courier New"/>
                <w:b/>
                <w:bCs/>
                <w:sz w:val="16"/>
                <w:szCs w:val="16"/>
              </w:rPr>
            </w:pPr>
            <w:r w:rsidRPr="00424A14">
              <w:rPr>
                <w:rFonts w:ascii="Courier New" w:hAnsi="Courier New" w:cs="Courier New"/>
                <w:b/>
                <w:bCs/>
                <w:sz w:val="16"/>
                <w:szCs w:val="16"/>
              </w:rPr>
              <w:t>32nd Floor</w:t>
            </w:r>
          </w:p>
          <w:p w:rsidR="00424A14" w:rsidRDefault="00424A14" w:rsidP="00424A14">
            <w:pPr>
              <w:pStyle w:val="PlainText"/>
              <w:jc w:val="left"/>
              <w:rPr>
                <w:rFonts w:ascii="Courier New" w:hAnsi="Courier New" w:cs="Courier New"/>
                <w:b/>
                <w:bCs/>
                <w:sz w:val="18"/>
                <w:szCs w:val="18"/>
              </w:rPr>
            </w:pPr>
            <w:r w:rsidRPr="00424A14">
              <w:rPr>
                <w:rFonts w:ascii="Courier New" w:hAnsi="Courier New" w:cs="Courier New"/>
                <w:b/>
                <w:bCs/>
                <w:sz w:val="16"/>
                <w:szCs w:val="16"/>
              </w:rPr>
              <w:t>New York, NY 10019</w:t>
            </w:r>
            <w:r w:rsidRPr="00424A14">
              <w:rPr>
                <w:rFonts w:ascii="Courier New" w:hAnsi="Courier New" w:cs="Courier New"/>
                <w:b/>
                <w:bCs/>
                <w:sz w:val="18"/>
                <w:szCs w:val="18"/>
              </w:rPr>
              <w:t xml:space="preserve"> </w:t>
            </w:r>
            <w:r w:rsidRPr="00424A14">
              <w:rPr>
                <w:rFonts w:ascii="Courier New" w:hAnsi="Courier New" w:cs="Courier New"/>
                <w:b/>
                <w:bCs/>
                <w:sz w:val="18"/>
                <w:szCs w:val="18"/>
              </w:rPr>
              <w:cr/>
            </w:r>
          </w:p>
          <w:p w:rsidR="00D508B7" w:rsidRDefault="00D508B7" w:rsidP="00AC2B7C">
            <w:pPr>
              <w:pStyle w:val="PlainText"/>
              <w:jc w:val="left"/>
              <w:rPr>
                <w:rFonts w:ascii="Courier New" w:hAnsi="Courier New" w:cs="Courier New"/>
                <w:b/>
                <w:bCs/>
                <w:sz w:val="18"/>
                <w:szCs w:val="18"/>
              </w:rPr>
            </w:pPr>
            <w:r>
              <w:rPr>
                <w:rFonts w:ascii="Courier New" w:hAnsi="Courier New" w:cs="Courier New"/>
                <w:b/>
                <w:bCs/>
                <w:sz w:val="18"/>
                <w:szCs w:val="18"/>
              </w:rPr>
              <w:t xml:space="preserve">1 800 </w:t>
            </w:r>
            <w:r w:rsidRPr="001844E2">
              <w:rPr>
                <w:rFonts w:ascii="Courier New" w:hAnsi="Courier New" w:cs="Courier New"/>
                <w:b/>
                <w:bCs/>
                <w:sz w:val="18"/>
                <w:szCs w:val="18"/>
              </w:rPr>
              <w:t>918-8964</w:t>
            </w:r>
            <w:r>
              <w:rPr>
                <w:rFonts w:ascii="Courier New" w:hAnsi="Courier New" w:cs="Courier New"/>
                <w:b/>
                <w:bCs/>
                <w:sz w:val="18"/>
                <w:szCs w:val="18"/>
              </w:rPr>
              <w:t xml:space="preserve"> (Ph.)</w:t>
            </w:r>
          </w:p>
          <w:p w:rsidR="0038563E" w:rsidRDefault="00D508B7" w:rsidP="0038563E">
            <w:pPr>
              <w:pStyle w:val="PlainText"/>
              <w:jc w:val="left"/>
              <w:rPr>
                <w:rFonts w:ascii="Courier New" w:hAnsi="Courier New" w:cs="Courier New"/>
                <w:b/>
                <w:bCs/>
                <w:sz w:val="18"/>
                <w:szCs w:val="18"/>
              </w:rPr>
            </w:pPr>
            <w:r w:rsidRPr="001844E2">
              <w:rPr>
                <w:rFonts w:ascii="Courier New" w:hAnsi="Courier New" w:cs="Courier New"/>
                <w:b/>
                <w:bCs/>
                <w:sz w:val="18"/>
                <w:szCs w:val="18"/>
              </w:rPr>
              <w:t xml:space="preserve"> </w:t>
            </w:r>
          </w:p>
          <w:p w:rsidR="00424A14" w:rsidRDefault="00935768" w:rsidP="0038563E">
            <w:pPr>
              <w:pStyle w:val="PlainText"/>
              <w:jc w:val="left"/>
              <w:rPr>
                <w:rFonts w:ascii="Courier New" w:hAnsi="Courier New" w:cs="Courier New"/>
                <w:b/>
                <w:noProof/>
                <w:sz w:val="18"/>
                <w:szCs w:val="18"/>
              </w:rPr>
            </w:pPr>
            <w:hyperlink r:id="rId11" w:history="1">
              <w:r w:rsidR="00424A14" w:rsidRPr="00843A32">
                <w:rPr>
                  <w:rStyle w:val="Hyperlink"/>
                  <w:rFonts w:ascii="Courier New" w:hAnsi="Courier New" w:cs="Courier New"/>
                  <w:b/>
                  <w:noProof/>
                  <w:sz w:val="18"/>
                  <w:szCs w:val="18"/>
                </w:rPr>
                <w:t>WWW.USDOLLARLIBORSETTLEMENT.COM</w:t>
              </w:r>
            </w:hyperlink>
          </w:p>
          <w:p w:rsidR="00424A14" w:rsidRPr="001844E2" w:rsidRDefault="00424A14" w:rsidP="0038563E">
            <w:pPr>
              <w:pStyle w:val="PlainText"/>
              <w:jc w:val="left"/>
              <w:rPr>
                <w:rFonts w:ascii="Courier New" w:hAnsi="Courier New" w:cs="Courier New"/>
                <w:b/>
                <w:noProof/>
                <w:sz w:val="18"/>
                <w:szCs w:val="18"/>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9-17-2018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17-CV-1602</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(S.D. Cal.)</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Harley </w:t>
            </w:r>
            <w:proofErr w:type="spellStart"/>
            <w:r>
              <w:rPr>
                <w:rFonts w:ascii="Courier New" w:hAnsi="Courier New" w:cs="Courier New"/>
                <w:b/>
                <w:sz w:val="20"/>
                <w:szCs w:val="20"/>
              </w:rPr>
              <w:t>Seegert</w:t>
            </w:r>
            <w:proofErr w:type="spellEnd"/>
            <w:r>
              <w:rPr>
                <w:rFonts w:ascii="Courier New" w:hAnsi="Courier New" w:cs="Courier New"/>
                <w:b/>
                <w:sz w:val="20"/>
                <w:szCs w:val="20"/>
              </w:rPr>
              <w:t xml:space="preserve"> v. Lamps Plus, Inc.</w:t>
            </w:r>
          </w:p>
          <w:p w:rsidR="00D508B7" w:rsidRDefault="00D508B7" w:rsidP="00AC2B7C">
            <w:pPr>
              <w:pStyle w:val="PlainText"/>
              <w:jc w:val="left"/>
              <w:rPr>
                <w:rFonts w:ascii="Courier New" w:hAnsi="Courier New" w:cs="Courier New"/>
                <w:sz w:val="20"/>
                <w:szCs w:val="20"/>
              </w:rPr>
            </w:pPr>
            <w:r>
              <w:rPr>
                <w:rFonts w:ascii="Courier New" w:hAnsi="Courier New" w:cs="Courier New"/>
                <w:sz w:val="20"/>
                <w:szCs w:val="20"/>
              </w:rPr>
              <w:t>Plaintiff alleges that Defendant engaged in deceptive advertising by advertising purportedly improper discounts on merchandise.</w:t>
            </w:r>
          </w:p>
          <w:p w:rsidR="00D508B7" w:rsidRPr="0018136A" w:rsidRDefault="00D508B7" w:rsidP="00AC2B7C">
            <w:pPr>
              <w:pStyle w:val="PlainText"/>
              <w:jc w:val="left"/>
              <w:rPr>
                <w:rFonts w:ascii="Courier New" w:hAnsi="Courier New" w:cs="Courier New"/>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508B7" w:rsidRDefault="00D508B7" w:rsidP="00AC2B7C">
            <w:pPr>
              <w:pStyle w:val="PlainText"/>
              <w:jc w:val="left"/>
              <w:rPr>
                <w:rFonts w:ascii="Courier New" w:hAnsi="Courier New" w:cs="Courier New"/>
                <w:b/>
                <w:noProof/>
                <w:sz w:val="20"/>
                <w:szCs w:val="20"/>
              </w:rPr>
            </w:pPr>
          </w:p>
          <w:p w:rsidR="00D508B7" w:rsidRPr="0018136A" w:rsidRDefault="00D508B7" w:rsidP="00AC2B7C">
            <w:pPr>
              <w:pStyle w:val="PlainText"/>
              <w:jc w:val="left"/>
              <w:rPr>
                <w:rFonts w:ascii="Courier New" w:hAnsi="Courier New" w:cs="Courier New"/>
                <w:b/>
                <w:noProof/>
                <w:sz w:val="16"/>
                <w:szCs w:val="16"/>
              </w:rPr>
            </w:pPr>
            <w:r w:rsidRPr="0018136A">
              <w:rPr>
                <w:rFonts w:ascii="Courier New" w:hAnsi="Courier New" w:cs="Courier New"/>
                <w:b/>
                <w:noProof/>
                <w:sz w:val="16"/>
                <w:szCs w:val="16"/>
              </w:rPr>
              <w:t>Todd D. Carpenter</w:t>
            </w:r>
          </w:p>
          <w:p w:rsidR="00C10BBD" w:rsidRDefault="00D508B7" w:rsidP="00AC2B7C">
            <w:pPr>
              <w:pStyle w:val="PlainText"/>
              <w:jc w:val="left"/>
              <w:rPr>
                <w:rFonts w:ascii="Courier New" w:hAnsi="Courier New" w:cs="Courier New"/>
                <w:b/>
                <w:noProof/>
                <w:sz w:val="16"/>
                <w:szCs w:val="16"/>
              </w:rPr>
            </w:pPr>
            <w:r w:rsidRPr="0018136A">
              <w:rPr>
                <w:rFonts w:ascii="Courier New" w:hAnsi="Courier New" w:cs="Courier New"/>
                <w:b/>
                <w:noProof/>
                <w:sz w:val="16"/>
                <w:szCs w:val="16"/>
              </w:rPr>
              <w:t>Carlson Lynch Sweet Kilpela</w:t>
            </w:r>
            <w:r w:rsidR="00C10BBD">
              <w:rPr>
                <w:rFonts w:ascii="Courier New" w:hAnsi="Courier New" w:cs="Courier New"/>
                <w:b/>
                <w:noProof/>
                <w:sz w:val="16"/>
                <w:szCs w:val="16"/>
              </w:rPr>
              <w:t xml:space="preserve"> </w:t>
            </w:r>
          </w:p>
          <w:p w:rsidR="00D508B7" w:rsidRPr="0018136A" w:rsidRDefault="00D508B7" w:rsidP="00AC2B7C">
            <w:pPr>
              <w:pStyle w:val="PlainText"/>
              <w:jc w:val="left"/>
              <w:rPr>
                <w:rFonts w:ascii="Courier New" w:hAnsi="Courier New" w:cs="Courier New"/>
                <w:b/>
                <w:noProof/>
                <w:sz w:val="16"/>
                <w:szCs w:val="16"/>
              </w:rPr>
            </w:pPr>
            <w:r w:rsidRPr="0018136A">
              <w:rPr>
                <w:rFonts w:ascii="Courier New" w:hAnsi="Courier New" w:cs="Courier New"/>
                <w:b/>
                <w:noProof/>
                <w:sz w:val="16"/>
                <w:szCs w:val="16"/>
              </w:rPr>
              <w:t xml:space="preserve"> &amp; Carpenter, LLP</w:t>
            </w:r>
          </w:p>
          <w:p w:rsidR="00D508B7" w:rsidRPr="0018136A" w:rsidRDefault="00D508B7" w:rsidP="00AC2B7C">
            <w:pPr>
              <w:pStyle w:val="PlainText"/>
              <w:jc w:val="left"/>
              <w:rPr>
                <w:rFonts w:ascii="Courier New" w:hAnsi="Courier New" w:cs="Courier New"/>
                <w:b/>
                <w:noProof/>
                <w:sz w:val="16"/>
                <w:szCs w:val="16"/>
              </w:rPr>
            </w:pPr>
            <w:r w:rsidRPr="0018136A">
              <w:rPr>
                <w:rFonts w:ascii="Courier New" w:hAnsi="Courier New" w:cs="Courier New"/>
                <w:b/>
                <w:noProof/>
                <w:sz w:val="16"/>
                <w:szCs w:val="16"/>
              </w:rPr>
              <w:t>1350 Columbia Street</w:t>
            </w:r>
          </w:p>
          <w:p w:rsidR="00D508B7" w:rsidRPr="0018136A" w:rsidRDefault="00D508B7" w:rsidP="00AC2B7C">
            <w:pPr>
              <w:pStyle w:val="PlainText"/>
              <w:jc w:val="left"/>
              <w:rPr>
                <w:rFonts w:ascii="Courier New" w:hAnsi="Courier New" w:cs="Courier New"/>
                <w:b/>
                <w:noProof/>
                <w:sz w:val="16"/>
                <w:szCs w:val="16"/>
              </w:rPr>
            </w:pPr>
            <w:r w:rsidRPr="0018136A">
              <w:rPr>
                <w:rFonts w:ascii="Courier New" w:hAnsi="Courier New" w:cs="Courier New"/>
                <w:b/>
                <w:noProof/>
                <w:sz w:val="16"/>
                <w:szCs w:val="16"/>
              </w:rPr>
              <w:t>Suite 603</w:t>
            </w:r>
          </w:p>
          <w:p w:rsidR="00D508B7" w:rsidRDefault="00D508B7" w:rsidP="00AC2B7C">
            <w:pPr>
              <w:pStyle w:val="PlainText"/>
              <w:jc w:val="left"/>
              <w:rPr>
                <w:rFonts w:ascii="Courier New" w:hAnsi="Courier New" w:cs="Courier New"/>
                <w:b/>
                <w:noProof/>
                <w:sz w:val="20"/>
                <w:szCs w:val="20"/>
              </w:rPr>
            </w:pPr>
            <w:r w:rsidRPr="0018136A">
              <w:rPr>
                <w:rFonts w:ascii="Courier New" w:hAnsi="Courier New" w:cs="Courier New"/>
                <w:b/>
                <w:noProof/>
                <w:sz w:val="16"/>
                <w:szCs w:val="16"/>
              </w:rPr>
              <w:t>San Diego, CA 92101</w:t>
            </w:r>
          </w:p>
          <w:p w:rsidR="00D508B7" w:rsidRDefault="00D508B7" w:rsidP="00AC2B7C">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9-17-2018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15-CV-09185</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Benjamin Michael </w:t>
            </w:r>
            <w:proofErr w:type="spellStart"/>
            <w:r>
              <w:rPr>
                <w:rFonts w:ascii="Courier New" w:hAnsi="Courier New" w:cs="Courier New"/>
                <w:b/>
                <w:sz w:val="20"/>
                <w:szCs w:val="20"/>
              </w:rPr>
              <w:t>Merryman</w:t>
            </w:r>
            <w:proofErr w:type="spellEnd"/>
            <w:r>
              <w:rPr>
                <w:rFonts w:ascii="Courier New" w:hAnsi="Courier New" w:cs="Courier New"/>
                <w:b/>
                <w:sz w:val="20"/>
                <w:szCs w:val="20"/>
              </w:rPr>
              <w:t xml:space="preserve">, Amy Whitaker </w:t>
            </w:r>
            <w:proofErr w:type="spellStart"/>
            <w:r>
              <w:rPr>
                <w:rFonts w:ascii="Courier New" w:hAnsi="Courier New" w:cs="Courier New"/>
                <w:b/>
                <w:sz w:val="20"/>
                <w:szCs w:val="20"/>
              </w:rPr>
              <w:t>Merryman</w:t>
            </w:r>
            <w:proofErr w:type="spellEnd"/>
            <w:r>
              <w:rPr>
                <w:rFonts w:ascii="Courier New" w:hAnsi="Courier New" w:cs="Courier New"/>
                <w:b/>
                <w:sz w:val="20"/>
                <w:szCs w:val="20"/>
              </w:rPr>
              <w:t xml:space="preserve"> Trust, and B </w:t>
            </w:r>
            <w:proofErr w:type="spellStart"/>
            <w:r>
              <w:rPr>
                <w:rFonts w:ascii="Courier New" w:hAnsi="Courier New" w:cs="Courier New"/>
                <w:b/>
                <w:sz w:val="20"/>
                <w:szCs w:val="20"/>
              </w:rPr>
              <w:t>Merryman</w:t>
            </w:r>
            <w:proofErr w:type="spellEnd"/>
            <w:r>
              <w:rPr>
                <w:rFonts w:ascii="Courier New" w:hAnsi="Courier New" w:cs="Courier New"/>
                <w:b/>
                <w:sz w:val="20"/>
                <w:szCs w:val="20"/>
              </w:rPr>
              <w:t xml:space="preserve"> and A </w:t>
            </w:r>
            <w:proofErr w:type="spellStart"/>
            <w:r>
              <w:rPr>
                <w:rFonts w:ascii="Courier New" w:hAnsi="Courier New" w:cs="Courier New"/>
                <w:b/>
                <w:sz w:val="20"/>
                <w:szCs w:val="20"/>
              </w:rPr>
              <w:t>Merryman</w:t>
            </w:r>
            <w:proofErr w:type="spellEnd"/>
            <w:r>
              <w:rPr>
                <w:rFonts w:ascii="Courier New" w:hAnsi="Courier New" w:cs="Courier New"/>
                <w:b/>
                <w:sz w:val="20"/>
                <w:szCs w:val="20"/>
              </w:rPr>
              <w:t xml:space="preserve"> 4</w:t>
            </w:r>
            <w:r w:rsidRPr="006265CD">
              <w:rPr>
                <w:rFonts w:ascii="Courier New" w:hAnsi="Courier New" w:cs="Courier New"/>
                <w:b/>
                <w:sz w:val="20"/>
                <w:szCs w:val="20"/>
                <w:vertAlign w:val="superscript"/>
              </w:rPr>
              <w:t>th</w:t>
            </w:r>
            <w:r>
              <w:rPr>
                <w:rFonts w:ascii="Courier New" w:hAnsi="Courier New" w:cs="Courier New"/>
                <w:b/>
                <w:sz w:val="20"/>
                <w:szCs w:val="20"/>
              </w:rPr>
              <w:t xml:space="preserve"> Generation Remainder Trust v. Citigroup, Inc., Citibank, N.A. and Citigroup Global Markets Inc.</w:t>
            </w:r>
          </w:p>
          <w:p w:rsidR="00D508B7" w:rsidRDefault="00D508B7" w:rsidP="00D0438A">
            <w:pPr>
              <w:pStyle w:val="PlainText"/>
              <w:jc w:val="left"/>
              <w:rPr>
                <w:rFonts w:ascii="Courier New" w:hAnsi="Courier New" w:cs="Courier New"/>
                <w:b/>
                <w:sz w:val="20"/>
                <w:szCs w:val="20"/>
              </w:rPr>
            </w:pPr>
            <w:r>
              <w:rPr>
                <w:rFonts w:ascii="Courier New" w:hAnsi="Courier New" w:cs="Courier New"/>
                <w:sz w:val="20"/>
                <w:szCs w:val="20"/>
              </w:rPr>
              <w:t xml:space="preserve">Plaintiffs assert </w:t>
            </w:r>
            <w:r w:rsidRPr="00D0438A">
              <w:rPr>
                <w:rFonts w:ascii="Courier New" w:hAnsi="Courier New" w:cs="Courier New"/>
                <w:sz w:val="20"/>
                <w:szCs w:val="20"/>
              </w:rPr>
              <w:t>claims for breach of</w:t>
            </w:r>
            <w:r>
              <w:rPr>
                <w:rFonts w:ascii="Courier New" w:hAnsi="Courier New" w:cs="Courier New"/>
                <w:sz w:val="20"/>
                <w:szCs w:val="20"/>
              </w:rPr>
              <w:t xml:space="preserve"> </w:t>
            </w:r>
            <w:r w:rsidRPr="00D0438A">
              <w:rPr>
                <w:rFonts w:ascii="Courier New" w:hAnsi="Courier New" w:cs="Courier New"/>
                <w:sz w:val="20"/>
                <w:szCs w:val="20"/>
              </w:rPr>
              <w:t>contract and breach of implied covenant of good faith and fair dealing against Citibank, N.A. and claims for conversion against</w:t>
            </w:r>
            <w:r>
              <w:rPr>
                <w:rFonts w:ascii="Courier New" w:hAnsi="Courier New" w:cs="Courier New"/>
                <w:sz w:val="20"/>
                <w:szCs w:val="20"/>
              </w:rPr>
              <w:t xml:space="preserve"> </w:t>
            </w:r>
            <w:r w:rsidRPr="00D0438A">
              <w:rPr>
                <w:rFonts w:ascii="Courier New" w:hAnsi="Courier New" w:cs="Courier New"/>
                <w:sz w:val="20"/>
                <w:szCs w:val="20"/>
              </w:rPr>
              <w:t>all of the Citi Defendants. As noted above, Named Plaintiffs alleged that during the relevant time period, Citibank, N.A., as</w:t>
            </w:r>
            <w:r>
              <w:rPr>
                <w:rFonts w:ascii="Courier New" w:hAnsi="Courier New" w:cs="Courier New"/>
                <w:sz w:val="20"/>
                <w:szCs w:val="20"/>
              </w:rPr>
              <w:t xml:space="preserve"> </w:t>
            </w:r>
            <w:r w:rsidRPr="00D0438A">
              <w:rPr>
                <w:rFonts w:ascii="Courier New" w:hAnsi="Courier New" w:cs="Courier New"/>
                <w:sz w:val="20"/>
                <w:szCs w:val="20"/>
              </w:rPr>
              <w:t>depositary bank for the issuance of ADRs, systematically deducted impermissible fees from dividends and/or cash distributions</w:t>
            </w:r>
            <w:r>
              <w:rPr>
                <w:rFonts w:ascii="Courier New" w:hAnsi="Courier New" w:cs="Courier New"/>
                <w:sz w:val="20"/>
                <w:szCs w:val="20"/>
              </w:rPr>
              <w:t xml:space="preserve"> </w:t>
            </w:r>
            <w:r w:rsidRPr="00D0438A">
              <w:rPr>
                <w:rFonts w:ascii="Courier New" w:hAnsi="Courier New" w:cs="Courier New"/>
                <w:sz w:val="20"/>
                <w:szCs w:val="20"/>
              </w:rPr>
              <w:t>issued by foreign companies, and owed to ADR holders. More specifically, as Named Plaintiffs alleged, the Depositary</w:t>
            </w:r>
            <w:r>
              <w:rPr>
                <w:rFonts w:ascii="Courier New" w:hAnsi="Courier New" w:cs="Courier New"/>
                <w:sz w:val="20"/>
                <w:szCs w:val="20"/>
              </w:rPr>
              <w:t xml:space="preserve"> </w:t>
            </w:r>
            <w:r w:rsidRPr="00D0438A">
              <w:rPr>
                <w:rFonts w:ascii="Courier New" w:hAnsi="Courier New" w:cs="Courier New"/>
                <w:sz w:val="20"/>
                <w:szCs w:val="20"/>
              </w:rPr>
              <w:t>assigned Conversion rates to the Conversion of non-U.S. dollar-based dividends and cash distributions by foreign companies,</w:t>
            </w:r>
            <w:r>
              <w:rPr>
                <w:rFonts w:ascii="Courier New" w:hAnsi="Courier New" w:cs="Courier New"/>
                <w:sz w:val="20"/>
                <w:szCs w:val="20"/>
              </w:rPr>
              <w:t xml:space="preserve"> </w:t>
            </w:r>
            <w:r w:rsidRPr="00D0438A">
              <w:rPr>
                <w:rFonts w:ascii="Courier New" w:hAnsi="Courier New" w:cs="Courier New"/>
                <w:sz w:val="20"/>
                <w:szCs w:val="20"/>
              </w:rPr>
              <w:t>which reflected a spread that was added to the Conversion rate the Depositary actually</w:t>
            </w:r>
            <w:r>
              <w:rPr>
                <w:rFonts w:ascii="Courier New" w:hAnsi="Courier New" w:cs="Courier New"/>
                <w:sz w:val="20"/>
                <w:szCs w:val="20"/>
              </w:rPr>
              <w:t xml:space="preserve"> </w:t>
            </w:r>
            <w:r w:rsidRPr="00D0438A">
              <w:rPr>
                <w:rFonts w:ascii="Courier New" w:hAnsi="Courier New" w:cs="Courier New"/>
                <w:sz w:val="20"/>
                <w:szCs w:val="20"/>
              </w:rPr>
              <w:lastRenderedPageBreak/>
              <w:t>received at the time of the Conversion.</w:t>
            </w:r>
            <w:r>
              <w:rPr>
                <w:rFonts w:ascii="Courier New" w:hAnsi="Courier New" w:cs="Courier New"/>
                <w:sz w:val="20"/>
                <w:szCs w:val="20"/>
              </w:rPr>
              <w:t xml:space="preserve"> </w:t>
            </w:r>
            <w:r w:rsidRPr="00D0438A">
              <w:rPr>
                <w:rFonts w:ascii="Courier New" w:hAnsi="Courier New" w:cs="Courier New"/>
                <w:sz w:val="20"/>
                <w:szCs w:val="20"/>
              </w:rPr>
              <w:t>As a result of its practice of adding a spread to Conversion rates, Named Plaintiffs alleged that the Depositary improperly</w:t>
            </w:r>
            <w:r>
              <w:rPr>
                <w:rFonts w:ascii="Courier New" w:hAnsi="Courier New" w:cs="Courier New"/>
                <w:sz w:val="20"/>
                <w:szCs w:val="20"/>
              </w:rPr>
              <w:t xml:space="preserve"> </w:t>
            </w:r>
            <w:r w:rsidRPr="00D0438A">
              <w:rPr>
                <w:rFonts w:ascii="Courier New" w:hAnsi="Courier New" w:cs="Courier New"/>
                <w:sz w:val="20"/>
                <w:szCs w:val="20"/>
              </w:rPr>
              <w:t>retained millions of dollars from dividends and cash distributions owed and payable to the class.</w:t>
            </w:r>
          </w:p>
          <w:p w:rsidR="00D508B7" w:rsidRDefault="00D508B7" w:rsidP="00D0438A">
            <w:pPr>
              <w:pStyle w:val="PlainText"/>
              <w:jc w:val="left"/>
              <w:rPr>
                <w:rFonts w:ascii="Courier New" w:hAnsi="Courier New" w:cs="Courier New"/>
                <w:b/>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C10BBD" w:rsidP="00AC2B7C">
            <w:pPr>
              <w:pStyle w:val="PlainText"/>
              <w:rPr>
                <w:rFonts w:ascii="Courier New" w:hAnsi="Courier New" w:cs="Courier New"/>
                <w:b/>
                <w:noProof/>
                <w:sz w:val="20"/>
                <w:szCs w:val="20"/>
              </w:rPr>
            </w:pPr>
            <w:r>
              <w:rPr>
                <w:rFonts w:ascii="Courier New" w:hAnsi="Courier New" w:cs="Courier New"/>
                <w:b/>
                <w:noProof/>
                <w:sz w:val="20"/>
                <w:szCs w:val="20"/>
              </w:rPr>
              <w:t>7-12-2019</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D508B7" w:rsidRDefault="00D508B7" w:rsidP="00AC2B7C">
            <w:pPr>
              <w:pStyle w:val="PlainText"/>
              <w:jc w:val="left"/>
              <w:rPr>
                <w:rFonts w:ascii="Courier New" w:hAnsi="Courier New" w:cs="Courier New"/>
                <w:b/>
                <w:noProof/>
                <w:sz w:val="20"/>
                <w:szCs w:val="20"/>
              </w:rPr>
            </w:pPr>
          </w:p>
          <w:p w:rsidR="00D508B7" w:rsidRPr="00500036" w:rsidRDefault="00935768" w:rsidP="00D0438A">
            <w:pPr>
              <w:pStyle w:val="PlainText"/>
              <w:jc w:val="left"/>
              <w:rPr>
                <w:rFonts w:ascii="Courier New" w:hAnsi="Courier New" w:cs="Courier New"/>
                <w:b/>
                <w:noProof/>
                <w:sz w:val="18"/>
                <w:szCs w:val="18"/>
              </w:rPr>
            </w:pPr>
            <w:hyperlink r:id="rId12" w:history="1">
              <w:r w:rsidR="00D508B7" w:rsidRPr="00500036">
                <w:rPr>
                  <w:rStyle w:val="Hyperlink"/>
                  <w:rFonts w:ascii="Courier New" w:hAnsi="Courier New" w:cs="Courier New"/>
                  <w:b/>
                  <w:noProof/>
                  <w:sz w:val="18"/>
                  <w:szCs w:val="18"/>
                </w:rPr>
                <w:t>http://www.citibankadrsettlement.com</w:t>
              </w:r>
            </w:hyperlink>
          </w:p>
          <w:p w:rsidR="00D508B7" w:rsidRDefault="00D508B7" w:rsidP="00D0438A">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9-20-2018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16-CV-00861</w:t>
            </w:r>
          </w:p>
          <w:p w:rsidR="00D508B7" w:rsidRDefault="00D508B7" w:rsidP="00E319C1">
            <w:pPr>
              <w:pStyle w:val="PlainText"/>
              <w:rPr>
                <w:rFonts w:ascii="Courier New" w:hAnsi="Courier New" w:cs="Courier New"/>
                <w:b/>
                <w:sz w:val="20"/>
                <w:szCs w:val="20"/>
              </w:rPr>
            </w:pPr>
            <w:r>
              <w:rPr>
                <w:rFonts w:ascii="Courier New" w:hAnsi="Courier New" w:cs="Courier New"/>
                <w:b/>
                <w:sz w:val="20"/>
                <w:szCs w:val="20"/>
              </w:rPr>
              <w:t>17-CV-00190</w:t>
            </w:r>
          </w:p>
          <w:p w:rsidR="00D508B7" w:rsidRDefault="00D508B7" w:rsidP="00E319C1">
            <w:pPr>
              <w:pStyle w:val="PlainText"/>
              <w:rPr>
                <w:rFonts w:ascii="Courier New" w:hAnsi="Courier New" w:cs="Courier New"/>
                <w:b/>
                <w:sz w:val="20"/>
                <w:szCs w:val="20"/>
              </w:rPr>
            </w:pPr>
            <w:r>
              <w:rPr>
                <w:rFonts w:ascii="Courier New" w:hAnsi="Courier New" w:cs="Courier New"/>
                <w:b/>
                <w:sz w:val="20"/>
                <w:szCs w:val="20"/>
              </w:rPr>
              <w:t>17-CV-00026</w:t>
            </w:r>
          </w:p>
          <w:p w:rsidR="00D508B7" w:rsidRDefault="00D508B7" w:rsidP="00E319C1">
            <w:pPr>
              <w:pStyle w:val="PlainText"/>
              <w:rPr>
                <w:rFonts w:ascii="Courier New" w:hAnsi="Courier New" w:cs="Courier New"/>
                <w:b/>
                <w:sz w:val="20"/>
                <w:szCs w:val="20"/>
              </w:rPr>
            </w:pPr>
            <w:r>
              <w:rPr>
                <w:rFonts w:ascii="Courier New" w:hAnsi="Courier New" w:cs="Courier New"/>
                <w:b/>
                <w:sz w:val="20"/>
                <w:szCs w:val="20"/>
              </w:rPr>
              <w:t>17-CV-00039</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(W.D.N.C.)</w:t>
            </w:r>
          </w:p>
          <w:p w:rsidR="00D508B7" w:rsidRDefault="00D508B7" w:rsidP="00AC2B7C">
            <w:pPr>
              <w:pStyle w:val="PlainText"/>
              <w:rPr>
                <w:rFonts w:ascii="Courier New" w:hAnsi="Courier New" w:cs="Courier New"/>
                <w:b/>
                <w:sz w:val="20"/>
                <w:szCs w:val="20"/>
              </w:rPr>
            </w:pP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proofErr w:type="spellStart"/>
            <w:r>
              <w:rPr>
                <w:rFonts w:ascii="Courier New" w:hAnsi="Courier New" w:cs="Courier New"/>
                <w:b/>
                <w:sz w:val="20"/>
                <w:szCs w:val="20"/>
              </w:rPr>
              <w:t>Barchiesi</w:t>
            </w:r>
            <w:proofErr w:type="spellEnd"/>
            <w:r>
              <w:rPr>
                <w:rFonts w:ascii="Courier New" w:hAnsi="Courier New" w:cs="Courier New"/>
                <w:b/>
                <w:sz w:val="20"/>
                <w:szCs w:val="20"/>
              </w:rPr>
              <w:t>, et al. v. CSL, et al</w:t>
            </w: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Krebs v. CSL, et al.</w:t>
            </w: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Levy v. CSL, et al.</w:t>
            </w: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Ash v. CSL, et al</w:t>
            </w:r>
            <w:r w:rsidR="00500036">
              <w:rPr>
                <w:rFonts w:ascii="Courier New" w:hAnsi="Courier New" w:cs="Courier New"/>
                <w:b/>
                <w:sz w:val="20"/>
                <w:szCs w:val="20"/>
              </w:rPr>
              <w:t>.</w:t>
            </w: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Re Defendants: Charlotte School of Law, LLC (“CSL”) </w:t>
            </w:r>
            <w:proofErr w:type="spellStart"/>
            <w:r>
              <w:rPr>
                <w:rFonts w:ascii="Courier New" w:hAnsi="Courier New" w:cs="Courier New"/>
                <w:b/>
                <w:sz w:val="20"/>
                <w:szCs w:val="20"/>
              </w:rPr>
              <w:t>InfiLaw</w:t>
            </w:r>
            <w:proofErr w:type="spellEnd"/>
            <w:r>
              <w:rPr>
                <w:rFonts w:ascii="Courier New" w:hAnsi="Courier New" w:cs="Courier New"/>
                <w:b/>
                <w:sz w:val="20"/>
                <w:szCs w:val="20"/>
              </w:rPr>
              <w:t xml:space="preserve"> Corporation, </w:t>
            </w:r>
            <w:proofErr w:type="spellStart"/>
            <w:r>
              <w:rPr>
                <w:rFonts w:ascii="Courier New" w:hAnsi="Courier New" w:cs="Courier New"/>
                <w:b/>
                <w:sz w:val="20"/>
                <w:szCs w:val="20"/>
              </w:rPr>
              <w:t>InfiLaw</w:t>
            </w:r>
            <w:proofErr w:type="spellEnd"/>
            <w:r>
              <w:rPr>
                <w:rFonts w:ascii="Courier New" w:hAnsi="Courier New" w:cs="Courier New"/>
                <w:b/>
                <w:sz w:val="20"/>
                <w:szCs w:val="20"/>
              </w:rPr>
              <w:t xml:space="preserve"> Holding, LLC, </w:t>
            </w:r>
            <w:proofErr w:type="spellStart"/>
            <w:r>
              <w:rPr>
                <w:rFonts w:ascii="Courier New" w:hAnsi="Courier New" w:cs="Courier New"/>
                <w:b/>
                <w:sz w:val="20"/>
                <w:szCs w:val="20"/>
              </w:rPr>
              <w:t>Chidi</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Ogene</w:t>
            </w:r>
            <w:proofErr w:type="spellEnd"/>
            <w:r>
              <w:rPr>
                <w:rFonts w:ascii="Courier New" w:hAnsi="Courier New" w:cs="Courier New"/>
                <w:b/>
                <w:sz w:val="20"/>
                <w:szCs w:val="20"/>
              </w:rPr>
              <w:t xml:space="preserve">, Jay </w:t>
            </w:r>
            <w:proofErr w:type="spellStart"/>
            <w:r>
              <w:rPr>
                <w:rFonts w:ascii="Courier New" w:hAnsi="Courier New" w:cs="Courier New"/>
                <w:b/>
                <w:sz w:val="20"/>
                <w:szCs w:val="20"/>
              </w:rPr>
              <w:t>Conison</w:t>
            </w:r>
            <w:proofErr w:type="spellEnd"/>
            <w:r>
              <w:rPr>
                <w:rFonts w:ascii="Courier New" w:hAnsi="Courier New" w:cs="Courier New"/>
                <w:b/>
                <w:sz w:val="20"/>
                <w:szCs w:val="20"/>
              </w:rPr>
              <w:t>, and Don Lively (“Consolidated Action”)</w:t>
            </w:r>
          </w:p>
          <w:p w:rsidR="00D508B7" w:rsidRPr="00E406B6" w:rsidRDefault="00D508B7" w:rsidP="00AC2B7C">
            <w:pPr>
              <w:pStyle w:val="PlainText"/>
              <w:jc w:val="left"/>
              <w:rPr>
                <w:rFonts w:ascii="Courier New" w:hAnsi="Courier New" w:cs="Courier New"/>
                <w:sz w:val="20"/>
                <w:szCs w:val="20"/>
              </w:rPr>
            </w:pPr>
            <w:r>
              <w:rPr>
                <w:rFonts w:ascii="Courier New" w:hAnsi="Courier New" w:cs="Courier New"/>
                <w:sz w:val="20"/>
                <w:szCs w:val="20"/>
              </w:rPr>
              <w:t>The lawsuit alleges that Defendants engaged in various improper behaviors with respect to CSL students, principally failing to disclose to these students CSL’s ABA accreditation status and compliance with various ABA standards.</w:t>
            </w:r>
          </w:p>
          <w:p w:rsidR="00D508B7" w:rsidRDefault="00D508B7" w:rsidP="00AC2B7C">
            <w:pPr>
              <w:pStyle w:val="PlainText"/>
              <w:jc w:val="left"/>
              <w:rPr>
                <w:rFonts w:ascii="Courier New" w:hAnsi="Courier New" w:cs="Courier New"/>
                <w:b/>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1-9-2019</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9B346C"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w:t>
            </w:r>
          </w:p>
          <w:p w:rsidR="009B346C" w:rsidRDefault="009B346C"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1 888 519-6916 (Ph.)</w:t>
            </w: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9-20-2018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17-CV-03250</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Kaye, et al. v. </w:t>
            </w:r>
            <w:proofErr w:type="spellStart"/>
            <w:r>
              <w:rPr>
                <w:rFonts w:ascii="Courier New" w:hAnsi="Courier New" w:cs="Courier New"/>
                <w:b/>
                <w:sz w:val="20"/>
                <w:szCs w:val="20"/>
              </w:rPr>
              <w:t>ImmunoCellular</w:t>
            </w:r>
            <w:proofErr w:type="spellEnd"/>
            <w:r>
              <w:rPr>
                <w:rFonts w:ascii="Courier New" w:hAnsi="Courier New" w:cs="Courier New"/>
                <w:b/>
                <w:sz w:val="20"/>
                <w:szCs w:val="20"/>
              </w:rPr>
              <w:t xml:space="preserve"> Therapeutics, Ltd., et al.</w:t>
            </w:r>
          </w:p>
          <w:p w:rsidR="00D508B7" w:rsidRPr="00495416" w:rsidRDefault="00D508B7" w:rsidP="00495416">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Pr="00495416">
              <w:rPr>
                <w:rFonts w:ascii="Courier New" w:hAnsi="Courier New" w:cs="Courier New"/>
                <w:b/>
                <w:sz w:val="20"/>
                <w:szCs w:val="20"/>
              </w:rPr>
              <w:t xml:space="preserve">IMUC, David </w:t>
            </w:r>
            <w:proofErr w:type="spellStart"/>
            <w:r w:rsidRPr="00495416">
              <w:rPr>
                <w:rFonts w:ascii="Courier New" w:hAnsi="Courier New" w:cs="Courier New"/>
                <w:b/>
                <w:sz w:val="20"/>
                <w:szCs w:val="20"/>
              </w:rPr>
              <w:t>Fractor</w:t>
            </w:r>
            <w:proofErr w:type="spellEnd"/>
            <w:r w:rsidRPr="00495416">
              <w:rPr>
                <w:rFonts w:ascii="Courier New" w:hAnsi="Courier New" w:cs="Courier New"/>
                <w:b/>
                <w:sz w:val="20"/>
                <w:szCs w:val="20"/>
              </w:rPr>
              <w:t xml:space="preserve">, Manish Singh, </w:t>
            </w:r>
            <w:proofErr w:type="spellStart"/>
            <w:r w:rsidRPr="00495416">
              <w:rPr>
                <w:rFonts w:ascii="Courier New" w:hAnsi="Courier New" w:cs="Courier New"/>
                <w:b/>
                <w:sz w:val="20"/>
                <w:szCs w:val="20"/>
              </w:rPr>
              <w:t>Lavos</w:t>
            </w:r>
            <w:proofErr w:type="spellEnd"/>
            <w:r w:rsidRPr="00495416">
              <w:rPr>
                <w:rFonts w:ascii="Courier New" w:hAnsi="Courier New" w:cs="Courier New"/>
                <w:b/>
                <w:sz w:val="20"/>
                <w:szCs w:val="20"/>
              </w:rPr>
              <w:t xml:space="preserve">, LLC, </w:t>
            </w:r>
            <w:proofErr w:type="spellStart"/>
            <w:r w:rsidRPr="00495416">
              <w:rPr>
                <w:rFonts w:ascii="Courier New" w:hAnsi="Courier New" w:cs="Courier New"/>
                <w:b/>
                <w:sz w:val="20"/>
                <w:szCs w:val="20"/>
              </w:rPr>
              <w:t>Lidingo</w:t>
            </w:r>
            <w:proofErr w:type="spellEnd"/>
            <w:r w:rsidRPr="00495416">
              <w:rPr>
                <w:rFonts w:ascii="Courier New" w:hAnsi="Courier New" w:cs="Courier New"/>
                <w:b/>
                <w:sz w:val="20"/>
                <w:szCs w:val="20"/>
              </w:rPr>
              <w:t xml:space="preserve"> Holdings, LLC, </w:t>
            </w:r>
            <w:proofErr w:type="spellStart"/>
            <w:r w:rsidRPr="00495416">
              <w:rPr>
                <w:rFonts w:ascii="Courier New" w:hAnsi="Courier New" w:cs="Courier New"/>
                <w:b/>
                <w:sz w:val="20"/>
                <w:szCs w:val="20"/>
              </w:rPr>
              <w:t>Kamilla</w:t>
            </w:r>
            <w:proofErr w:type="spellEnd"/>
            <w:r w:rsidRPr="00495416">
              <w:rPr>
                <w:rFonts w:ascii="Courier New" w:hAnsi="Courier New" w:cs="Courier New"/>
                <w:b/>
                <w:sz w:val="20"/>
                <w:szCs w:val="20"/>
              </w:rPr>
              <w:t xml:space="preserve"> </w:t>
            </w:r>
            <w:proofErr w:type="spellStart"/>
            <w:r w:rsidRPr="00495416">
              <w:rPr>
                <w:rFonts w:ascii="Courier New" w:hAnsi="Courier New" w:cs="Courier New"/>
                <w:b/>
                <w:sz w:val="20"/>
                <w:szCs w:val="20"/>
              </w:rPr>
              <w:t>Bjorlin</w:t>
            </w:r>
            <w:proofErr w:type="spellEnd"/>
            <w:r w:rsidRPr="00495416">
              <w:rPr>
                <w:rFonts w:ascii="Courier New" w:hAnsi="Courier New" w:cs="Courier New"/>
                <w:b/>
                <w:sz w:val="20"/>
                <w:szCs w:val="20"/>
              </w:rPr>
              <w:t>, Andrew Hodge,</w:t>
            </w:r>
            <w:r>
              <w:rPr>
                <w:rFonts w:ascii="Courier New" w:hAnsi="Courier New" w:cs="Courier New"/>
                <w:b/>
                <w:sz w:val="20"/>
                <w:szCs w:val="20"/>
              </w:rPr>
              <w:t xml:space="preserve"> </w:t>
            </w:r>
            <w:r w:rsidRPr="00495416">
              <w:rPr>
                <w:rFonts w:ascii="Courier New" w:hAnsi="Courier New" w:cs="Courier New"/>
                <w:b/>
                <w:sz w:val="20"/>
                <w:szCs w:val="20"/>
              </w:rPr>
              <w:t>and Brian Nichols (“Defendants”)</w:t>
            </w:r>
          </w:p>
          <w:p w:rsidR="00D508B7" w:rsidRDefault="00D508B7" w:rsidP="00495416">
            <w:pPr>
              <w:pStyle w:val="PlainText"/>
              <w:jc w:val="left"/>
              <w:rPr>
                <w:rFonts w:ascii="Courier New" w:hAnsi="Courier New" w:cs="Courier New"/>
                <w:sz w:val="20"/>
                <w:szCs w:val="20"/>
              </w:rPr>
            </w:pPr>
            <w:r>
              <w:rPr>
                <w:rFonts w:ascii="Courier New" w:hAnsi="Courier New" w:cs="Courier New"/>
                <w:sz w:val="20"/>
                <w:szCs w:val="20"/>
              </w:rPr>
              <w:t>Plaintiffs allege</w:t>
            </w:r>
            <w:r w:rsidRPr="00495416">
              <w:rPr>
                <w:rFonts w:ascii="Courier New" w:hAnsi="Courier New" w:cs="Courier New"/>
                <w:sz w:val="20"/>
                <w:szCs w:val="20"/>
              </w:rPr>
              <w:t xml:space="preserve"> that</w:t>
            </w:r>
            <w:r>
              <w:rPr>
                <w:rFonts w:ascii="Courier New" w:hAnsi="Courier New" w:cs="Courier New"/>
                <w:sz w:val="20"/>
                <w:szCs w:val="20"/>
              </w:rPr>
              <w:t xml:space="preserve"> </w:t>
            </w:r>
            <w:r w:rsidRPr="00495416">
              <w:rPr>
                <w:rFonts w:ascii="Courier New" w:hAnsi="Courier New" w:cs="Courier New"/>
                <w:sz w:val="20"/>
                <w:szCs w:val="20"/>
              </w:rPr>
              <w:t>Defendants violated Sections 10(b) and 20(a) of the Exchange Act of 1934. Plaintiffs contend that</w:t>
            </w:r>
            <w:r>
              <w:rPr>
                <w:rFonts w:ascii="Courier New" w:hAnsi="Courier New" w:cs="Courier New"/>
                <w:sz w:val="20"/>
                <w:szCs w:val="20"/>
              </w:rPr>
              <w:t xml:space="preserve"> </w:t>
            </w:r>
            <w:r w:rsidRPr="00495416">
              <w:rPr>
                <w:rFonts w:ascii="Courier New" w:hAnsi="Courier New" w:cs="Courier New"/>
                <w:sz w:val="20"/>
                <w:szCs w:val="20"/>
              </w:rPr>
              <w:t xml:space="preserve">these Defendants engaged in a pay-for-promotion </w:t>
            </w:r>
            <w:r w:rsidRPr="00495416">
              <w:rPr>
                <w:rFonts w:ascii="Courier New" w:hAnsi="Courier New" w:cs="Courier New"/>
                <w:sz w:val="20"/>
                <w:szCs w:val="20"/>
              </w:rPr>
              <w:lastRenderedPageBreak/>
              <w:t xml:space="preserve">scheme pursuant to which analysts </w:t>
            </w:r>
            <w:proofErr w:type="gramStart"/>
            <w:r w:rsidRPr="00495416">
              <w:rPr>
                <w:rFonts w:ascii="Courier New" w:hAnsi="Courier New" w:cs="Courier New"/>
                <w:sz w:val="20"/>
                <w:szCs w:val="20"/>
              </w:rPr>
              <w:t>who</w:t>
            </w:r>
            <w:proofErr w:type="gramEnd"/>
            <w:r w:rsidRPr="00495416">
              <w:rPr>
                <w:rFonts w:ascii="Courier New" w:hAnsi="Courier New" w:cs="Courier New"/>
                <w:sz w:val="20"/>
                <w:szCs w:val="20"/>
              </w:rPr>
              <w:t xml:space="preserve"> were purportedly independent</w:t>
            </w:r>
            <w:r>
              <w:rPr>
                <w:rFonts w:ascii="Courier New" w:hAnsi="Courier New" w:cs="Courier New"/>
                <w:sz w:val="20"/>
                <w:szCs w:val="20"/>
              </w:rPr>
              <w:t xml:space="preserve"> </w:t>
            </w:r>
            <w:r w:rsidRPr="00495416">
              <w:rPr>
                <w:rFonts w:ascii="Courier New" w:hAnsi="Courier New" w:cs="Courier New"/>
                <w:sz w:val="20"/>
                <w:szCs w:val="20"/>
              </w:rPr>
              <w:t>published positive articles about IMUC on popular financial websites without disclosing that they were being paid for</w:t>
            </w:r>
            <w:r>
              <w:rPr>
                <w:rFonts w:ascii="Courier New" w:hAnsi="Courier New" w:cs="Courier New"/>
                <w:sz w:val="20"/>
                <w:szCs w:val="20"/>
              </w:rPr>
              <w:t xml:space="preserve"> </w:t>
            </w:r>
            <w:r w:rsidRPr="00495416">
              <w:rPr>
                <w:rFonts w:ascii="Courier New" w:hAnsi="Courier New" w:cs="Courier New"/>
                <w:sz w:val="20"/>
                <w:szCs w:val="20"/>
              </w:rPr>
              <w:t>such coverage. The Consolidated Complaint alleges that, when the scheme became public through various partial</w:t>
            </w:r>
            <w:r>
              <w:rPr>
                <w:rFonts w:ascii="Courier New" w:hAnsi="Courier New" w:cs="Courier New"/>
                <w:sz w:val="20"/>
                <w:szCs w:val="20"/>
              </w:rPr>
              <w:t xml:space="preserve"> </w:t>
            </w:r>
            <w:r w:rsidRPr="00495416">
              <w:rPr>
                <w:rFonts w:ascii="Courier New" w:hAnsi="Courier New" w:cs="Courier New"/>
                <w:sz w:val="20"/>
                <w:szCs w:val="20"/>
              </w:rPr>
              <w:t>announcements, IMUC’s share price fell and shareholders were damaged. The Action seeks money damages</w:t>
            </w:r>
            <w:r>
              <w:rPr>
                <w:rFonts w:ascii="Courier New" w:hAnsi="Courier New" w:cs="Courier New"/>
                <w:sz w:val="20"/>
                <w:szCs w:val="20"/>
              </w:rPr>
              <w:t xml:space="preserve"> </w:t>
            </w:r>
            <w:r w:rsidRPr="00495416">
              <w:rPr>
                <w:rFonts w:ascii="Courier New" w:hAnsi="Courier New" w:cs="Courier New"/>
                <w:sz w:val="20"/>
                <w:szCs w:val="20"/>
              </w:rPr>
              <w:t>against</w:t>
            </w:r>
            <w:r>
              <w:rPr>
                <w:rFonts w:ascii="Courier New" w:hAnsi="Courier New" w:cs="Courier New"/>
                <w:sz w:val="20"/>
                <w:szCs w:val="20"/>
              </w:rPr>
              <w:t xml:space="preserve"> </w:t>
            </w:r>
            <w:r w:rsidRPr="00495416">
              <w:rPr>
                <w:rFonts w:ascii="Courier New" w:hAnsi="Courier New" w:cs="Courier New"/>
                <w:sz w:val="20"/>
                <w:szCs w:val="20"/>
              </w:rPr>
              <w:t>Defendants.</w:t>
            </w:r>
          </w:p>
          <w:p w:rsidR="00D508B7" w:rsidRPr="00495416" w:rsidRDefault="00D508B7" w:rsidP="00495416">
            <w:pPr>
              <w:pStyle w:val="PlainText"/>
              <w:jc w:val="left"/>
              <w:rPr>
                <w:rFonts w:ascii="Courier New" w:hAnsi="Courier New" w:cs="Courier New"/>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9B346C">
              <w:rPr>
                <w:rFonts w:ascii="Courier New" w:hAnsi="Courier New" w:cs="Courier New"/>
                <w:b/>
                <w:noProof/>
                <w:sz w:val="20"/>
                <w:szCs w:val="20"/>
              </w:rPr>
              <w:t>, call or fax</w:t>
            </w:r>
            <w:r>
              <w:rPr>
                <w:rFonts w:ascii="Courier New" w:hAnsi="Courier New" w:cs="Courier New"/>
                <w:b/>
                <w:noProof/>
                <w:sz w:val="20"/>
                <w:szCs w:val="20"/>
              </w:rPr>
              <w:t>:</w:t>
            </w:r>
          </w:p>
          <w:p w:rsidR="00D508B7" w:rsidRDefault="00D508B7" w:rsidP="00AC2B7C">
            <w:pPr>
              <w:pStyle w:val="PlainText"/>
              <w:jc w:val="left"/>
              <w:rPr>
                <w:rFonts w:ascii="Courier New" w:hAnsi="Courier New" w:cs="Courier New"/>
                <w:b/>
                <w:noProof/>
                <w:sz w:val="20"/>
                <w:szCs w:val="20"/>
              </w:rPr>
            </w:pPr>
          </w:p>
          <w:p w:rsidR="00D508B7" w:rsidRPr="000C12B5" w:rsidRDefault="00D508B7" w:rsidP="005C098F">
            <w:pPr>
              <w:pStyle w:val="PlainText"/>
              <w:jc w:val="left"/>
              <w:rPr>
                <w:rFonts w:ascii="Courier New" w:hAnsi="Courier New" w:cs="Courier New"/>
                <w:b/>
                <w:noProof/>
                <w:sz w:val="18"/>
                <w:szCs w:val="18"/>
              </w:rPr>
            </w:pPr>
            <w:r w:rsidRPr="000C12B5">
              <w:rPr>
                <w:rFonts w:ascii="Courier New" w:hAnsi="Courier New" w:cs="Courier New"/>
                <w:b/>
                <w:noProof/>
                <w:sz w:val="18"/>
                <w:szCs w:val="18"/>
              </w:rPr>
              <w:t>Robert Finkel</w:t>
            </w:r>
          </w:p>
          <w:p w:rsidR="00D508B7" w:rsidRPr="000C12B5" w:rsidRDefault="00D508B7" w:rsidP="005C098F">
            <w:pPr>
              <w:pStyle w:val="PlainText"/>
              <w:jc w:val="left"/>
              <w:rPr>
                <w:rFonts w:ascii="Courier New" w:hAnsi="Courier New" w:cs="Courier New"/>
                <w:b/>
                <w:noProof/>
                <w:sz w:val="18"/>
                <w:szCs w:val="18"/>
              </w:rPr>
            </w:pPr>
            <w:r w:rsidRPr="000C12B5">
              <w:rPr>
                <w:rFonts w:ascii="Courier New" w:hAnsi="Courier New" w:cs="Courier New"/>
                <w:b/>
                <w:noProof/>
                <w:sz w:val="18"/>
                <w:szCs w:val="18"/>
              </w:rPr>
              <w:t>WOLF POPPER LLP</w:t>
            </w:r>
          </w:p>
          <w:p w:rsidR="00D508B7" w:rsidRPr="000C12B5" w:rsidRDefault="00D508B7" w:rsidP="005C098F">
            <w:pPr>
              <w:pStyle w:val="PlainText"/>
              <w:jc w:val="left"/>
              <w:rPr>
                <w:rFonts w:ascii="Courier New" w:hAnsi="Courier New" w:cs="Courier New"/>
                <w:b/>
                <w:noProof/>
                <w:sz w:val="18"/>
                <w:szCs w:val="18"/>
              </w:rPr>
            </w:pPr>
            <w:r w:rsidRPr="000C12B5">
              <w:rPr>
                <w:rFonts w:ascii="Courier New" w:hAnsi="Courier New" w:cs="Courier New"/>
                <w:b/>
                <w:noProof/>
                <w:sz w:val="18"/>
                <w:szCs w:val="18"/>
              </w:rPr>
              <w:t>845 Third Avenue</w:t>
            </w:r>
          </w:p>
          <w:p w:rsidR="00D508B7" w:rsidRPr="000C12B5" w:rsidRDefault="00D508B7" w:rsidP="005C098F">
            <w:pPr>
              <w:pStyle w:val="PlainText"/>
              <w:jc w:val="left"/>
              <w:rPr>
                <w:rFonts w:ascii="Courier New" w:hAnsi="Courier New" w:cs="Courier New"/>
                <w:b/>
                <w:noProof/>
                <w:sz w:val="18"/>
                <w:szCs w:val="18"/>
              </w:rPr>
            </w:pPr>
            <w:r w:rsidRPr="000C12B5">
              <w:rPr>
                <w:rFonts w:ascii="Courier New" w:hAnsi="Courier New" w:cs="Courier New"/>
                <w:b/>
                <w:noProof/>
                <w:sz w:val="18"/>
                <w:szCs w:val="18"/>
              </w:rPr>
              <w:t>12th Floor</w:t>
            </w:r>
          </w:p>
          <w:p w:rsidR="00D508B7" w:rsidRDefault="00D508B7" w:rsidP="005C098F">
            <w:pPr>
              <w:pStyle w:val="PlainText"/>
              <w:jc w:val="left"/>
              <w:rPr>
                <w:rFonts w:ascii="Courier New" w:hAnsi="Courier New" w:cs="Courier New"/>
                <w:b/>
                <w:noProof/>
                <w:sz w:val="18"/>
                <w:szCs w:val="18"/>
              </w:rPr>
            </w:pPr>
            <w:r w:rsidRPr="000C12B5">
              <w:rPr>
                <w:rFonts w:ascii="Courier New" w:hAnsi="Courier New" w:cs="Courier New"/>
                <w:b/>
                <w:noProof/>
                <w:sz w:val="18"/>
                <w:szCs w:val="18"/>
              </w:rPr>
              <w:t>New York, New York 10022</w:t>
            </w:r>
          </w:p>
          <w:p w:rsidR="00D508B7" w:rsidRPr="000C12B5" w:rsidRDefault="00D508B7" w:rsidP="005C098F">
            <w:pPr>
              <w:pStyle w:val="PlainText"/>
              <w:jc w:val="left"/>
              <w:rPr>
                <w:rFonts w:ascii="Courier New" w:hAnsi="Courier New" w:cs="Courier New"/>
                <w:b/>
                <w:noProof/>
                <w:sz w:val="18"/>
                <w:szCs w:val="18"/>
              </w:rPr>
            </w:pPr>
          </w:p>
          <w:p w:rsidR="00D508B7" w:rsidRPr="000C12B5" w:rsidRDefault="00D508B7" w:rsidP="005C098F">
            <w:pPr>
              <w:pStyle w:val="PlainText"/>
              <w:jc w:val="left"/>
              <w:rPr>
                <w:rFonts w:ascii="Courier New" w:hAnsi="Courier New" w:cs="Courier New"/>
                <w:b/>
                <w:noProof/>
                <w:sz w:val="18"/>
                <w:szCs w:val="18"/>
              </w:rPr>
            </w:pPr>
            <w:r w:rsidRPr="000C12B5">
              <w:rPr>
                <w:rFonts w:ascii="Courier New" w:hAnsi="Courier New" w:cs="Courier New"/>
                <w:b/>
                <w:noProof/>
                <w:sz w:val="18"/>
                <w:szCs w:val="18"/>
              </w:rPr>
              <w:t>212 759-4600 (Ph.)</w:t>
            </w:r>
          </w:p>
          <w:p w:rsidR="00D508B7" w:rsidRPr="000C12B5" w:rsidRDefault="00D508B7" w:rsidP="005C098F">
            <w:pPr>
              <w:pStyle w:val="PlainText"/>
              <w:jc w:val="left"/>
              <w:rPr>
                <w:rFonts w:ascii="Courier New" w:hAnsi="Courier New" w:cs="Courier New"/>
                <w:b/>
                <w:noProof/>
                <w:sz w:val="18"/>
                <w:szCs w:val="18"/>
              </w:rPr>
            </w:pPr>
          </w:p>
          <w:p w:rsidR="00D508B7" w:rsidRDefault="00D508B7" w:rsidP="005C098F">
            <w:pPr>
              <w:pStyle w:val="PlainText"/>
              <w:jc w:val="left"/>
              <w:rPr>
                <w:rFonts w:ascii="Courier New" w:hAnsi="Courier New" w:cs="Courier New"/>
                <w:b/>
                <w:noProof/>
                <w:sz w:val="20"/>
                <w:szCs w:val="20"/>
              </w:rPr>
            </w:pPr>
            <w:r w:rsidRPr="000C12B5">
              <w:rPr>
                <w:rFonts w:ascii="Courier New" w:hAnsi="Courier New" w:cs="Courier New"/>
                <w:b/>
                <w:noProof/>
                <w:sz w:val="18"/>
                <w:szCs w:val="18"/>
              </w:rPr>
              <w:lastRenderedPageBreak/>
              <w:t>212 486-2093 (Fax)</w:t>
            </w: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9-20-2018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17-CV-23307</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Belanger v. </w:t>
            </w:r>
            <w:proofErr w:type="spellStart"/>
            <w:r>
              <w:rPr>
                <w:rFonts w:ascii="Courier New" w:hAnsi="Courier New" w:cs="Courier New"/>
                <w:b/>
                <w:sz w:val="20"/>
                <w:szCs w:val="20"/>
              </w:rPr>
              <w:t>RoundPoint</w:t>
            </w:r>
            <w:proofErr w:type="spellEnd"/>
            <w:r>
              <w:rPr>
                <w:rFonts w:ascii="Courier New" w:hAnsi="Courier New" w:cs="Courier New"/>
                <w:b/>
                <w:sz w:val="20"/>
                <w:szCs w:val="20"/>
              </w:rPr>
              <w:t xml:space="preserve"> Mortgage Servicing Corporation, et al.</w:t>
            </w:r>
          </w:p>
          <w:p w:rsidR="00D508B7" w:rsidRPr="00417D62" w:rsidRDefault="00D508B7" w:rsidP="00417D62">
            <w:pPr>
              <w:pStyle w:val="PlainText"/>
              <w:jc w:val="left"/>
              <w:rPr>
                <w:rFonts w:ascii="Courier New" w:hAnsi="Courier New" w:cs="Courier New"/>
                <w:sz w:val="20"/>
                <w:szCs w:val="20"/>
              </w:rPr>
            </w:pPr>
            <w:r w:rsidRPr="00417D62">
              <w:rPr>
                <w:rFonts w:ascii="Courier New" w:hAnsi="Courier New" w:cs="Courier New"/>
                <w:sz w:val="20"/>
                <w:szCs w:val="20"/>
              </w:rPr>
              <w:t>Plaintiff alleges that when a borrower was required to have insurance for his or her</w:t>
            </w:r>
            <w:r>
              <w:rPr>
                <w:rFonts w:ascii="Courier New" w:hAnsi="Courier New" w:cs="Courier New"/>
                <w:sz w:val="20"/>
                <w:szCs w:val="20"/>
              </w:rPr>
              <w:t xml:space="preserve"> </w:t>
            </w:r>
            <w:r w:rsidRPr="00417D62">
              <w:rPr>
                <w:rFonts w:ascii="Courier New" w:hAnsi="Courier New" w:cs="Courier New"/>
                <w:sz w:val="20"/>
                <w:szCs w:val="20"/>
              </w:rPr>
              <w:t>property pursuant to a residential mortgage or home equity loan or line of credit, and evidence of</w:t>
            </w:r>
            <w:r>
              <w:rPr>
                <w:rFonts w:ascii="Courier New" w:hAnsi="Courier New" w:cs="Courier New"/>
                <w:sz w:val="20"/>
                <w:szCs w:val="20"/>
              </w:rPr>
              <w:t xml:space="preserve"> </w:t>
            </w:r>
            <w:r w:rsidRPr="00417D62">
              <w:rPr>
                <w:rFonts w:ascii="Courier New" w:hAnsi="Courier New" w:cs="Courier New"/>
                <w:sz w:val="20"/>
                <w:szCs w:val="20"/>
              </w:rPr>
              <w:t>acceptable coverage was not provided (for example, when the insurance policy did not exist or had</w:t>
            </w:r>
            <w:r>
              <w:rPr>
                <w:rFonts w:ascii="Courier New" w:hAnsi="Courier New" w:cs="Courier New"/>
                <w:sz w:val="20"/>
                <w:szCs w:val="20"/>
              </w:rPr>
              <w:t xml:space="preserve"> </w:t>
            </w:r>
            <w:r w:rsidRPr="00417D62">
              <w:rPr>
                <w:rFonts w:ascii="Courier New" w:hAnsi="Courier New" w:cs="Courier New"/>
                <w:sz w:val="20"/>
                <w:szCs w:val="20"/>
              </w:rPr>
              <w:t>lapsed),</w:t>
            </w:r>
            <w:r>
              <w:rPr>
                <w:rFonts w:ascii="Courier New" w:hAnsi="Courier New" w:cs="Courier New"/>
                <w:sz w:val="20"/>
                <w:szCs w:val="20"/>
              </w:rPr>
              <w:t xml:space="preserve"> </w:t>
            </w:r>
            <w:proofErr w:type="spellStart"/>
            <w:r w:rsidRPr="00417D62">
              <w:rPr>
                <w:rFonts w:ascii="Courier New" w:hAnsi="Courier New" w:cs="Courier New"/>
                <w:sz w:val="20"/>
                <w:szCs w:val="20"/>
              </w:rPr>
              <w:t>RoundPoint</w:t>
            </w:r>
            <w:proofErr w:type="spellEnd"/>
            <w:r w:rsidRPr="00417D62">
              <w:rPr>
                <w:rFonts w:ascii="Courier New" w:hAnsi="Courier New" w:cs="Courier New"/>
                <w:sz w:val="20"/>
                <w:szCs w:val="20"/>
              </w:rPr>
              <w:t xml:space="preserve"> would place insurance in a manner such that </w:t>
            </w:r>
            <w:proofErr w:type="spellStart"/>
            <w:r w:rsidRPr="00417D62">
              <w:rPr>
                <w:rFonts w:ascii="Courier New" w:hAnsi="Courier New" w:cs="Courier New"/>
                <w:sz w:val="20"/>
                <w:szCs w:val="20"/>
              </w:rPr>
              <w:t>RoundPoint</w:t>
            </w:r>
            <w:proofErr w:type="spellEnd"/>
            <w:r w:rsidRPr="00417D62">
              <w:rPr>
                <w:rFonts w:ascii="Courier New" w:hAnsi="Courier New" w:cs="Courier New"/>
                <w:sz w:val="20"/>
                <w:szCs w:val="20"/>
              </w:rPr>
              <w:t xml:space="preserve"> allegedly received</w:t>
            </w:r>
            <w:r>
              <w:rPr>
                <w:rFonts w:ascii="Courier New" w:hAnsi="Courier New" w:cs="Courier New"/>
                <w:sz w:val="20"/>
                <w:szCs w:val="20"/>
              </w:rPr>
              <w:t xml:space="preserve"> </w:t>
            </w:r>
            <w:r w:rsidRPr="00417D62">
              <w:rPr>
                <w:rFonts w:ascii="Courier New" w:hAnsi="Courier New" w:cs="Courier New"/>
                <w:sz w:val="20"/>
                <w:szCs w:val="20"/>
              </w:rPr>
              <w:t>an unauthorized benefit. Plaintiff alleges</w:t>
            </w:r>
            <w:r>
              <w:rPr>
                <w:rFonts w:ascii="Courier New" w:hAnsi="Courier New" w:cs="Courier New"/>
                <w:sz w:val="20"/>
                <w:szCs w:val="20"/>
              </w:rPr>
              <w:t xml:space="preserve"> </w:t>
            </w:r>
            <w:r w:rsidRPr="00417D62">
              <w:rPr>
                <w:rFonts w:ascii="Courier New" w:hAnsi="Courier New" w:cs="Courier New"/>
                <w:sz w:val="20"/>
                <w:szCs w:val="20"/>
              </w:rPr>
              <w:t xml:space="preserve">further that </w:t>
            </w:r>
            <w:proofErr w:type="spellStart"/>
            <w:r w:rsidRPr="00417D62">
              <w:rPr>
                <w:rFonts w:ascii="Courier New" w:hAnsi="Courier New" w:cs="Courier New"/>
                <w:sz w:val="20"/>
                <w:szCs w:val="20"/>
              </w:rPr>
              <w:t>RoundPoint</w:t>
            </w:r>
            <w:proofErr w:type="spellEnd"/>
            <w:r w:rsidRPr="00417D62">
              <w:rPr>
                <w:rFonts w:ascii="Courier New" w:hAnsi="Courier New" w:cs="Courier New"/>
                <w:sz w:val="20"/>
                <w:szCs w:val="20"/>
              </w:rPr>
              <w:t xml:space="preserve"> did so primarily to receive other</w:t>
            </w:r>
            <w:r>
              <w:rPr>
                <w:rFonts w:ascii="Courier New" w:hAnsi="Courier New" w:cs="Courier New"/>
                <w:sz w:val="20"/>
                <w:szCs w:val="20"/>
              </w:rPr>
              <w:t xml:space="preserve"> </w:t>
            </w:r>
            <w:r w:rsidRPr="00417D62">
              <w:rPr>
                <w:rFonts w:ascii="Courier New" w:hAnsi="Courier New" w:cs="Courier New"/>
                <w:sz w:val="20"/>
                <w:szCs w:val="20"/>
              </w:rPr>
              <w:t>consideration from the Great American or Willis of Ohio. Plaintiff also alleges that the way in</w:t>
            </w:r>
            <w:r>
              <w:rPr>
                <w:rFonts w:ascii="Courier New" w:hAnsi="Courier New" w:cs="Courier New"/>
                <w:sz w:val="20"/>
                <w:szCs w:val="20"/>
              </w:rPr>
              <w:t xml:space="preserve"> </w:t>
            </w:r>
            <w:r w:rsidRPr="00417D62">
              <w:rPr>
                <w:rFonts w:ascii="Courier New" w:hAnsi="Courier New" w:cs="Courier New"/>
                <w:sz w:val="20"/>
                <w:szCs w:val="20"/>
              </w:rPr>
              <w:t>which LPI policies were obtained and placed caused the premiums and the amount of coverage to</w:t>
            </w:r>
            <w:r>
              <w:rPr>
                <w:rFonts w:ascii="Courier New" w:hAnsi="Courier New" w:cs="Courier New"/>
                <w:sz w:val="20"/>
                <w:szCs w:val="20"/>
              </w:rPr>
              <w:t xml:space="preserve"> </w:t>
            </w:r>
            <w:r w:rsidRPr="00417D62">
              <w:rPr>
                <w:rFonts w:ascii="Courier New" w:hAnsi="Courier New" w:cs="Courier New"/>
                <w:sz w:val="20"/>
                <w:szCs w:val="20"/>
              </w:rPr>
              <w:t>be excessive.</w:t>
            </w:r>
          </w:p>
          <w:p w:rsidR="00D508B7" w:rsidRDefault="00D508B7" w:rsidP="00AC2B7C">
            <w:pPr>
              <w:pStyle w:val="PlainText"/>
              <w:jc w:val="left"/>
              <w:rPr>
                <w:rFonts w:ascii="Courier New" w:hAnsi="Courier New" w:cs="Courier New"/>
                <w:b/>
                <w:sz w:val="20"/>
                <w:szCs w:val="20"/>
              </w:rPr>
            </w:pPr>
          </w:p>
          <w:p w:rsidR="009B346C" w:rsidRDefault="009B346C" w:rsidP="00AC2B7C">
            <w:pPr>
              <w:pStyle w:val="PlainText"/>
              <w:jc w:val="left"/>
              <w:rPr>
                <w:rFonts w:ascii="Courier New" w:hAnsi="Courier New" w:cs="Courier New"/>
                <w:b/>
                <w:sz w:val="20"/>
                <w:szCs w:val="20"/>
              </w:rPr>
            </w:pPr>
          </w:p>
          <w:p w:rsidR="009B346C" w:rsidRDefault="009B346C" w:rsidP="00AC2B7C">
            <w:pPr>
              <w:pStyle w:val="PlainText"/>
              <w:jc w:val="left"/>
              <w:rPr>
                <w:rFonts w:ascii="Courier New" w:hAnsi="Courier New" w:cs="Courier New"/>
                <w:b/>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508B7" w:rsidRDefault="00D508B7" w:rsidP="00AC2B7C">
            <w:pPr>
              <w:pStyle w:val="PlainText"/>
              <w:jc w:val="left"/>
              <w:rPr>
                <w:rFonts w:ascii="Courier New" w:hAnsi="Courier New" w:cs="Courier New"/>
                <w:b/>
                <w:noProof/>
                <w:sz w:val="20"/>
                <w:szCs w:val="20"/>
              </w:rPr>
            </w:pPr>
          </w:p>
          <w:p w:rsidR="00D508B7" w:rsidRPr="00417D62" w:rsidRDefault="00D508B7" w:rsidP="00417D62">
            <w:pPr>
              <w:pStyle w:val="PlainText"/>
              <w:jc w:val="left"/>
              <w:rPr>
                <w:rFonts w:ascii="Courier New" w:hAnsi="Courier New" w:cs="Courier New"/>
                <w:b/>
                <w:noProof/>
                <w:sz w:val="20"/>
                <w:szCs w:val="20"/>
              </w:rPr>
            </w:pPr>
            <w:r w:rsidRPr="00417D62">
              <w:rPr>
                <w:rFonts w:ascii="Courier New" w:hAnsi="Courier New" w:cs="Courier New"/>
                <w:b/>
                <w:noProof/>
                <w:sz w:val="20"/>
                <w:szCs w:val="20"/>
              </w:rPr>
              <w:t>Adam M. Moskowitz</w:t>
            </w:r>
          </w:p>
          <w:p w:rsidR="00D508B7" w:rsidRDefault="00D508B7" w:rsidP="00417D62">
            <w:pPr>
              <w:pStyle w:val="PlainText"/>
              <w:jc w:val="left"/>
              <w:rPr>
                <w:rFonts w:ascii="Courier New" w:hAnsi="Courier New" w:cs="Courier New"/>
                <w:b/>
                <w:noProof/>
                <w:sz w:val="20"/>
                <w:szCs w:val="20"/>
              </w:rPr>
            </w:pPr>
            <w:r w:rsidRPr="00417D62">
              <w:rPr>
                <w:rFonts w:ascii="Courier New" w:hAnsi="Courier New" w:cs="Courier New"/>
                <w:b/>
                <w:noProof/>
                <w:sz w:val="20"/>
                <w:szCs w:val="20"/>
              </w:rPr>
              <w:t>The Moskowitz Law</w:t>
            </w:r>
            <w:r>
              <w:rPr>
                <w:rFonts w:ascii="Courier New" w:hAnsi="Courier New" w:cs="Courier New"/>
                <w:b/>
                <w:noProof/>
                <w:sz w:val="20"/>
                <w:szCs w:val="20"/>
              </w:rPr>
              <w:t xml:space="preserve"> </w:t>
            </w:r>
          </w:p>
          <w:p w:rsidR="00D508B7" w:rsidRPr="00417D62" w:rsidRDefault="00D508B7" w:rsidP="00417D62">
            <w:pPr>
              <w:pStyle w:val="PlainText"/>
              <w:jc w:val="left"/>
              <w:rPr>
                <w:rFonts w:ascii="Courier New" w:hAnsi="Courier New" w:cs="Courier New"/>
                <w:b/>
                <w:noProof/>
                <w:sz w:val="20"/>
                <w:szCs w:val="20"/>
              </w:rPr>
            </w:pPr>
            <w:r w:rsidRPr="00417D62">
              <w:rPr>
                <w:rFonts w:ascii="Courier New" w:hAnsi="Courier New" w:cs="Courier New"/>
                <w:b/>
                <w:noProof/>
                <w:sz w:val="20"/>
                <w:szCs w:val="20"/>
              </w:rPr>
              <w:t xml:space="preserve"> Firm, PLLC</w:t>
            </w:r>
          </w:p>
          <w:p w:rsidR="00D508B7" w:rsidRPr="00417D62" w:rsidRDefault="00D508B7" w:rsidP="00417D62">
            <w:pPr>
              <w:pStyle w:val="PlainText"/>
              <w:jc w:val="left"/>
              <w:rPr>
                <w:rFonts w:ascii="Courier New" w:hAnsi="Courier New" w:cs="Courier New"/>
                <w:b/>
                <w:noProof/>
                <w:sz w:val="20"/>
                <w:szCs w:val="20"/>
              </w:rPr>
            </w:pPr>
            <w:r w:rsidRPr="00417D62">
              <w:rPr>
                <w:rFonts w:ascii="Courier New" w:hAnsi="Courier New" w:cs="Courier New"/>
                <w:b/>
                <w:noProof/>
                <w:sz w:val="20"/>
                <w:szCs w:val="20"/>
              </w:rPr>
              <w:t>2 Alhambra Plaza</w:t>
            </w:r>
          </w:p>
          <w:p w:rsidR="00D508B7" w:rsidRPr="00417D62" w:rsidRDefault="00D508B7" w:rsidP="00417D62">
            <w:pPr>
              <w:pStyle w:val="PlainText"/>
              <w:jc w:val="left"/>
              <w:rPr>
                <w:rFonts w:ascii="Courier New" w:hAnsi="Courier New" w:cs="Courier New"/>
                <w:b/>
                <w:noProof/>
                <w:sz w:val="20"/>
                <w:szCs w:val="20"/>
              </w:rPr>
            </w:pPr>
            <w:r w:rsidRPr="00417D62">
              <w:rPr>
                <w:rFonts w:ascii="Courier New" w:hAnsi="Courier New" w:cs="Courier New"/>
                <w:b/>
                <w:noProof/>
                <w:sz w:val="20"/>
                <w:szCs w:val="20"/>
              </w:rPr>
              <w:t>Suite 601</w:t>
            </w:r>
          </w:p>
          <w:p w:rsidR="00D508B7" w:rsidRDefault="00D508B7" w:rsidP="00417D62">
            <w:pPr>
              <w:pStyle w:val="PlainText"/>
              <w:jc w:val="left"/>
              <w:rPr>
                <w:rFonts w:ascii="Courier New" w:hAnsi="Courier New" w:cs="Courier New"/>
                <w:b/>
                <w:noProof/>
                <w:sz w:val="20"/>
                <w:szCs w:val="20"/>
              </w:rPr>
            </w:pPr>
            <w:r w:rsidRPr="00417D62">
              <w:rPr>
                <w:rFonts w:ascii="Courier New" w:hAnsi="Courier New" w:cs="Courier New"/>
                <w:b/>
                <w:noProof/>
                <w:sz w:val="20"/>
                <w:szCs w:val="20"/>
              </w:rPr>
              <w:t>Coral Gables, FL 33134</w:t>
            </w: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9-21-2018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17-CV-03972</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Jayson Huntsman, et al. v. Southwest Airlines Co.</w:t>
            </w:r>
          </w:p>
          <w:p w:rsidR="00D508B7" w:rsidRDefault="00D508B7" w:rsidP="00AC2B7C">
            <w:pPr>
              <w:pStyle w:val="PlainText"/>
              <w:jc w:val="left"/>
              <w:rPr>
                <w:rFonts w:ascii="Courier New" w:hAnsi="Courier New" w:cs="Courier New"/>
                <w:sz w:val="20"/>
                <w:szCs w:val="20"/>
              </w:rPr>
            </w:pPr>
            <w:r w:rsidRPr="00A21F54">
              <w:rPr>
                <w:rFonts w:ascii="Courier New" w:hAnsi="Courier New" w:cs="Courier New"/>
                <w:sz w:val="20"/>
                <w:szCs w:val="20"/>
              </w:rPr>
              <w:t>The lawsuit claims that Southwest violated the Uniformed Services Employment and Reemployment Act (“USERRA”)  by failing to (</w:t>
            </w:r>
            <w:proofErr w:type="spellStart"/>
            <w:r w:rsidRPr="00A21F54">
              <w:rPr>
                <w:rFonts w:ascii="Courier New" w:hAnsi="Courier New" w:cs="Courier New"/>
                <w:sz w:val="20"/>
                <w:szCs w:val="20"/>
              </w:rPr>
              <w:t>i</w:t>
            </w:r>
            <w:proofErr w:type="spellEnd"/>
            <w:r w:rsidRPr="00A21F54">
              <w:rPr>
                <w:rFonts w:ascii="Courier New" w:hAnsi="Courier New" w:cs="Courier New"/>
                <w:sz w:val="20"/>
                <w:szCs w:val="20"/>
              </w:rPr>
              <w:t>) provide its pilots matching contributions to their 401(k) accounts for the deemed earnings during periods of Short-Term Military Leave for elective deferrals made to the 401(k) Plan, (ii) provide timely information to pilots on their deemed earnings from Short-Term Military Leave so that they can make make-up retirement contributions into their 401(k) accounts, and (iii) provide matching contributions to pilots’ make-up contributions to their 401(k) accounts from periods of Short-Term Military Leave. The lawsuit also claims that Southwest violated USERRA by failing to provide for the accrual of sick leave when pilots take Short-Term Military Leave, because Southwest provides for the accrual of sick leave when pilots engage in jury duty, union leave, and bereavement leave.</w:t>
            </w:r>
          </w:p>
          <w:p w:rsidR="00D508B7" w:rsidRPr="00A21F54" w:rsidRDefault="00D508B7" w:rsidP="00AC2B7C">
            <w:pPr>
              <w:pStyle w:val="PlainText"/>
              <w:jc w:val="left"/>
              <w:rPr>
                <w:rFonts w:ascii="Courier New" w:hAnsi="Courier New" w:cs="Courier New"/>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fax or e-mail:</w:t>
            </w:r>
          </w:p>
          <w:p w:rsidR="00D508B7" w:rsidRDefault="00D508B7" w:rsidP="00AC2B7C">
            <w:pPr>
              <w:pStyle w:val="PlainText"/>
              <w:jc w:val="left"/>
              <w:rPr>
                <w:rFonts w:ascii="Courier New" w:hAnsi="Courier New" w:cs="Courier New"/>
                <w:b/>
                <w:noProof/>
                <w:sz w:val="20"/>
                <w:szCs w:val="20"/>
              </w:rPr>
            </w:pPr>
          </w:p>
          <w:p w:rsidR="00D508B7" w:rsidRPr="00F90CD5" w:rsidRDefault="00D508B7" w:rsidP="00F90CD5">
            <w:pPr>
              <w:pStyle w:val="PlainText"/>
              <w:jc w:val="left"/>
              <w:rPr>
                <w:rFonts w:ascii="Courier New" w:hAnsi="Courier New" w:cs="Courier New"/>
                <w:b/>
                <w:noProof/>
                <w:sz w:val="16"/>
                <w:szCs w:val="16"/>
              </w:rPr>
            </w:pPr>
            <w:r w:rsidRPr="00F90CD5">
              <w:rPr>
                <w:rFonts w:ascii="Courier New" w:hAnsi="Courier New" w:cs="Courier New"/>
                <w:b/>
                <w:noProof/>
                <w:sz w:val="16"/>
                <w:szCs w:val="16"/>
              </w:rPr>
              <w:t>Peter Romer-Friedman</w:t>
            </w:r>
          </w:p>
          <w:p w:rsidR="00D508B7" w:rsidRPr="00F90CD5" w:rsidRDefault="00D508B7" w:rsidP="00F90CD5">
            <w:pPr>
              <w:pStyle w:val="PlainText"/>
              <w:jc w:val="left"/>
              <w:rPr>
                <w:rFonts w:ascii="Courier New" w:hAnsi="Courier New" w:cs="Courier New"/>
                <w:b/>
                <w:noProof/>
                <w:sz w:val="16"/>
                <w:szCs w:val="16"/>
              </w:rPr>
            </w:pPr>
            <w:r w:rsidRPr="00F90CD5">
              <w:rPr>
                <w:rFonts w:ascii="Courier New" w:hAnsi="Courier New" w:cs="Courier New"/>
                <w:b/>
                <w:noProof/>
                <w:sz w:val="16"/>
                <w:szCs w:val="16"/>
              </w:rPr>
              <w:t>Outten &amp; Golden LLP</w:t>
            </w:r>
          </w:p>
          <w:p w:rsidR="00D508B7" w:rsidRPr="00F90CD5" w:rsidRDefault="00D508B7" w:rsidP="00F90CD5">
            <w:pPr>
              <w:pStyle w:val="PlainText"/>
              <w:jc w:val="left"/>
              <w:rPr>
                <w:rFonts w:ascii="Courier New" w:hAnsi="Courier New" w:cs="Courier New"/>
                <w:b/>
                <w:noProof/>
                <w:sz w:val="16"/>
                <w:szCs w:val="16"/>
              </w:rPr>
            </w:pPr>
            <w:r w:rsidRPr="00F90CD5">
              <w:rPr>
                <w:rFonts w:ascii="Courier New" w:hAnsi="Courier New" w:cs="Courier New"/>
                <w:b/>
                <w:noProof/>
                <w:sz w:val="16"/>
                <w:szCs w:val="16"/>
              </w:rPr>
              <w:t>601 Massachusetts Ave NW, Suite 200W</w:t>
            </w:r>
          </w:p>
          <w:p w:rsidR="00D508B7" w:rsidRDefault="00D508B7" w:rsidP="00F90CD5">
            <w:pPr>
              <w:pStyle w:val="PlainText"/>
              <w:jc w:val="left"/>
              <w:rPr>
                <w:rFonts w:ascii="Courier New" w:hAnsi="Courier New" w:cs="Courier New"/>
                <w:b/>
                <w:noProof/>
                <w:sz w:val="16"/>
                <w:szCs w:val="16"/>
              </w:rPr>
            </w:pPr>
            <w:r w:rsidRPr="00F90CD5">
              <w:rPr>
                <w:rFonts w:ascii="Courier New" w:hAnsi="Courier New" w:cs="Courier New"/>
                <w:b/>
                <w:noProof/>
                <w:sz w:val="16"/>
                <w:szCs w:val="16"/>
              </w:rPr>
              <w:t>Washington DC, 20001</w:t>
            </w:r>
          </w:p>
          <w:p w:rsidR="00D508B7" w:rsidRPr="00F90CD5" w:rsidRDefault="00D508B7" w:rsidP="00F90CD5">
            <w:pPr>
              <w:pStyle w:val="PlainText"/>
              <w:jc w:val="left"/>
              <w:rPr>
                <w:rFonts w:ascii="Courier New" w:hAnsi="Courier New" w:cs="Courier New"/>
                <w:b/>
                <w:noProof/>
                <w:sz w:val="16"/>
                <w:szCs w:val="16"/>
              </w:rPr>
            </w:pPr>
          </w:p>
          <w:p w:rsidR="00D508B7" w:rsidRDefault="00D508B7" w:rsidP="00F90CD5">
            <w:pPr>
              <w:pStyle w:val="PlainText"/>
              <w:jc w:val="left"/>
              <w:rPr>
                <w:rFonts w:ascii="Courier New" w:hAnsi="Courier New" w:cs="Courier New"/>
                <w:b/>
                <w:noProof/>
                <w:sz w:val="16"/>
                <w:szCs w:val="16"/>
              </w:rPr>
            </w:pPr>
            <w:r>
              <w:rPr>
                <w:rFonts w:ascii="Courier New" w:hAnsi="Courier New" w:cs="Courier New"/>
                <w:b/>
                <w:noProof/>
                <w:sz w:val="16"/>
                <w:szCs w:val="16"/>
              </w:rPr>
              <w:t>202</w:t>
            </w:r>
            <w:r w:rsidRPr="00F90CD5">
              <w:rPr>
                <w:rFonts w:ascii="Courier New" w:hAnsi="Courier New" w:cs="Courier New"/>
                <w:b/>
                <w:noProof/>
                <w:sz w:val="16"/>
                <w:szCs w:val="16"/>
              </w:rPr>
              <w:t xml:space="preserve"> 847-4410</w:t>
            </w:r>
            <w:r>
              <w:rPr>
                <w:rFonts w:ascii="Courier New" w:hAnsi="Courier New" w:cs="Courier New"/>
                <w:b/>
                <w:noProof/>
                <w:sz w:val="16"/>
                <w:szCs w:val="16"/>
              </w:rPr>
              <w:t xml:space="preserve"> (Fax)</w:t>
            </w:r>
          </w:p>
          <w:p w:rsidR="00DD3B2C" w:rsidRPr="00F90CD5" w:rsidRDefault="00DD3B2C" w:rsidP="00F90CD5">
            <w:pPr>
              <w:pStyle w:val="PlainText"/>
              <w:jc w:val="left"/>
              <w:rPr>
                <w:rFonts w:ascii="Courier New" w:hAnsi="Courier New" w:cs="Courier New"/>
                <w:b/>
                <w:noProof/>
                <w:sz w:val="16"/>
                <w:szCs w:val="16"/>
              </w:rPr>
            </w:pPr>
          </w:p>
          <w:p w:rsidR="00D508B7" w:rsidRDefault="00935768" w:rsidP="00F90CD5">
            <w:pPr>
              <w:pStyle w:val="PlainText"/>
              <w:jc w:val="left"/>
              <w:rPr>
                <w:rFonts w:ascii="Courier New" w:hAnsi="Courier New" w:cs="Courier New"/>
                <w:b/>
                <w:noProof/>
                <w:sz w:val="16"/>
                <w:szCs w:val="16"/>
              </w:rPr>
            </w:pPr>
            <w:hyperlink r:id="rId13" w:history="1">
              <w:r w:rsidR="00D508B7" w:rsidRPr="00C44FB9">
                <w:rPr>
                  <w:rStyle w:val="Hyperlink"/>
                  <w:rFonts w:ascii="Courier New" w:hAnsi="Courier New" w:cs="Courier New"/>
                  <w:b/>
                  <w:noProof/>
                  <w:sz w:val="16"/>
                  <w:szCs w:val="16"/>
                </w:rPr>
                <w:t>prf@outtengolden.com</w:t>
              </w:r>
            </w:hyperlink>
          </w:p>
          <w:p w:rsidR="00D508B7" w:rsidRPr="00F90CD5" w:rsidRDefault="00D508B7" w:rsidP="00F90CD5">
            <w:pPr>
              <w:pStyle w:val="PlainText"/>
              <w:jc w:val="left"/>
              <w:rPr>
                <w:rFonts w:ascii="Courier New" w:hAnsi="Courier New" w:cs="Courier New"/>
                <w:b/>
                <w:noProof/>
                <w:sz w:val="16"/>
                <w:szCs w:val="16"/>
              </w:rPr>
            </w:pPr>
          </w:p>
          <w:p w:rsidR="00D508B7" w:rsidRPr="00F90CD5" w:rsidRDefault="00D508B7" w:rsidP="00AC2B7C">
            <w:pPr>
              <w:pStyle w:val="PlainText"/>
              <w:jc w:val="left"/>
              <w:rPr>
                <w:rFonts w:ascii="Courier New" w:hAnsi="Courier New" w:cs="Courier New"/>
                <w:b/>
                <w:noProof/>
                <w:sz w:val="16"/>
                <w:szCs w:val="16"/>
              </w:rPr>
            </w:pPr>
          </w:p>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9-21-2019</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16-CV-01445</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In re: BHP Billiton Limited Securities Litigation</w:t>
            </w:r>
          </w:p>
          <w:p w:rsidR="00D508B7" w:rsidRDefault="00D508B7" w:rsidP="000C12B5">
            <w:pPr>
              <w:pStyle w:val="PlainText"/>
              <w:jc w:val="left"/>
              <w:rPr>
                <w:rFonts w:ascii="Courier New" w:hAnsi="Courier New" w:cs="Courier New"/>
                <w:sz w:val="20"/>
                <w:szCs w:val="20"/>
              </w:rPr>
            </w:pPr>
            <w:r>
              <w:rPr>
                <w:rFonts w:ascii="Courier New" w:hAnsi="Courier New" w:cs="Courier New"/>
                <w:sz w:val="20"/>
                <w:szCs w:val="20"/>
              </w:rPr>
              <w:t xml:space="preserve">Plaintiffs have alleged among other things, that BHP made materially false and misleading statements to investors about BHP’s commitment to health and safety and the adequacy of BHP’s safety, risk management, and monitoring </w:t>
            </w:r>
            <w:r>
              <w:rPr>
                <w:rFonts w:ascii="Courier New" w:hAnsi="Courier New" w:cs="Courier New"/>
                <w:sz w:val="20"/>
                <w:szCs w:val="20"/>
              </w:rPr>
              <w:lastRenderedPageBreak/>
              <w:t xml:space="preserve">protocols during the period from 9-25-2014 through 11-30-2015, inclusive, in violation of </w:t>
            </w:r>
            <w:r>
              <w:rPr>
                <w:rFonts w:ascii="Times New Roman" w:hAnsi="Times New Roman" w:cs="Times New Roman"/>
                <w:sz w:val="20"/>
                <w:szCs w:val="20"/>
              </w:rPr>
              <w:t>§§</w:t>
            </w:r>
            <w:r>
              <w:rPr>
                <w:rFonts w:ascii="Courier New" w:hAnsi="Courier New" w:cs="Courier New"/>
                <w:sz w:val="20"/>
                <w:szCs w:val="20"/>
              </w:rPr>
              <w:t>10(b) and 20(a) of the Securities Exchange Act of 1934 and Rule 10b-5 promulgated thereunder.</w:t>
            </w:r>
          </w:p>
          <w:p w:rsidR="00D508B7" w:rsidRPr="002A7590" w:rsidRDefault="00D508B7" w:rsidP="000C12B5">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508B7" w:rsidRDefault="00D508B7" w:rsidP="00AC2B7C">
            <w:pPr>
              <w:pStyle w:val="PlainText"/>
              <w:jc w:val="left"/>
              <w:rPr>
                <w:rFonts w:ascii="Courier New" w:hAnsi="Courier New" w:cs="Courier New"/>
                <w:b/>
                <w:noProof/>
                <w:sz w:val="20"/>
                <w:szCs w:val="20"/>
              </w:rPr>
            </w:pPr>
          </w:p>
          <w:p w:rsidR="00D508B7" w:rsidRDefault="00D508B7" w:rsidP="002A7590">
            <w:pPr>
              <w:pStyle w:val="PlainText"/>
              <w:jc w:val="left"/>
              <w:rPr>
                <w:rFonts w:ascii="Courier New" w:hAnsi="Courier New" w:cs="Courier New"/>
                <w:b/>
                <w:noProof/>
                <w:sz w:val="20"/>
                <w:szCs w:val="20"/>
              </w:rPr>
            </w:pPr>
            <w:r w:rsidRPr="002A7590">
              <w:rPr>
                <w:rFonts w:ascii="Courier New" w:hAnsi="Courier New" w:cs="Courier New"/>
                <w:b/>
                <w:noProof/>
                <w:sz w:val="20"/>
                <w:szCs w:val="20"/>
              </w:rPr>
              <w:t>ROBBINS GELLER RUDMAN</w:t>
            </w:r>
          </w:p>
          <w:p w:rsidR="00D508B7" w:rsidRPr="002A7590" w:rsidRDefault="00D508B7" w:rsidP="002A7590">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r w:rsidRPr="002A7590">
              <w:rPr>
                <w:rFonts w:ascii="Courier New" w:hAnsi="Courier New" w:cs="Courier New"/>
                <w:b/>
                <w:noProof/>
                <w:sz w:val="20"/>
                <w:szCs w:val="20"/>
              </w:rPr>
              <w:t>&amp; DOWD LLP</w:t>
            </w:r>
          </w:p>
          <w:p w:rsidR="00D508B7" w:rsidRPr="002A7590" w:rsidRDefault="00D508B7" w:rsidP="002A7590">
            <w:pPr>
              <w:pStyle w:val="PlainText"/>
              <w:jc w:val="left"/>
              <w:rPr>
                <w:rFonts w:ascii="Courier New" w:hAnsi="Courier New" w:cs="Courier New"/>
                <w:b/>
                <w:noProof/>
                <w:sz w:val="20"/>
                <w:szCs w:val="20"/>
              </w:rPr>
            </w:pPr>
            <w:r w:rsidRPr="002A7590">
              <w:rPr>
                <w:rFonts w:ascii="Courier New" w:hAnsi="Courier New" w:cs="Courier New"/>
                <w:b/>
                <w:noProof/>
                <w:sz w:val="20"/>
                <w:szCs w:val="20"/>
              </w:rPr>
              <w:t>JOSEPH RUSSELLO</w:t>
            </w:r>
          </w:p>
          <w:p w:rsidR="00D508B7" w:rsidRPr="002A7590" w:rsidRDefault="00D508B7" w:rsidP="002A7590">
            <w:pPr>
              <w:pStyle w:val="PlainText"/>
              <w:jc w:val="left"/>
              <w:rPr>
                <w:rFonts w:ascii="Courier New" w:hAnsi="Courier New" w:cs="Courier New"/>
                <w:b/>
                <w:noProof/>
                <w:sz w:val="20"/>
                <w:szCs w:val="20"/>
              </w:rPr>
            </w:pPr>
            <w:r w:rsidRPr="002A7590">
              <w:rPr>
                <w:rFonts w:ascii="Courier New" w:hAnsi="Courier New" w:cs="Courier New"/>
                <w:b/>
                <w:noProof/>
                <w:sz w:val="20"/>
                <w:szCs w:val="20"/>
              </w:rPr>
              <w:t xml:space="preserve">58 South Service Road, </w:t>
            </w:r>
            <w:r w:rsidRPr="002A7590">
              <w:rPr>
                <w:rFonts w:ascii="Courier New" w:hAnsi="Courier New" w:cs="Courier New"/>
                <w:b/>
                <w:noProof/>
                <w:sz w:val="20"/>
                <w:szCs w:val="20"/>
              </w:rPr>
              <w:lastRenderedPageBreak/>
              <w:t>Suite 200</w:t>
            </w:r>
          </w:p>
          <w:p w:rsidR="00D508B7" w:rsidRDefault="00D508B7" w:rsidP="002A7590">
            <w:pPr>
              <w:pStyle w:val="PlainText"/>
              <w:jc w:val="left"/>
              <w:rPr>
                <w:rFonts w:ascii="Courier New" w:hAnsi="Courier New" w:cs="Courier New"/>
                <w:b/>
                <w:noProof/>
                <w:sz w:val="20"/>
                <w:szCs w:val="20"/>
              </w:rPr>
            </w:pPr>
            <w:r w:rsidRPr="002A7590">
              <w:rPr>
                <w:rFonts w:ascii="Courier New" w:hAnsi="Courier New" w:cs="Courier New"/>
                <w:b/>
                <w:noProof/>
                <w:sz w:val="20"/>
                <w:szCs w:val="20"/>
              </w:rPr>
              <w:t>Melville, NY 11747</w:t>
            </w: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9-21-2018</w:t>
            </w:r>
          </w:p>
        </w:tc>
        <w:tc>
          <w:tcPr>
            <w:tcW w:w="1710" w:type="dxa"/>
          </w:tcPr>
          <w:p w:rsidR="00D508B7" w:rsidRPr="000C12B5" w:rsidRDefault="00D508B7" w:rsidP="00AC2B7C">
            <w:pPr>
              <w:pStyle w:val="PlainText"/>
              <w:rPr>
                <w:rFonts w:ascii="Courier New" w:hAnsi="Courier New" w:cs="Courier New"/>
                <w:b/>
                <w:sz w:val="20"/>
                <w:szCs w:val="20"/>
              </w:rPr>
            </w:pPr>
          </w:p>
          <w:p w:rsidR="00D508B7" w:rsidRPr="00D00477" w:rsidRDefault="00D508B7" w:rsidP="00AC2B7C">
            <w:pPr>
              <w:pStyle w:val="PlainText"/>
              <w:rPr>
                <w:rFonts w:ascii="Courier New" w:hAnsi="Courier New" w:cs="Courier New"/>
                <w:b/>
                <w:color w:val="FF0000"/>
                <w:sz w:val="20"/>
                <w:szCs w:val="20"/>
              </w:rPr>
            </w:pPr>
            <w:r>
              <w:rPr>
                <w:rFonts w:ascii="Courier New" w:hAnsi="Courier New" w:cs="Courier New"/>
                <w:b/>
                <w:sz w:val="20"/>
                <w:szCs w:val="20"/>
              </w:rPr>
              <w:t>16-CV-01884</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proofErr w:type="spellStart"/>
            <w:r w:rsidRPr="00AC2B7C">
              <w:rPr>
                <w:rFonts w:ascii="Courier New" w:hAnsi="Courier New" w:cs="Courier New"/>
                <w:b/>
                <w:sz w:val="20"/>
                <w:szCs w:val="20"/>
              </w:rPr>
              <w:t>Carmack</w:t>
            </w:r>
            <w:proofErr w:type="spellEnd"/>
            <w:r w:rsidRPr="00AC2B7C">
              <w:rPr>
                <w:rFonts w:ascii="Courier New" w:hAnsi="Courier New" w:cs="Courier New"/>
                <w:b/>
                <w:sz w:val="20"/>
                <w:szCs w:val="20"/>
              </w:rPr>
              <w:t xml:space="preserve"> v. Amaya Inc.</w:t>
            </w:r>
            <w:r>
              <w:rPr>
                <w:rFonts w:ascii="Courier New" w:hAnsi="Courier New" w:cs="Courier New"/>
                <w:b/>
                <w:sz w:val="20"/>
                <w:szCs w:val="20"/>
              </w:rPr>
              <w:t>,</w:t>
            </w:r>
            <w:r w:rsidRPr="00AC2B7C">
              <w:rPr>
                <w:rFonts w:ascii="Courier New" w:hAnsi="Courier New" w:cs="Courier New"/>
                <w:b/>
                <w:sz w:val="20"/>
                <w:szCs w:val="20"/>
              </w:rPr>
              <w:t xml:space="preserve"> et al</w:t>
            </w:r>
            <w:r w:rsidR="00DD3B2C">
              <w:rPr>
                <w:rFonts w:ascii="Courier New" w:hAnsi="Courier New" w:cs="Courier New"/>
                <w:b/>
                <w:sz w:val="20"/>
                <w:szCs w:val="20"/>
              </w:rPr>
              <w:t>.</w:t>
            </w: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Re Defendants: Daniel </w:t>
            </w:r>
            <w:proofErr w:type="spellStart"/>
            <w:r>
              <w:rPr>
                <w:rFonts w:ascii="Courier New" w:hAnsi="Courier New" w:cs="Courier New"/>
                <w:b/>
                <w:sz w:val="20"/>
                <w:szCs w:val="20"/>
              </w:rPr>
              <w:t>Sebag</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Divyesh</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Gadhia</w:t>
            </w:r>
            <w:proofErr w:type="spellEnd"/>
            <w:r>
              <w:rPr>
                <w:rFonts w:ascii="Courier New" w:hAnsi="Courier New" w:cs="Courier New"/>
                <w:b/>
                <w:sz w:val="20"/>
                <w:szCs w:val="20"/>
              </w:rPr>
              <w:t xml:space="preserve"> and Harlan Goodson, (collectively, “Defendants”)</w:t>
            </w:r>
          </w:p>
          <w:p w:rsidR="00D508B7" w:rsidRPr="00AC2B7C" w:rsidRDefault="00D508B7" w:rsidP="00AC2B7C">
            <w:pPr>
              <w:pStyle w:val="PlainText"/>
              <w:jc w:val="left"/>
              <w:rPr>
                <w:rFonts w:ascii="Courier New" w:hAnsi="Courier New" w:cs="Courier New"/>
                <w:sz w:val="20"/>
                <w:szCs w:val="20"/>
              </w:rPr>
            </w:pPr>
            <w:r w:rsidRPr="00AC2B7C">
              <w:rPr>
                <w:rFonts w:ascii="Courier New" w:hAnsi="Courier New" w:cs="Courier New"/>
                <w:sz w:val="20"/>
                <w:szCs w:val="20"/>
              </w:rPr>
              <w:t>The Complaint for the Action more specifically asserts claims (</w:t>
            </w:r>
            <w:proofErr w:type="spellStart"/>
            <w:r w:rsidRPr="00AC2B7C">
              <w:rPr>
                <w:rFonts w:ascii="Courier New" w:hAnsi="Courier New" w:cs="Courier New"/>
                <w:sz w:val="20"/>
                <w:szCs w:val="20"/>
              </w:rPr>
              <w:t>i</w:t>
            </w:r>
            <w:proofErr w:type="spellEnd"/>
            <w:r w:rsidRPr="00AC2B7C">
              <w:rPr>
                <w:rFonts w:ascii="Courier New" w:hAnsi="Courier New" w:cs="Courier New"/>
                <w:sz w:val="20"/>
                <w:szCs w:val="20"/>
              </w:rPr>
              <w:t>) against</w:t>
            </w:r>
            <w:r>
              <w:rPr>
                <w:rFonts w:ascii="Courier New" w:hAnsi="Courier New" w:cs="Courier New"/>
                <w:sz w:val="20"/>
                <w:szCs w:val="20"/>
              </w:rPr>
              <w:t xml:space="preserve"> </w:t>
            </w:r>
            <w:r w:rsidRPr="00AC2B7C">
              <w:rPr>
                <w:rFonts w:ascii="Courier New" w:hAnsi="Courier New" w:cs="Courier New"/>
                <w:sz w:val="20"/>
                <w:szCs w:val="20"/>
              </w:rPr>
              <w:t xml:space="preserve">Defendants Amaya, </w:t>
            </w:r>
            <w:proofErr w:type="spellStart"/>
            <w:r w:rsidRPr="00AC2B7C">
              <w:rPr>
                <w:rFonts w:ascii="Courier New" w:hAnsi="Courier New" w:cs="Courier New"/>
                <w:sz w:val="20"/>
                <w:szCs w:val="20"/>
              </w:rPr>
              <w:t>Baazov</w:t>
            </w:r>
            <w:proofErr w:type="spellEnd"/>
            <w:r w:rsidRPr="00AC2B7C">
              <w:rPr>
                <w:rFonts w:ascii="Courier New" w:hAnsi="Courier New" w:cs="Courier New"/>
                <w:sz w:val="20"/>
                <w:szCs w:val="20"/>
              </w:rPr>
              <w:t xml:space="preserve">, and </w:t>
            </w:r>
            <w:proofErr w:type="spellStart"/>
            <w:r w:rsidRPr="00AC2B7C">
              <w:rPr>
                <w:rFonts w:ascii="Courier New" w:hAnsi="Courier New" w:cs="Courier New"/>
                <w:sz w:val="20"/>
                <w:szCs w:val="20"/>
              </w:rPr>
              <w:t>Sebag</w:t>
            </w:r>
            <w:proofErr w:type="spellEnd"/>
            <w:r w:rsidRPr="00AC2B7C">
              <w:rPr>
                <w:rFonts w:ascii="Courier New" w:hAnsi="Courier New" w:cs="Courier New"/>
                <w:sz w:val="20"/>
                <w:szCs w:val="20"/>
              </w:rPr>
              <w:t xml:space="preserve"> under Section 10(b) of the Securities Exchange Act of</w:t>
            </w:r>
            <w:r>
              <w:rPr>
                <w:rFonts w:ascii="Courier New" w:hAnsi="Courier New" w:cs="Courier New"/>
                <w:sz w:val="20"/>
                <w:szCs w:val="20"/>
              </w:rPr>
              <w:t xml:space="preserve"> </w:t>
            </w:r>
            <w:r w:rsidRPr="00AC2B7C">
              <w:rPr>
                <w:rFonts w:ascii="Courier New" w:hAnsi="Courier New" w:cs="Courier New"/>
                <w:sz w:val="20"/>
                <w:szCs w:val="20"/>
              </w:rPr>
              <w:t>1934, as amended (the “Exchange Act”) and Rule 10b-5</w:t>
            </w:r>
            <w:r>
              <w:rPr>
                <w:rFonts w:ascii="Courier New" w:hAnsi="Courier New" w:cs="Courier New"/>
                <w:sz w:val="20"/>
                <w:szCs w:val="20"/>
              </w:rPr>
              <w:t xml:space="preserve"> </w:t>
            </w:r>
            <w:r w:rsidRPr="00AC2B7C">
              <w:rPr>
                <w:rFonts w:ascii="Courier New" w:hAnsi="Courier New" w:cs="Courier New"/>
                <w:sz w:val="20"/>
                <w:szCs w:val="20"/>
              </w:rPr>
              <w:t>promulgated thereunder, (ii) against</w:t>
            </w:r>
          </w:p>
          <w:p w:rsidR="00D508B7" w:rsidRPr="00AC2B7C" w:rsidRDefault="00D508B7" w:rsidP="00AC2B7C">
            <w:pPr>
              <w:pStyle w:val="PlainText"/>
              <w:jc w:val="left"/>
              <w:rPr>
                <w:rFonts w:ascii="Courier New" w:hAnsi="Courier New" w:cs="Courier New"/>
                <w:sz w:val="20"/>
                <w:szCs w:val="20"/>
              </w:rPr>
            </w:pPr>
            <w:r w:rsidRPr="00AC2B7C">
              <w:rPr>
                <w:rFonts w:ascii="Courier New" w:hAnsi="Courier New" w:cs="Courier New"/>
                <w:sz w:val="20"/>
                <w:szCs w:val="20"/>
              </w:rPr>
              <w:t xml:space="preserve">Defendants </w:t>
            </w:r>
            <w:proofErr w:type="spellStart"/>
            <w:r w:rsidRPr="00AC2B7C">
              <w:rPr>
                <w:rFonts w:ascii="Courier New" w:hAnsi="Courier New" w:cs="Courier New"/>
                <w:sz w:val="20"/>
                <w:szCs w:val="20"/>
              </w:rPr>
              <w:t>Baazov</w:t>
            </w:r>
            <w:proofErr w:type="spellEnd"/>
            <w:r w:rsidRPr="00AC2B7C">
              <w:rPr>
                <w:rFonts w:ascii="Courier New" w:hAnsi="Courier New" w:cs="Courier New"/>
                <w:sz w:val="20"/>
                <w:szCs w:val="20"/>
              </w:rPr>
              <w:t xml:space="preserve"> and </w:t>
            </w:r>
            <w:proofErr w:type="spellStart"/>
            <w:r w:rsidRPr="00AC2B7C">
              <w:rPr>
                <w:rFonts w:ascii="Courier New" w:hAnsi="Courier New" w:cs="Courier New"/>
                <w:sz w:val="20"/>
                <w:szCs w:val="20"/>
              </w:rPr>
              <w:t>Sebag</w:t>
            </w:r>
            <w:proofErr w:type="spellEnd"/>
            <w:r w:rsidRPr="00AC2B7C">
              <w:rPr>
                <w:rFonts w:ascii="Courier New" w:hAnsi="Courier New" w:cs="Courier New"/>
                <w:sz w:val="20"/>
                <w:szCs w:val="20"/>
              </w:rPr>
              <w:t xml:space="preserve"> under Section 20(a) of the Exchange Act; (iii) against all</w:t>
            </w:r>
          </w:p>
          <w:p w:rsidR="00D508B7" w:rsidRPr="00AC2B7C" w:rsidRDefault="00D508B7" w:rsidP="00AC2B7C">
            <w:pPr>
              <w:pStyle w:val="PlainText"/>
              <w:jc w:val="left"/>
              <w:rPr>
                <w:rFonts w:ascii="Courier New" w:hAnsi="Courier New" w:cs="Courier New"/>
                <w:sz w:val="20"/>
                <w:szCs w:val="20"/>
              </w:rPr>
            </w:pPr>
            <w:r w:rsidRPr="00AC2B7C">
              <w:rPr>
                <w:rFonts w:ascii="Courier New" w:hAnsi="Courier New" w:cs="Courier New"/>
                <w:sz w:val="20"/>
                <w:szCs w:val="20"/>
              </w:rPr>
              <w:t>Defendants under Section 11 of the Securities Act of 1933 (“Securities Act”), and (iv) against the</w:t>
            </w:r>
            <w:r>
              <w:rPr>
                <w:rFonts w:ascii="Courier New" w:hAnsi="Courier New" w:cs="Courier New"/>
                <w:sz w:val="20"/>
                <w:szCs w:val="20"/>
              </w:rPr>
              <w:t xml:space="preserve"> </w:t>
            </w:r>
            <w:r w:rsidRPr="00AC2B7C">
              <w:rPr>
                <w:rFonts w:ascii="Courier New" w:hAnsi="Courier New" w:cs="Courier New"/>
                <w:sz w:val="20"/>
                <w:szCs w:val="20"/>
              </w:rPr>
              <w:t>Individual Defendants under Section 15 of the Securities Act. The</w:t>
            </w:r>
            <w:r>
              <w:rPr>
                <w:rFonts w:ascii="Courier New" w:hAnsi="Courier New" w:cs="Courier New"/>
                <w:sz w:val="20"/>
                <w:szCs w:val="20"/>
              </w:rPr>
              <w:t xml:space="preserve"> </w:t>
            </w:r>
            <w:r w:rsidRPr="00AC2B7C">
              <w:rPr>
                <w:rFonts w:ascii="Courier New" w:hAnsi="Courier New" w:cs="Courier New"/>
                <w:sz w:val="20"/>
                <w:szCs w:val="20"/>
              </w:rPr>
              <w:t>Complaint alleges that</w:t>
            </w:r>
            <w:r>
              <w:rPr>
                <w:rFonts w:ascii="Courier New" w:hAnsi="Courier New" w:cs="Courier New"/>
                <w:sz w:val="20"/>
                <w:szCs w:val="20"/>
              </w:rPr>
              <w:t xml:space="preserve"> </w:t>
            </w:r>
            <w:proofErr w:type="spellStart"/>
            <w:r w:rsidRPr="00AC2B7C">
              <w:rPr>
                <w:rFonts w:ascii="Courier New" w:hAnsi="Courier New" w:cs="Courier New"/>
                <w:sz w:val="20"/>
                <w:szCs w:val="20"/>
              </w:rPr>
              <w:t>Baazov</w:t>
            </w:r>
            <w:proofErr w:type="spellEnd"/>
            <w:r w:rsidRPr="00AC2B7C">
              <w:rPr>
                <w:rFonts w:ascii="Courier New" w:hAnsi="Courier New" w:cs="Courier New"/>
                <w:sz w:val="20"/>
                <w:szCs w:val="20"/>
              </w:rPr>
              <w:t xml:space="preserve"> engaged in insider trading in connection with several of Amaya’s acquisitions in</w:t>
            </w:r>
            <w:r>
              <w:rPr>
                <w:rFonts w:ascii="Courier New" w:hAnsi="Courier New" w:cs="Courier New"/>
                <w:sz w:val="20"/>
                <w:szCs w:val="20"/>
              </w:rPr>
              <w:t xml:space="preserve"> </w:t>
            </w:r>
            <w:r w:rsidRPr="00AC2B7C">
              <w:rPr>
                <w:rFonts w:ascii="Courier New" w:hAnsi="Courier New" w:cs="Courier New"/>
                <w:sz w:val="20"/>
                <w:szCs w:val="20"/>
              </w:rPr>
              <w:t>violation of Canadian securities laws and Amaya’s own policies prohibiting insider trading. The</w:t>
            </w:r>
            <w:r>
              <w:rPr>
                <w:rFonts w:ascii="Courier New" w:hAnsi="Courier New" w:cs="Courier New"/>
                <w:sz w:val="20"/>
                <w:szCs w:val="20"/>
              </w:rPr>
              <w:t xml:space="preserve"> </w:t>
            </w:r>
            <w:r w:rsidRPr="00AC2B7C">
              <w:rPr>
                <w:rFonts w:ascii="Courier New" w:hAnsi="Courier New" w:cs="Courier New"/>
                <w:sz w:val="20"/>
                <w:szCs w:val="20"/>
              </w:rPr>
              <w:t xml:space="preserve">Complaint further alleges that Defendants </w:t>
            </w:r>
            <w:proofErr w:type="spellStart"/>
            <w:r w:rsidRPr="00AC2B7C">
              <w:rPr>
                <w:rFonts w:ascii="Courier New" w:hAnsi="Courier New" w:cs="Courier New"/>
                <w:sz w:val="20"/>
                <w:szCs w:val="20"/>
              </w:rPr>
              <w:t>Baazov</w:t>
            </w:r>
            <w:proofErr w:type="spellEnd"/>
            <w:r w:rsidRPr="00AC2B7C">
              <w:rPr>
                <w:rFonts w:ascii="Courier New" w:hAnsi="Courier New" w:cs="Courier New"/>
                <w:sz w:val="20"/>
                <w:szCs w:val="20"/>
              </w:rPr>
              <w:t xml:space="preserve"> and Amaya made material false and</w:t>
            </w:r>
            <w:r>
              <w:rPr>
                <w:rFonts w:ascii="Courier New" w:hAnsi="Courier New" w:cs="Courier New"/>
                <w:sz w:val="20"/>
                <w:szCs w:val="20"/>
              </w:rPr>
              <w:t xml:space="preserve"> </w:t>
            </w:r>
            <w:r w:rsidRPr="00AC2B7C">
              <w:rPr>
                <w:rFonts w:ascii="Courier New" w:hAnsi="Courier New" w:cs="Courier New"/>
                <w:sz w:val="20"/>
                <w:szCs w:val="20"/>
              </w:rPr>
              <w:t xml:space="preserve">misleading statements in press releases and SEC filings denying that </w:t>
            </w:r>
            <w:proofErr w:type="spellStart"/>
            <w:r w:rsidRPr="00AC2B7C">
              <w:rPr>
                <w:rFonts w:ascii="Courier New" w:hAnsi="Courier New" w:cs="Courier New"/>
                <w:sz w:val="20"/>
                <w:szCs w:val="20"/>
              </w:rPr>
              <w:t>Baazov</w:t>
            </w:r>
            <w:proofErr w:type="spellEnd"/>
            <w:r w:rsidRPr="00AC2B7C">
              <w:rPr>
                <w:rFonts w:ascii="Courier New" w:hAnsi="Courier New" w:cs="Courier New"/>
                <w:sz w:val="20"/>
                <w:szCs w:val="20"/>
              </w:rPr>
              <w:t xml:space="preserve"> engaged in any</w:t>
            </w:r>
            <w:r>
              <w:rPr>
                <w:rFonts w:ascii="Courier New" w:hAnsi="Courier New" w:cs="Courier New"/>
                <w:sz w:val="20"/>
                <w:szCs w:val="20"/>
              </w:rPr>
              <w:t xml:space="preserve"> </w:t>
            </w:r>
            <w:r w:rsidRPr="00AC2B7C">
              <w:rPr>
                <w:rFonts w:ascii="Courier New" w:hAnsi="Courier New" w:cs="Courier New"/>
                <w:sz w:val="20"/>
                <w:szCs w:val="20"/>
              </w:rPr>
              <w:t xml:space="preserve">violations of the securities laws, and that Defendants </w:t>
            </w:r>
            <w:proofErr w:type="spellStart"/>
            <w:r w:rsidRPr="00AC2B7C">
              <w:rPr>
                <w:rFonts w:ascii="Courier New" w:hAnsi="Courier New" w:cs="Courier New"/>
                <w:sz w:val="20"/>
                <w:szCs w:val="20"/>
              </w:rPr>
              <w:lastRenderedPageBreak/>
              <w:t>Baazov</w:t>
            </w:r>
            <w:proofErr w:type="spellEnd"/>
            <w:r w:rsidRPr="00AC2B7C">
              <w:rPr>
                <w:rFonts w:ascii="Courier New" w:hAnsi="Courier New" w:cs="Courier New"/>
                <w:sz w:val="20"/>
                <w:szCs w:val="20"/>
              </w:rPr>
              <w:t xml:space="preserve"> and </w:t>
            </w:r>
            <w:proofErr w:type="spellStart"/>
            <w:r w:rsidRPr="00AC2B7C">
              <w:rPr>
                <w:rFonts w:ascii="Courier New" w:hAnsi="Courier New" w:cs="Courier New"/>
                <w:sz w:val="20"/>
                <w:szCs w:val="20"/>
              </w:rPr>
              <w:t>Sebag</w:t>
            </w:r>
            <w:proofErr w:type="spellEnd"/>
            <w:r w:rsidRPr="00AC2B7C">
              <w:rPr>
                <w:rFonts w:ascii="Courier New" w:hAnsi="Courier New" w:cs="Courier New"/>
                <w:sz w:val="20"/>
                <w:szCs w:val="20"/>
              </w:rPr>
              <w:t xml:space="preserve"> falsely represented that</w:t>
            </w:r>
            <w:r>
              <w:rPr>
                <w:rFonts w:ascii="Courier New" w:hAnsi="Courier New" w:cs="Courier New"/>
                <w:sz w:val="20"/>
                <w:szCs w:val="20"/>
              </w:rPr>
              <w:t xml:space="preserve"> </w:t>
            </w:r>
            <w:r w:rsidRPr="00AC2B7C">
              <w:rPr>
                <w:rFonts w:ascii="Courier New" w:hAnsi="Courier New" w:cs="Courier New"/>
                <w:sz w:val="20"/>
                <w:szCs w:val="20"/>
              </w:rPr>
              <w:t>they had disclosed all fraud involving management to the Board of Directors. The Complaint</w:t>
            </w:r>
          </w:p>
          <w:p w:rsidR="00D508B7" w:rsidRPr="00AC2B7C" w:rsidRDefault="00D508B7" w:rsidP="00AC2B7C">
            <w:pPr>
              <w:pStyle w:val="PlainText"/>
              <w:jc w:val="left"/>
              <w:rPr>
                <w:rFonts w:ascii="Courier New" w:hAnsi="Courier New" w:cs="Courier New"/>
                <w:sz w:val="20"/>
                <w:szCs w:val="20"/>
              </w:rPr>
            </w:pPr>
            <w:r w:rsidRPr="00AC2B7C">
              <w:rPr>
                <w:rFonts w:ascii="Courier New" w:hAnsi="Courier New" w:cs="Courier New"/>
                <w:sz w:val="20"/>
                <w:szCs w:val="20"/>
              </w:rPr>
              <w:t xml:space="preserve">alleges the truth was revealed when, on </w:t>
            </w:r>
            <w:r w:rsidR="00DD3B2C">
              <w:rPr>
                <w:rFonts w:ascii="Courier New" w:hAnsi="Courier New" w:cs="Courier New"/>
                <w:sz w:val="20"/>
                <w:szCs w:val="20"/>
              </w:rPr>
              <w:t>3-</w:t>
            </w:r>
            <w:r w:rsidRPr="00AC2B7C">
              <w:rPr>
                <w:rFonts w:ascii="Courier New" w:hAnsi="Courier New" w:cs="Courier New"/>
                <w:sz w:val="20"/>
                <w:szCs w:val="20"/>
              </w:rPr>
              <w:t>23</w:t>
            </w:r>
            <w:r w:rsidR="00DD3B2C">
              <w:rPr>
                <w:rFonts w:ascii="Courier New" w:hAnsi="Courier New" w:cs="Courier New"/>
                <w:sz w:val="20"/>
                <w:szCs w:val="20"/>
              </w:rPr>
              <w:t>-</w:t>
            </w:r>
            <w:r w:rsidRPr="00AC2B7C">
              <w:rPr>
                <w:rFonts w:ascii="Courier New" w:hAnsi="Courier New" w:cs="Courier New"/>
                <w:sz w:val="20"/>
                <w:szCs w:val="20"/>
              </w:rPr>
              <w:t xml:space="preserve"> 2016, the </w:t>
            </w:r>
            <w:proofErr w:type="spellStart"/>
            <w:r w:rsidRPr="00AC2B7C">
              <w:rPr>
                <w:rFonts w:ascii="Courier New" w:hAnsi="Courier New" w:cs="Courier New"/>
                <w:sz w:val="20"/>
                <w:szCs w:val="20"/>
              </w:rPr>
              <w:t>Autorité</w:t>
            </w:r>
            <w:proofErr w:type="spellEnd"/>
            <w:r w:rsidRPr="00AC2B7C">
              <w:rPr>
                <w:rFonts w:ascii="Courier New" w:hAnsi="Courier New" w:cs="Courier New"/>
                <w:sz w:val="20"/>
                <w:szCs w:val="20"/>
              </w:rPr>
              <w:t xml:space="preserve"> des </w:t>
            </w:r>
            <w:proofErr w:type="spellStart"/>
            <w:r w:rsidRPr="00AC2B7C">
              <w:rPr>
                <w:rFonts w:ascii="Courier New" w:hAnsi="Courier New" w:cs="Courier New"/>
                <w:sz w:val="20"/>
                <w:szCs w:val="20"/>
              </w:rPr>
              <w:t>marchés</w:t>
            </w:r>
            <w:proofErr w:type="spellEnd"/>
            <w:r w:rsidRPr="00AC2B7C">
              <w:rPr>
                <w:rFonts w:ascii="Courier New" w:hAnsi="Courier New" w:cs="Courier New"/>
                <w:sz w:val="20"/>
                <w:szCs w:val="20"/>
              </w:rPr>
              <w:t xml:space="preserve"> financiers</w:t>
            </w:r>
          </w:p>
          <w:p w:rsidR="00D508B7" w:rsidRPr="00AC2B7C" w:rsidRDefault="00D508B7" w:rsidP="00AC2B7C">
            <w:pPr>
              <w:pStyle w:val="PlainText"/>
              <w:jc w:val="left"/>
              <w:rPr>
                <w:rFonts w:ascii="Courier New" w:hAnsi="Courier New" w:cs="Courier New"/>
                <w:sz w:val="20"/>
                <w:szCs w:val="20"/>
              </w:rPr>
            </w:pPr>
            <w:r w:rsidRPr="00AC2B7C">
              <w:rPr>
                <w:rFonts w:ascii="Courier New" w:hAnsi="Courier New" w:cs="Courier New"/>
                <w:sz w:val="20"/>
                <w:szCs w:val="20"/>
              </w:rPr>
              <w:t>(“AMF”), the securities regulatory authority in the Province of Quebec, announced it filed five</w:t>
            </w:r>
            <w:r>
              <w:rPr>
                <w:rFonts w:ascii="Courier New" w:hAnsi="Courier New" w:cs="Courier New"/>
                <w:sz w:val="20"/>
                <w:szCs w:val="20"/>
              </w:rPr>
              <w:t xml:space="preserve"> </w:t>
            </w:r>
            <w:r w:rsidRPr="00AC2B7C">
              <w:rPr>
                <w:rFonts w:ascii="Courier New" w:hAnsi="Courier New" w:cs="Courier New"/>
                <w:sz w:val="20"/>
                <w:szCs w:val="20"/>
              </w:rPr>
              <w:t xml:space="preserve">charges against </w:t>
            </w:r>
            <w:proofErr w:type="spellStart"/>
            <w:r w:rsidRPr="00AC2B7C">
              <w:rPr>
                <w:rFonts w:ascii="Courier New" w:hAnsi="Courier New" w:cs="Courier New"/>
                <w:sz w:val="20"/>
                <w:szCs w:val="20"/>
              </w:rPr>
              <w:t>Baazov</w:t>
            </w:r>
            <w:proofErr w:type="spellEnd"/>
            <w:r w:rsidRPr="00AC2B7C">
              <w:rPr>
                <w:rFonts w:ascii="Courier New" w:hAnsi="Courier New" w:cs="Courier New"/>
                <w:sz w:val="20"/>
                <w:szCs w:val="20"/>
              </w:rPr>
              <w:t xml:space="preserve"> alleging violations of Canadian securities laws in connection with</w:t>
            </w:r>
            <w:r>
              <w:rPr>
                <w:rFonts w:ascii="Courier New" w:hAnsi="Courier New" w:cs="Courier New"/>
                <w:sz w:val="20"/>
                <w:szCs w:val="20"/>
              </w:rPr>
              <w:t xml:space="preserve"> </w:t>
            </w:r>
            <w:r w:rsidRPr="00AC2B7C">
              <w:rPr>
                <w:rFonts w:ascii="Courier New" w:hAnsi="Courier New" w:cs="Courier New"/>
                <w:sz w:val="20"/>
                <w:szCs w:val="20"/>
              </w:rPr>
              <w:t>trading in advance of Amaya’s announcement of its plan to acquire The</w:t>
            </w:r>
            <w:r>
              <w:rPr>
                <w:rFonts w:ascii="Courier New" w:hAnsi="Courier New" w:cs="Courier New"/>
                <w:sz w:val="20"/>
                <w:szCs w:val="20"/>
              </w:rPr>
              <w:t xml:space="preserve"> </w:t>
            </w:r>
            <w:proofErr w:type="spellStart"/>
            <w:r w:rsidRPr="00AC2B7C">
              <w:rPr>
                <w:rFonts w:ascii="Courier New" w:hAnsi="Courier New" w:cs="Courier New"/>
                <w:sz w:val="20"/>
                <w:szCs w:val="20"/>
              </w:rPr>
              <w:t>Oldford</w:t>
            </w:r>
            <w:proofErr w:type="spellEnd"/>
            <w:r w:rsidRPr="00AC2B7C">
              <w:rPr>
                <w:rFonts w:ascii="Courier New" w:hAnsi="Courier New" w:cs="Courier New"/>
                <w:sz w:val="20"/>
                <w:szCs w:val="20"/>
              </w:rPr>
              <w:t xml:space="preserve"> Group (then</w:t>
            </w:r>
            <w:r>
              <w:rPr>
                <w:rFonts w:ascii="Courier New" w:hAnsi="Courier New" w:cs="Courier New"/>
                <w:sz w:val="20"/>
                <w:szCs w:val="20"/>
              </w:rPr>
              <w:t xml:space="preserve"> </w:t>
            </w:r>
            <w:r w:rsidRPr="00AC2B7C">
              <w:rPr>
                <w:rFonts w:ascii="Courier New" w:hAnsi="Courier New" w:cs="Courier New"/>
                <w:sz w:val="20"/>
                <w:szCs w:val="20"/>
              </w:rPr>
              <w:t>owner of Poker Stars), which the Complaint asserts led Amaya’s shares to decline $3.07 per</w:t>
            </w:r>
            <w:r>
              <w:rPr>
                <w:rFonts w:ascii="Courier New" w:hAnsi="Courier New" w:cs="Courier New"/>
                <w:sz w:val="20"/>
                <w:szCs w:val="20"/>
              </w:rPr>
              <w:t xml:space="preserve"> </w:t>
            </w:r>
            <w:r w:rsidRPr="00AC2B7C">
              <w:rPr>
                <w:rFonts w:ascii="Courier New" w:hAnsi="Courier New" w:cs="Courier New"/>
                <w:sz w:val="20"/>
                <w:szCs w:val="20"/>
              </w:rPr>
              <w:t>share, or approximately 21.5% from its previous closing price, to close at $11.18 per share on</w:t>
            </w:r>
            <w:r>
              <w:rPr>
                <w:rFonts w:ascii="Courier New" w:hAnsi="Courier New" w:cs="Courier New"/>
                <w:sz w:val="20"/>
                <w:szCs w:val="20"/>
              </w:rPr>
              <w:t xml:space="preserve"> 3-</w:t>
            </w:r>
            <w:r w:rsidRPr="00AC2B7C">
              <w:rPr>
                <w:rFonts w:ascii="Courier New" w:hAnsi="Courier New" w:cs="Courier New"/>
                <w:sz w:val="20"/>
                <w:szCs w:val="20"/>
              </w:rPr>
              <w:t>23</w:t>
            </w:r>
            <w:r>
              <w:rPr>
                <w:rFonts w:ascii="Courier New" w:hAnsi="Courier New" w:cs="Courier New"/>
                <w:sz w:val="20"/>
                <w:szCs w:val="20"/>
              </w:rPr>
              <w:t>-2</w:t>
            </w:r>
            <w:r w:rsidRPr="00AC2B7C">
              <w:rPr>
                <w:rFonts w:ascii="Courier New" w:hAnsi="Courier New" w:cs="Courier New"/>
                <w:sz w:val="20"/>
                <w:szCs w:val="20"/>
              </w:rPr>
              <w:t>016 on the NASDAQ.</w:t>
            </w:r>
          </w:p>
          <w:p w:rsidR="00D508B7" w:rsidRDefault="00D508B7" w:rsidP="00AC2B7C">
            <w:pPr>
              <w:pStyle w:val="PlainText"/>
              <w:jc w:val="left"/>
              <w:rPr>
                <w:rFonts w:ascii="Courier New" w:hAnsi="Courier New" w:cs="Courier New"/>
                <w:b/>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12-4-2018</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508B7" w:rsidRDefault="00D508B7" w:rsidP="00AC2B7C">
            <w:pPr>
              <w:pStyle w:val="PlainText"/>
              <w:jc w:val="left"/>
              <w:rPr>
                <w:rFonts w:ascii="Courier New" w:hAnsi="Courier New" w:cs="Courier New"/>
                <w:b/>
                <w:noProof/>
                <w:sz w:val="20"/>
                <w:szCs w:val="20"/>
              </w:rPr>
            </w:pPr>
          </w:p>
          <w:p w:rsidR="00D508B7" w:rsidRPr="00AC2B7C" w:rsidRDefault="00D508B7" w:rsidP="00AC2B7C">
            <w:pPr>
              <w:pStyle w:val="PlainText"/>
              <w:jc w:val="left"/>
              <w:rPr>
                <w:rFonts w:ascii="Courier New" w:hAnsi="Courier New" w:cs="Courier New"/>
                <w:b/>
                <w:noProof/>
                <w:sz w:val="16"/>
                <w:szCs w:val="16"/>
              </w:rPr>
            </w:pPr>
            <w:r w:rsidRPr="00AC2B7C">
              <w:rPr>
                <w:rFonts w:ascii="Courier New" w:hAnsi="Courier New" w:cs="Courier New"/>
                <w:b/>
                <w:noProof/>
                <w:sz w:val="16"/>
                <w:szCs w:val="16"/>
              </w:rPr>
              <w:t>Laurence Rosen</w:t>
            </w:r>
          </w:p>
          <w:p w:rsidR="00D508B7" w:rsidRPr="00AC2B7C" w:rsidRDefault="00D508B7" w:rsidP="00AC2B7C">
            <w:pPr>
              <w:pStyle w:val="PlainText"/>
              <w:jc w:val="left"/>
              <w:rPr>
                <w:rFonts w:ascii="Courier New" w:hAnsi="Courier New" w:cs="Courier New"/>
                <w:b/>
                <w:noProof/>
                <w:sz w:val="16"/>
                <w:szCs w:val="16"/>
              </w:rPr>
            </w:pPr>
            <w:r w:rsidRPr="00AC2B7C">
              <w:rPr>
                <w:rFonts w:ascii="Courier New" w:hAnsi="Courier New" w:cs="Courier New"/>
                <w:b/>
                <w:noProof/>
                <w:sz w:val="16"/>
                <w:szCs w:val="16"/>
              </w:rPr>
              <w:t>THE ROSEN LAW FIRM, P.A.</w:t>
            </w:r>
          </w:p>
          <w:p w:rsidR="00D508B7" w:rsidRPr="00AC2B7C" w:rsidRDefault="00D508B7" w:rsidP="00AC2B7C">
            <w:pPr>
              <w:pStyle w:val="PlainText"/>
              <w:jc w:val="left"/>
              <w:rPr>
                <w:rFonts w:ascii="Courier New" w:hAnsi="Courier New" w:cs="Courier New"/>
                <w:b/>
                <w:noProof/>
                <w:sz w:val="16"/>
                <w:szCs w:val="16"/>
              </w:rPr>
            </w:pPr>
            <w:r w:rsidRPr="00AC2B7C">
              <w:rPr>
                <w:rFonts w:ascii="Courier New" w:hAnsi="Courier New" w:cs="Courier New"/>
                <w:b/>
                <w:noProof/>
                <w:sz w:val="16"/>
                <w:szCs w:val="16"/>
              </w:rPr>
              <w:t>609 W. South Orange Avenue Suite 2P</w:t>
            </w:r>
          </w:p>
          <w:p w:rsidR="00D508B7" w:rsidRDefault="00D508B7" w:rsidP="00AC2B7C">
            <w:pPr>
              <w:pStyle w:val="PlainText"/>
              <w:jc w:val="left"/>
              <w:rPr>
                <w:rFonts w:ascii="Courier New" w:hAnsi="Courier New" w:cs="Courier New"/>
                <w:b/>
                <w:noProof/>
                <w:sz w:val="16"/>
                <w:szCs w:val="16"/>
              </w:rPr>
            </w:pPr>
            <w:r w:rsidRPr="00AC2B7C">
              <w:rPr>
                <w:rFonts w:ascii="Courier New" w:hAnsi="Courier New" w:cs="Courier New"/>
                <w:b/>
                <w:noProof/>
                <w:sz w:val="16"/>
                <w:szCs w:val="16"/>
              </w:rPr>
              <w:t xml:space="preserve">South Orange, NJ 07079 </w:t>
            </w:r>
          </w:p>
          <w:p w:rsidR="00D508B7" w:rsidRDefault="00D508B7" w:rsidP="00AC2B7C">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9-21-2018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17-CV-1188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Scott </w:t>
            </w:r>
            <w:proofErr w:type="spellStart"/>
            <w:r>
              <w:rPr>
                <w:rFonts w:ascii="Courier New" w:hAnsi="Courier New" w:cs="Courier New"/>
                <w:b/>
                <w:sz w:val="20"/>
                <w:szCs w:val="20"/>
              </w:rPr>
              <w:t>Borecki</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Raymours</w:t>
            </w:r>
            <w:proofErr w:type="spellEnd"/>
            <w:r>
              <w:rPr>
                <w:rFonts w:ascii="Courier New" w:hAnsi="Courier New" w:cs="Courier New"/>
                <w:b/>
                <w:sz w:val="20"/>
                <w:szCs w:val="20"/>
              </w:rPr>
              <w:t xml:space="preserve"> Furniture Company, Inc. d/b/a </w:t>
            </w:r>
            <w:proofErr w:type="spellStart"/>
            <w:r>
              <w:rPr>
                <w:rFonts w:ascii="Courier New" w:hAnsi="Courier New" w:cs="Courier New"/>
                <w:b/>
                <w:sz w:val="20"/>
                <w:szCs w:val="20"/>
              </w:rPr>
              <w:t>Raymour</w:t>
            </w:r>
            <w:proofErr w:type="spellEnd"/>
            <w:r>
              <w:rPr>
                <w:rFonts w:ascii="Courier New" w:hAnsi="Courier New" w:cs="Courier New"/>
                <w:b/>
                <w:sz w:val="20"/>
                <w:szCs w:val="20"/>
              </w:rPr>
              <w:t xml:space="preserve"> &amp; </w:t>
            </w:r>
            <w:proofErr w:type="spellStart"/>
            <w:r>
              <w:rPr>
                <w:rFonts w:ascii="Courier New" w:hAnsi="Courier New" w:cs="Courier New"/>
                <w:b/>
                <w:sz w:val="20"/>
                <w:szCs w:val="20"/>
              </w:rPr>
              <w:t>Flanigan</w:t>
            </w:r>
            <w:proofErr w:type="spellEnd"/>
            <w:r>
              <w:rPr>
                <w:rFonts w:ascii="Courier New" w:hAnsi="Courier New" w:cs="Courier New"/>
                <w:b/>
                <w:sz w:val="20"/>
                <w:szCs w:val="20"/>
              </w:rPr>
              <w:t xml:space="preserve"> Furniture\Mattresses</w:t>
            </w:r>
          </w:p>
          <w:p w:rsidR="00D508B7" w:rsidRPr="001B29FF" w:rsidRDefault="00D508B7" w:rsidP="001B29FF">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w:t>
            </w:r>
            <w:r w:rsidRPr="001B29FF">
              <w:rPr>
                <w:rFonts w:ascii="Courier New" w:hAnsi="Courier New" w:cs="Courier New"/>
                <w:sz w:val="20"/>
                <w:szCs w:val="20"/>
              </w:rPr>
              <w:t xml:space="preserve">that </w:t>
            </w:r>
            <w:proofErr w:type="spellStart"/>
            <w:r w:rsidRPr="001B29FF">
              <w:rPr>
                <w:rFonts w:ascii="Courier New" w:hAnsi="Courier New" w:cs="Courier New"/>
                <w:sz w:val="20"/>
                <w:szCs w:val="20"/>
              </w:rPr>
              <w:t>Raymours</w:t>
            </w:r>
            <w:proofErr w:type="spellEnd"/>
            <w:r w:rsidRPr="001B29FF">
              <w:rPr>
                <w:rFonts w:ascii="Courier New" w:hAnsi="Courier New" w:cs="Courier New"/>
                <w:sz w:val="20"/>
                <w:szCs w:val="20"/>
              </w:rPr>
              <w:t xml:space="preserve"> violated the</w:t>
            </w:r>
          </w:p>
          <w:p w:rsidR="00D508B7" w:rsidRDefault="00D508B7" w:rsidP="001B29FF">
            <w:pPr>
              <w:autoSpaceDE w:val="0"/>
              <w:autoSpaceDN w:val="0"/>
              <w:adjustRightInd w:val="0"/>
              <w:jc w:val="left"/>
              <w:rPr>
                <w:rFonts w:ascii="Courier New" w:hAnsi="Courier New" w:cs="Courier New"/>
                <w:sz w:val="20"/>
                <w:szCs w:val="20"/>
              </w:rPr>
            </w:pPr>
            <w:r w:rsidRPr="001B29FF">
              <w:rPr>
                <w:rFonts w:ascii="Courier New" w:hAnsi="Courier New" w:cs="Courier New"/>
                <w:sz w:val="20"/>
                <w:szCs w:val="20"/>
              </w:rPr>
              <w:t xml:space="preserve">Telephone Consumer Protection Act, 47 U.S.C. </w:t>
            </w:r>
            <w:r w:rsidRPr="001B29FF">
              <w:rPr>
                <w:rFonts w:cstheme="minorHAnsi"/>
                <w:sz w:val="20"/>
                <w:szCs w:val="20"/>
              </w:rPr>
              <w:t>§</w:t>
            </w:r>
            <w:r w:rsidRPr="001B29FF">
              <w:rPr>
                <w:rFonts w:ascii="Courier New" w:hAnsi="Courier New" w:cs="Courier New"/>
                <w:sz w:val="20"/>
                <w:szCs w:val="20"/>
              </w:rPr>
              <w:t xml:space="preserve"> 227, et seq. (“TCPA”) by sending automated</w:t>
            </w:r>
            <w:r>
              <w:rPr>
                <w:rFonts w:ascii="Courier New" w:hAnsi="Courier New" w:cs="Courier New"/>
                <w:sz w:val="20"/>
                <w:szCs w:val="20"/>
              </w:rPr>
              <w:t xml:space="preserve"> </w:t>
            </w:r>
            <w:r w:rsidRPr="001B29FF">
              <w:rPr>
                <w:rFonts w:ascii="Courier New" w:hAnsi="Courier New" w:cs="Courier New"/>
                <w:sz w:val="20"/>
                <w:szCs w:val="20"/>
              </w:rPr>
              <w:t>telemarketing texts to cellular telephones without prior express written permission from the</w:t>
            </w:r>
            <w:r>
              <w:rPr>
                <w:rFonts w:ascii="Courier New" w:hAnsi="Courier New" w:cs="Courier New"/>
                <w:sz w:val="20"/>
                <w:szCs w:val="20"/>
              </w:rPr>
              <w:t xml:space="preserve"> </w:t>
            </w:r>
            <w:r w:rsidRPr="001B29FF">
              <w:rPr>
                <w:rFonts w:ascii="Courier New" w:hAnsi="Courier New" w:cs="Courier New"/>
                <w:sz w:val="20"/>
                <w:szCs w:val="20"/>
              </w:rPr>
              <w:t>people contacted.</w:t>
            </w:r>
          </w:p>
          <w:p w:rsidR="00D508B7" w:rsidRPr="001B29FF" w:rsidRDefault="00D508B7" w:rsidP="001B29FF">
            <w:pPr>
              <w:autoSpaceDE w:val="0"/>
              <w:autoSpaceDN w:val="0"/>
              <w:adjustRightInd w:val="0"/>
              <w:jc w:val="left"/>
              <w:rPr>
                <w:rFonts w:ascii="Courier New" w:hAnsi="Courier New" w:cs="Courier New"/>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D508B7" w:rsidRDefault="00D508B7" w:rsidP="00AC2B7C">
            <w:pPr>
              <w:pStyle w:val="PlainText"/>
              <w:jc w:val="left"/>
              <w:rPr>
                <w:rFonts w:ascii="Courier New" w:hAnsi="Courier New" w:cs="Courier New"/>
                <w:b/>
                <w:noProof/>
                <w:sz w:val="20"/>
                <w:szCs w:val="20"/>
              </w:rPr>
            </w:pPr>
          </w:p>
          <w:p w:rsidR="00D508B7" w:rsidRDefault="00935768" w:rsidP="00AC2B7C">
            <w:pPr>
              <w:pStyle w:val="PlainText"/>
              <w:jc w:val="left"/>
              <w:rPr>
                <w:rFonts w:ascii="Courier New" w:hAnsi="Courier New" w:cs="Courier New"/>
                <w:b/>
                <w:noProof/>
                <w:sz w:val="20"/>
                <w:szCs w:val="20"/>
              </w:rPr>
            </w:pPr>
            <w:hyperlink r:id="rId14" w:history="1">
              <w:r w:rsidR="00D508B7" w:rsidRPr="00217D1B">
                <w:rPr>
                  <w:rStyle w:val="Hyperlink"/>
                  <w:rFonts w:ascii="Courier New" w:hAnsi="Courier New" w:cs="Courier New"/>
                  <w:b/>
                  <w:noProof/>
                  <w:sz w:val="20"/>
                  <w:szCs w:val="20"/>
                </w:rPr>
                <w:t>www.cafanotices.com</w:t>
              </w:r>
            </w:hyperlink>
          </w:p>
          <w:p w:rsidR="00D508B7" w:rsidRDefault="00D508B7" w:rsidP="00AC2B7C">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9-21-2018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17-CV-03056</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(W.D.N.C.)</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Cotton v. Wells Fargo &amp; Co., et al.</w:t>
            </w:r>
          </w:p>
          <w:p w:rsidR="00D508B7" w:rsidRDefault="00D508B7" w:rsidP="0078752D">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Defendants wrongfully solicited their customers in chapter 13 </w:t>
            </w:r>
            <w:r>
              <w:rPr>
                <w:rFonts w:ascii="Courier New" w:hAnsi="Courier New" w:cs="Courier New"/>
                <w:sz w:val="20"/>
                <w:szCs w:val="20"/>
              </w:rPr>
              <w:lastRenderedPageBreak/>
              <w:t>bankruptcy with home mortgages serviced by Defendants for no-application loan modifications (“NAMs”).  With a NAM, eligible borrowers could potentially lower their monthly mortgage payments by making three monthly “trial” payments at a proposed rate and signing the permanent loan modification documents.  Plaintiffs contend that some borrowers who Defendants solicited for the NAMs were not interested in receiving a permanent loan modification and also did not want to participate in a trial-modification program because they already were addressing their mortgage payments in their Chapter 13 plan. Plaintiffs also contend that Defendants should not have placed borrowers into trial payment plans with respect to the NAMs prior to obtaining bankruptcy court approval.  Plaintiffs also content that the NAM solicitation and other communications contained false and/or misleading statements.</w:t>
            </w:r>
          </w:p>
          <w:p w:rsidR="00D508B7" w:rsidRPr="0078752D" w:rsidRDefault="00D508B7" w:rsidP="0078752D">
            <w:pPr>
              <w:autoSpaceDE w:val="0"/>
              <w:autoSpaceDN w:val="0"/>
              <w:adjustRightInd w:val="0"/>
              <w:jc w:val="left"/>
              <w:rPr>
                <w:rFonts w:ascii="Courier New" w:hAnsi="Courier New" w:cs="Courier New"/>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D508B7" w:rsidRDefault="00D508B7" w:rsidP="00AC2B7C">
            <w:pPr>
              <w:pStyle w:val="PlainText"/>
              <w:jc w:val="left"/>
              <w:rPr>
                <w:rFonts w:ascii="Courier New" w:hAnsi="Courier New" w:cs="Courier New"/>
                <w:b/>
                <w:noProof/>
                <w:sz w:val="20"/>
                <w:szCs w:val="20"/>
              </w:rPr>
            </w:pPr>
          </w:p>
          <w:p w:rsidR="00D508B7" w:rsidRDefault="00935768" w:rsidP="00AC2B7C">
            <w:pPr>
              <w:pStyle w:val="PlainText"/>
              <w:jc w:val="left"/>
              <w:rPr>
                <w:rFonts w:ascii="Courier New" w:hAnsi="Courier New" w:cs="Courier New"/>
                <w:b/>
                <w:noProof/>
                <w:sz w:val="20"/>
                <w:szCs w:val="20"/>
              </w:rPr>
            </w:pPr>
            <w:hyperlink r:id="rId15" w:history="1">
              <w:r w:rsidR="00D508B7" w:rsidRPr="00217D1B">
                <w:rPr>
                  <w:rStyle w:val="Hyperlink"/>
                  <w:rFonts w:ascii="Courier New" w:hAnsi="Courier New" w:cs="Courier New"/>
                  <w:b/>
                  <w:noProof/>
                  <w:sz w:val="20"/>
                  <w:szCs w:val="20"/>
                </w:rPr>
                <w:t>www.cafanotices.com</w:t>
              </w:r>
            </w:hyperlink>
          </w:p>
          <w:p w:rsidR="00D508B7" w:rsidRDefault="00D508B7" w:rsidP="00AC2B7C">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9-21-2018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13-CV-01920</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In re: Intuitive Surgical Securities Litigation</w:t>
            </w:r>
          </w:p>
          <w:p w:rsidR="00D508B7" w:rsidRPr="00484F4C" w:rsidRDefault="00D508B7" w:rsidP="00484F4C">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w:t>
            </w:r>
            <w:r w:rsidRPr="00484F4C">
              <w:rPr>
                <w:rFonts w:ascii="Courier New" w:hAnsi="Courier New" w:cs="Courier New"/>
                <w:sz w:val="20"/>
                <w:szCs w:val="20"/>
              </w:rPr>
              <w:t>allege that Intuitive and certain of its executives violated Section</w:t>
            </w:r>
            <w:r>
              <w:rPr>
                <w:rFonts w:ascii="Courier New" w:hAnsi="Courier New" w:cs="Courier New"/>
                <w:sz w:val="20"/>
                <w:szCs w:val="20"/>
              </w:rPr>
              <w:t xml:space="preserve"> </w:t>
            </w:r>
            <w:r w:rsidRPr="00484F4C">
              <w:rPr>
                <w:rFonts w:ascii="Courier New" w:hAnsi="Courier New" w:cs="Courier New"/>
                <w:sz w:val="20"/>
                <w:szCs w:val="20"/>
              </w:rPr>
              <w:t>10(b) and 20(a) of the Securities and Exchange Act of 1934 (the “Exchange Act”) by making</w:t>
            </w:r>
            <w:r>
              <w:rPr>
                <w:rFonts w:ascii="Courier New" w:hAnsi="Courier New" w:cs="Courier New"/>
                <w:sz w:val="20"/>
                <w:szCs w:val="20"/>
              </w:rPr>
              <w:t xml:space="preserve"> </w:t>
            </w:r>
            <w:r w:rsidRPr="00484F4C">
              <w:rPr>
                <w:rFonts w:ascii="Courier New" w:hAnsi="Courier New" w:cs="Courier New"/>
                <w:sz w:val="20"/>
                <w:szCs w:val="20"/>
              </w:rPr>
              <w:t>materially false and misleading statements regarding the safety and efficacy of the da Vinci</w:t>
            </w:r>
            <w:r>
              <w:rPr>
                <w:rFonts w:ascii="Courier New" w:hAnsi="Courier New" w:cs="Courier New"/>
                <w:sz w:val="20"/>
                <w:szCs w:val="20"/>
              </w:rPr>
              <w:t xml:space="preserve"> </w:t>
            </w:r>
            <w:r w:rsidRPr="00484F4C">
              <w:rPr>
                <w:rFonts w:ascii="Courier New" w:hAnsi="Courier New" w:cs="Courier New"/>
                <w:sz w:val="20"/>
                <w:szCs w:val="20"/>
              </w:rPr>
              <w:t>surgical system and Intuitive</w:t>
            </w:r>
            <w:r>
              <w:rPr>
                <w:rFonts w:ascii="Courier New" w:hAnsi="Courier New" w:cs="Courier New"/>
                <w:sz w:val="20"/>
                <w:szCs w:val="20"/>
              </w:rPr>
              <w:t>’ s</w:t>
            </w:r>
            <w:r w:rsidRPr="00484F4C">
              <w:rPr>
                <w:rFonts w:ascii="Courier New" w:hAnsi="Courier New" w:cs="Courier New"/>
                <w:sz w:val="20"/>
                <w:szCs w:val="20"/>
              </w:rPr>
              <w:t xml:space="preserve"> compliance with FDA regulations. Class Representatives also</w:t>
            </w:r>
            <w:r>
              <w:rPr>
                <w:rFonts w:ascii="Courier New" w:hAnsi="Courier New" w:cs="Courier New"/>
                <w:sz w:val="20"/>
                <w:szCs w:val="20"/>
              </w:rPr>
              <w:t xml:space="preserve"> </w:t>
            </w:r>
            <w:r w:rsidRPr="00484F4C">
              <w:rPr>
                <w:rFonts w:ascii="Courier New" w:hAnsi="Courier New" w:cs="Courier New"/>
                <w:sz w:val="20"/>
                <w:szCs w:val="20"/>
              </w:rPr>
              <w:t xml:space="preserve">allege </w:t>
            </w:r>
            <w:r w:rsidRPr="00484F4C">
              <w:rPr>
                <w:rFonts w:ascii="Courier New" w:hAnsi="Courier New" w:cs="Courier New"/>
                <w:sz w:val="20"/>
                <w:szCs w:val="20"/>
              </w:rPr>
              <w:lastRenderedPageBreak/>
              <w:t>that Defendants violated Section 20(A) of the Exchange Act by profiting from the sale of</w:t>
            </w:r>
          </w:p>
          <w:p w:rsidR="00D508B7" w:rsidRDefault="00D508B7" w:rsidP="00484F4C">
            <w:pPr>
              <w:autoSpaceDE w:val="0"/>
              <w:autoSpaceDN w:val="0"/>
              <w:adjustRightInd w:val="0"/>
              <w:jc w:val="left"/>
              <w:rPr>
                <w:rFonts w:ascii="Courier New" w:hAnsi="Courier New" w:cs="Courier New"/>
                <w:sz w:val="20"/>
                <w:szCs w:val="20"/>
              </w:rPr>
            </w:pPr>
            <w:r w:rsidRPr="00484F4C">
              <w:rPr>
                <w:rFonts w:ascii="Courier New" w:hAnsi="Courier New" w:cs="Courier New"/>
                <w:sz w:val="20"/>
                <w:szCs w:val="20"/>
              </w:rPr>
              <w:t>Intuitive stock while in possession of material nonpublic information. Among other things,</w:t>
            </w:r>
            <w:r>
              <w:rPr>
                <w:rFonts w:ascii="Courier New" w:hAnsi="Courier New" w:cs="Courier New"/>
                <w:sz w:val="20"/>
                <w:szCs w:val="20"/>
              </w:rPr>
              <w:t xml:space="preserve"> </w:t>
            </w:r>
            <w:r w:rsidRPr="00484F4C">
              <w:rPr>
                <w:rFonts w:ascii="Courier New" w:hAnsi="Courier New" w:cs="Courier New"/>
                <w:sz w:val="20"/>
                <w:szCs w:val="20"/>
              </w:rPr>
              <w:t>Class Representatives allege that Defendants failed to disclose information about the safety and</w:t>
            </w:r>
            <w:r>
              <w:rPr>
                <w:rFonts w:ascii="Courier New" w:hAnsi="Courier New" w:cs="Courier New"/>
                <w:sz w:val="20"/>
                <w:szCs w:val="20"/>
              </w:rPr>
              <w:t xml:space="preserve"> </w:t>
            </w:r>
            <w:r w:rsidRPr="00484F4C">
              <w:rPr>
                <w:rFonts w:ascii="Courier New" w:hAnsi="Courier New" w:cs="Courier New"/>
                <w:sz w:val="20"/>
                <w:szCs w:val="20"/>
              </w:rPr>
              <w:t>efficacy of the da</w:t>
            </w:r>
            <w:r>
              <w:rPr>
                <w:rFonts w:ascii="Courier New" w:hAnsi="Courier New" w:cs="Courier New"/>
                <w:sz w:val="20"/>
                <w:szCs w:val="20"/>
              </w:rPr>
              <w:t xml:space="preserve"> </w:t>
            </w:r>
            <w:r w:rsidRPr="00484F4C">
              <w:rPr>
                <w:rFonts w:ascii="Courier New" w:hAnsi="Courier New" w:cs="Courier New"/>
                <w:sz w:val="20"/>
                <w:szCs w:val="20"/>
              </w:rPr>
              <w:t>Vinci Surgical system. Class Representatives further allege that when news of</w:t>
            </w:r>
            <w:r>
              <w:rPr>
                <w:rFonts w:ascii="Courier New" w:hAnsi="Courier New" w:cs="Courier New"/>
                <w:sz w:val="20"/>
                <w:szCs w:val="20"/>
              </w:rPr>
              <w:t xml:space="preserve"> </w:t>
            </w:r>
            <w:r w:rsidRPr="00484F4C">
              <w:rPr>
                <w:rFonts w:ascii="Courier New" w:hAnsi="Courier New" w:cs="Courier New"/>
                <w:sz w:val="20"/>
                <w:szCs w:val="20"/>
              </w:rPr>
              <w:t>the safety and regulatory issues was released to the public, the price of Intuitive common stock</w:t>
            </w:r>
            <w:r>
              <w:rPr>
                <w:rFonts w:ascii="Courier New" w:hAnsi="Courier New" w:cs="Courier New"/>
                <w:sz w:val="20"/>
                <w:szCs w:val="20"/>
              </w:rPr>
              <w:t xml:space="preserve"> </w:t>
            </w:r>
            <w:r w:rsidRPr="00484F4C">
              <w:rPr>
                <w:rFonts w:ascii="Courier New" w:hAnsi="Courier New" w:cs="Courier New"/>
                <w:sz w:val="20"/>
                <w:szCs w:val="20"/>
              </w:rPr>
              <w:t>declined and Class Members suffered damages as a result.</w:t>
            </w:r>
          </w:p>
          <w:p w:rsidR="00D508B7" w:rsidRPr="00484F4C" w:rsidRDefault="00D508B7" w:rsidP="00484F4C">
            <w:pPr>
              <w:autoSpaceDE w:val="0"/>
              <w:autoSpaceDN w:val="0"/>
              <w:adjustRightInd w:val="0"/>
              <w:jc w:val="left"/>
              <w:rPr>
                <w:rFonts w:ascii="Courier New" w:hAnsi="Courier New" w:cs="Courier New"/>
                <w:sz w:val="20"/>
                <w:szCs w:val="20"/>
              </w:rPr>
            </w:pPr>
            <w:r w:rsidRPr="00484F4C">
              <w:rPr>
                <w:rFonts w:ascii="Courier New" w:hAnsi="Courier New" w:cs="Courier New"/>
                <w:sz w:val="20"/>
                <w:szCs w:val="20"/>
              </w:rPr>
              <w:t xml:space="preserve"> </w:t>
            </w: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508B7" w:rsidRDefault="00D508B7" w:rsidP="00AC2B7C">
            <w:pPr>
              <w:pStyle w:val="PlainText"/>
              <w:jc w:val="left"/>
              <w:rPr>
                <w:rFonts w:ascii="Courier New" w:hAnsi="Courier New" w:cs="Courier New"/>
                <w:b/>
                <w:noProof/>
                <w:sz w:val="20"/>
                <w:szCs w:val="20"/>
              </w:rPr>
            </w:pPr>
          </w:p>
          <w:p w:rsidR="00D508B7" w:rsidRPr="00484F4C" w:rsidRDefault="00D508B7" w:rsidP="00484F4C">
            <w:pPr>
              <w:autoSpaceDE w:val="0"/>
              <w:autoSpaceDN w:val="0"/>
              <w:adjustRightInd w:val="0"/>
              <w:jc w:val="left"/>
              <w:rPr>
                <w:rFonts w:ascii="Courier New" w:hAnsi="Courier New" w:cs="Courier New"/>
                <w:b/>
                <w:sz w:val="20"/>
                <w:szCs w:val="20"/>
              </w:rPr>
            </w:pPr>
            <w:r w:rsidRPr="00484F4C">
              <w:rPr>
                <w:rFonts w:ascii="Courier New" w:hAnsi="Courier New" w:cs="Courier New"/>
                <w:b/>
                <w:sz w:val="20"/>
                <w:szCs w:val="20"/>
              </w:rPr>
              <w:t>LABATON SUCHAROW</w:t>
            </w:r>
            <w:r w:rsidR="00693AD3">
              <w:rPr>
                <w:rFonts w:ascii="Courier New" w:hAnsi="Courier New" w:cs="Courier New"/>
                <w:b/>
                <w:sz w:val="20"/>
                <w:szCs w:val="20"/>
              </w:rPr>
              <w:t>,</w:t>
            </w:r>
            <w:r w:rsidRPr="00484F4C">
              <w:rPr>
                <w:rFonts w:ascii="Courier New" w:hAnsi="Courier New" w:cs="Courier New"/>
                <w:b/>
                <w:sz w:val="20"/>
                <w:szCs w:val="20"/>
              </w:rPr>
              <w:t xml:space="preserve"> LLP</w:t>
            </w:r>
          </w:p>
          <w:p w:rsidR="00D508B7" w:rsidRPr="00484F4C" w:rsidRDefault="0094337F" w:rsidP="00484F4C">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Jonathan Gardner</w:t>
            </w:r>
          </w:p>
          <w:p w:rsidR="00D508B7" w:rsidRPr="00484F4C" w:rsidRDefault="00D508B7" w:rsidP="00484F4C">
            <w:pPr>
              <w:autoSpaceDE w:val="0"/>
              <w:autoSpaceDN w:val="0"/>
              <w:adjustRightInd w:val="0"/>
              <w:jc w:val="left"/>
              <w:rPr>
                <w:rFonts w:ascii="Courier New" w:hAnsi="Courier New" w:cs="Courier New"/>
                <w:b/>
                <w:sz w:val="20"/>
                <w:szCs w:val="20"/>
              </w:rPr>
            </w:pPr>
            <w:r w:rsidRPr="00484F4C">
              <w:rPr>
                <w:rFonts w:ascii="Courier New" w:hAnsi="Courier New" w:cs="Courier New"/>
                <w:b/>
                <w:sz w:val="20"/>
                <w:szCs w:val="20"/>
              </w:rPr>
              <w:t>140 Broadway</w:t>
            </w:r>
          </w:p>
          <w:p w:rsidR="00D508B7" w:rsidRDefault="00D508B7" w:rsidP="00484F4C">
            <w:pPr>
              <w:pStyle w:val="PlainText"/>
              <w:jc w:val="left"/>
              <w:rPr>
                <w:rFonts w:ascii="Courier New" w:hAnsi="Courier New" w:cs="Courier New"/>
                <w:b/>
                <w:noProof/>
                <w:sz w:val="20"/>
                <w:szCs w:val="20"/>
              </w:rPr>
            </w:pPr>
            <w:r w:rsidRPr="00484F4C">
              <w:rPr>
                <w:rFonts w:ascii="Courier New" w:hAnsi="Courier New" w:cs="Courier New"/>
                <w:b/>
                <w:sz w:val="20"/>
                <w:szCs w:val="20"/>
              </w:rPr>
              <w:t>New York, NY 10005</w:t>
            </w: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9-21-2018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17-CV-05987</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546944">
            <w:pPr>
              <w:pStyle w:val="PlainText"/>
              <w:jc w:val="left"/>
              <w:rPr>
                <w:rFonts w:ascii="Courier New" w:hAnsi="Courier New" w:cs="Courier New"/>
                <w:b/>
                <w:sz w:val="20"/>
                <w:szCs w:val="20"/>
              </w:rPr>
            </w:pPr>
            <w:r>
              <w:rPr>
                <w:rFonts w:ascii="Courier New" w:hAnsi="Courier New" w:cs="Courier New"/>
                <w:b/>
                <w:sz w:val="20"/>
                <w:szCs w:val="20"/>
              </w:rPr>
              <w:t>Gregorio v. Premier Nutrition Corporation</w:t>
            </w:r>
          </w:p>
          <w:p w:rsidR="00D508B7" w:rsidRDefault="00D508B7" w:rsidP="0094337F">
            <w:pPr>
              <w:autoSpaceDE w:val="0"/>
              <w:autoSpaceDN w:val="0"/>
              <w:adjustRightInd w:val="0"/>
              <w:jc w:val="left"/>
              <w:rPr>
                <w:rFonts w:ascii="Courier New" w:hAnsi="Courier New" w:cs="Courier New"/>
                <w:b/>
                <w:sz w:val="20"/>
                <w:szCs w:val="20"/>
              </w:rPr>
            </w:pPr>
            <w:r>
              <w:rPr>
                <w:rFonts w:ascii="Courier New" w:hAnsi="Courier New" w:cs="Courier New"/>
                <w:sz w:val="20"/>
                <w:szCs w:val="20"/>
              </w:rPr>
              <w:t xml:space="preserve">Plaintiff alleges that </w:t>
            </w:r>
            <w:r w:rsidRPr="00003E7C">
              <w:rPr>
                <w:rFonts w:ascii="Courier New" w:hAnsi="Courier New" w:cs="Courier New"/>
                <w:sz w:val="20"/>
                <w:szCs w:val="20"/>
              </w:rPr>
              <w:t>Defendant formulates, manufactures, advertises and sells the popular “Premier</w:t>
            </w:r>
            <w:r>
              <w:rPr>
                <w:rFonts w:ascii="Courier New" w:hAnsi="Courier New" w:cs="Courier New"/>
                <w:sz w:val="20"/>
                <w:szCs w:val="20"/>
              </w:rPr>
              <w:t xml:space="preserve"> </w:t>
            </w:r>
            <w:r w:rsidRPr="00003E7C">
              <w:rPr>
                <w:rFonts w:ascii="Courier New" w:hAnsi="Courier New" w:cs="Courier New"/>
                <w:sz w:val="20"/>
                <w:szCs w:val="20"/>
              </w:rPr>
              <w:t>Protein” branded ready-to-drink (“RTD”) protein product and protein bars (collectively the</w:t>
            </w:r>
            <w:r>
              <w:rPr>
                <w:rFonts w:ascii="Courier New" w:hAnsi="Courier New" w:cs="Courier New"/>
                <w:sz w:val="20"/>
                <w:szCs w:val="20"/>
              </w:rPr>
              <w:t xml:space="preserve"> </w:t>
            </w:r>
            <w:r w:rsidRPr="00003E7C">
              <w:rPr>
                <w:rFonts w:ascii="Courier New" w:hAnsi="Courier New" w:cs="Courier New"/>
                <w:sz w:val="20"/>
                <w:szCs w:val="20"/>
              </w:rPr>
              <w:t>“Products”) throughout the United</w:t>
            </w:r>
            <w:r>
              <w:rPr>
                <w:rFonts w:ascii="Courier New" w:hAnsi="Courier New" w:cs="Courier New"/>
                <w:sz w:val="20"/>
                <w:szCs w:val="20"/>
              </w:rPr>
              <w:t xml:space="preserve"> States, including in New York. </w:t>
            </w:r>
            <w:r w:rsidRPr="00003E7C">
              <w:rPr>
                <w:rFonts w:ascii="Courier New" w:hAnsi="Courier New" w:cs="Courier New"/>
                <w:sz w:val="20"/>
                <w:szCs w:val="20"/>
              </w:rPr>
              <w:t>Defendant markets its Products</w:t>
            </w:r>
            <w:r>
              <w:rPr>
                <w:rFonts w:ascii="Courier New" w:hAnsi="Courier New" w:cs="Courier New"/>
                <w:sz w:val="20"/>
                <w:szCs w:val="20"/>
              </w:rPr>
              <w:t xml:space="preserve"> </w:t>
            </w:r>
            <w:r w:rsidRPr="00003E7C">
              <w:rPr>
                <w:rFonts w:ascii="Courier New" w:hAnsi="Courier New" w:cs="Courier New"/>
                <w:sz w:val="20"/>
                <w:szCs w:val="20"/>
              </w:rPr>
              <w:t>in a</w:t>
            </w:r>
            <w:r>
              <w:rPr>
                <w:rFonts w:ascii="Courier New" w:hAnsi="Courier New" w:cs="Courier New"/>
                <w:sz w:val="20"/>
                <w:szCs w:val="20"/>
              </w:rPr>
              <w:t xml:space="preserve"> </w:t>
            </w:r>
            <w:r w:rsidRPr="00003E7C">
              <w:rPr>
                <w:rFonts w:ascii="Courier New" w:hAnsi="Courier New" w:cs="Courier New"/>
                <w:sz w:val="20"/>
                <w:szCs w:val="20"/>
              </w:rPr>
              <w:t>systematically misleading manner, by</w:t>
            </w:r>
            <w:r>
              <w:rPr>
                <w:rFonts w:ascii="Courier New" w:hAnsi="Courier New" w:cs="Courier New"/>
                <w:sz w:val="20"/>
                <w:szCs w:val="20"/>
              </w:rPr>
              <w:t xml:space="preserve"> </w:t>
            </w:r>
            <w:r w:rsidRPr="00003E7C">
              <w:rPr>
                <w:rFonts w:ascii="Courier New" w:hAnsi="Courier New" w:cs="Courier New"/>
                <w:sz w:val="20"/>
                <w:szCs w:val="20"/>
              </w:rPr>
              <w:t>misrepresenting that its Products have</w:t>
            </w:r>
            <w:r>
              <w:rPr>
                <w:rFonts w:ascii="Courier New" w:hAnsi="Courier New" w:cs="Courier New"/>
                <w:sz w:val="20"/>
                <w:szCs w:val="20"/>
              </w:rPr>
              <w:t xml:space="preserve"> </w:t>
            </w:r>
            <w:r w:rsidRPr="00003E7C">
              <w:rPr>
                <w:rFonts w:ascii="Courier New" w:hAnsi="Courier New" w:cs="Courier New"/>
                <w:sz w:val="20"/>
                <w:szCs w:val="20"/>
              </w:rPr>
              <w:t>specific amounts</w:t>
            </w:r>
            <w:r>
              <w:rPr>
                <w:rFonts w:ascii="Courier New" w:hAnsi="Courier New" w:cs="Courier New"/>
                <w:sz w:val="20"/>
                <w:szCs w:val="20"/>
              </w:rPr>
              <w:t xml:space="preserve"> </w:t>
            </w:r>
            <w:r w:rsidRPr="00003E7C">
              <w:rPr>
                <w:rFonts w:ascii="Courier New" w:hAnsi="Courier New" w:cs="Courier New"/>
                <w:sz w:val="20"/>
                <w:szCs w:val="20"/>
              </w:rPr>
              <w:t>of protein that they do not in fact contain (the “Misrepresentations”).</w:t>
            </w:r>
            <w:r w:rsidRPr="00003E7C">
              <w:rPr>
                <w:rFonts w:ascii="Courier New" w:hAnsi="Courier New" w:cs="Courier New"/>
                <w:b/>
                <w:sz w:val="20"/>
                <w:szCs w:val="20"/>
              </w:rPr>
              <w:t xml:space="preserve"> </w:t>
            </w: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informaiton write or e-mail:</w:t>
            </w:r>
          </w:p>
          <w:p w:rsidR="00D508B7" w:rsidRDefault="00D508B7" w:rsidP="00AC2B7C">
            <w:pPr>
              <w:pStyle w:val="PlainText"/>
              <w:jc w:val="left"/>
              <w:rPr>
                <w:rFonts w:ascii="Courier New" w:hAnsi="Courier New" w:cs="Courier New"/>
                <w:b/>
                <w:noProof/>
                <w:sz w:val="20"/>
                <w:szCs w:val="20"/>
              </w:rPr>
            </w:pPr>
          </w:p>
          <w:p w:rsidR="00D508B7" w:rsidRPr="008D4022" w:rsidRDefault="00D508B7" w:rsidP="008D4022">
            <w:pPr>
              <w:autoSpaceDE w:val="0"/>
              <w:autoSpaceDN w:val="0"/>
              <w:adjustRightInd w:val="0"/>
              <w:jc w:val="left"/>
              <w:rPr>
                <w:rFonts w:ascii="Courier New" w:hAnsi="Courier New" w:cs="Courier New"/>
                <w:b/>
                <w:sz w:val="16"/>
                <w:szCs w:val="16"/>
              </w:rPr>
            </w:pPr>
            <w:r w:rsidRPr="008D4022">
              <w:rPr>
                <w:rFonts w:ascii="Courier New" w:hAnsi="Courier New" w:cs="Courier New"/>
                <w:b/>
                <w:sz w:val="16"/>
                <w:szCs w:val="16"/>
              </w:rPr>
              <w:t xml:space="preserve">Philip L. </w:t>
            </w:r>
            <w:proofErr w:type="spellStart"/>
            <w:r w:rsidRPr="008D4022">
              <w:rPr>
                <w:rFonts w:ascii="Courier New" w:hAnsi="Courier New" w:cs="Courier New"/>
                <w:b/>
                <w:sz w:val="16"/>
                <w:szCs w:val="16"/>
              </w:rPr>
              <w:t>Fraietta</w:t>
            </w:r>
            <w:proofErr w:type="spellEnd"/>
          </w:p>
          <w:p w:rsidR="00D508B7" w:rsidRPr="008D4022" w:rsidRDefault="00D508B7" w:rsidP="008D4022">
            <w:pPr>
              <w:autoSpaceDE w:val="0"/>
              <w:autoSpaceDN w:val="0"/>
              <w:adjustRightInd w:val="0"/>
              <w:jc w:val="left"/>
              <w:rPr>
                <w:rFonts w:ascii="Courier New" w:hAnsi="Courier New" w:cs="Courier New"/>
                <w:b/>
                <w:sz w:val="16"/>
                <w:szCs w:val="16"/>
              </w:rPr>
            </w:pPr>
            <w:r w:rsidRPr="008D4022">
              <w:rPr>
                <w:rFonts w:ascii="Courier New" w:hAnsi="Courier New" w:cs="Courier New"/>
                <w:b/>
                <w:sz w:val="16"/>
                <w:szCs w:val="16"/>
              </w:rPr>
              <w:t xml:space="preserve">Frederick J. </w:t>
            </w:r>
            <w:proofErr w:type="spellStart"/>
            <w:r w:rsidRPr="008D4022">
              <w:rPr>
                <w:rFonts w:ascii="Courier New" w:hAnsi="Courier New" w:cs="Courier New"/>
                <w:b/>
                <w:sz w:val="16"/>
                <w:szCs w:val="16"/>
              </w:rPr>
              <w:t>Klorczyk</w:t>
            </w:r>
            <w:proofErr w:type="spellEnd"/>
            <w:r w:rsidRPr="008D4022">
              <w:rPr>
                <w:rFonts w:ascii="Courier New" w:hAnsi="Courier New" w:cs="Courier New"/>
                <w:b/>
                <w:sz w:val="16"/>
                <w:szCs w:val="16"/>
              </w:rPr>
              <w:t>, III</w:t>
            </w:r>
          </w:p>
          <w:p w:rsidR="00D508B7" w:rsidRPr="008D4022" w:rsidRDefault="00D508B7" w:rsidP="008D4022">
            <w:pPr>
              <w:autoSpaceDE w:val="0"/>
              <w:autoSpaceDN w:val="0"/>
              <w:adjustRightInd w:val="0"/>
              <w:jc w:val="left"/>
              <w:rPr>
                <w:rFonts w:ascii="Courier New" w:hAnsi="Courier New" w:cs="Courier New"/>
                <w:b/>
                <w:sz w:val="16"/>
                <w:szCs w:val="16"/>
              </w:rPr>
            </w:pPr>
            <w:r w:rsidRPr="008D4022">
              <w:rPr>
                <w:rFonts w:ascii="Courier New" w:hAnsi="Courier New" w:cs="Courier New"/>
                <w:b/>
                <w:sz w:val="16"/>
                <w:szCs w:val="16"/>
              </w:rPr>
              <w:t>Alec M. Leslie</w:t>
            </w:r>
          </w:p>
          <w:p w:rsidR="00D508B7" w:rsidRPr="008D4022" w:rsidRDefault="00D508B7" w:rsidP="008D4022">
            <w:pPr>
              <w:autoSpaceDE w:val="0"/>
              <w:autoSpaceDN w:val="0"/>
              <w:adjustRightInd w:val="0"/>
              <w:jc w:val="left"/>
              <w:rPr>
                <w:rFonts w:ascii="Courier New" w:hAnsi="Courier New" w:cs="Courier New"/>
                <w:b/>
                <w:sz w:val="16"/>
                <w:szCs w:val="16"/>
              </w:rPr>
            </w:pPr>
            <w:proofErr w:type="spellStart"/>
            <w:r w:rsidRPr="008D4022">
              <w:rPr>
                <w:rFonts w:ascii="Courier New" w:hAnsi="Courier New" w:cs="Courier New"/>
                <w:b/>
                <w:sz w:val="16"/>
                <w:szCs w:val="16"/>
              </w:rPr>
              <w:t>Bursor</w:t>
            </w:r>
            <w:proofErr w:type="spellEnd"/>
            <w:r w:rsidRPr="008D4022">
              <w:rPr>
                <w:rFonts w:ascii="Courier New" w:hAnsi="Courier New" w:cs="Courier New"/>
                <w:b/>
                <w:sz w:val="16"/>
                <w:szCs w:val="16"/>
              </w:rPr>
              <w:t xml:space="preserve"> &amp; Fisher, PA</w:t>
            </w:r>
          </w:p>
          <w:p w:rsidR="00D508B7" w:rsidRPr="008D4022" w:rsidRDefault="00D508B7" w:rsidP="008D4022">
            <w:pPr>
              <w:autoSpaceDE w:val="0"/>
              <w:autoSpaceDN w:val="0"/>
              <w:adjustRightInd w:val="0"/>
              <w:jc w:val="left"/>
              <w:rPr>
                <w:rFonts w:ascii="Courier New" w:hAnsi="Courier New" w:cs="Courier New"/>
                <w:b/>
                <w:sz w:val="16"/>
                <w:szCs w:val="16"/>
              </w:rPr>
            </w:pPr>
            <w:r w:rsidRPr="008D4022">
              <w:rPr>
                <w:rFonts w:ascii="Courier New" w:hAnsi="Courier New" w:cs="Courier New"/>
                <w:b/>
                <w:sz w:val="16"/>
                <w:szCs w:val="16"/>
              </w:rPr>
              <w:t>888 Seventh Avenue</w:t>
            </w:r>
          </w:p>
          <w:p w:rsidR="00D508B7" w:rsidRPr="008D4022" w:rsidRDefault="00D508B7" w:rsidP="008D4022">
            <w:pPr>
              <w:pStyle w:val="PlainText"/>
              <w:jc w:val="left"/>
              <w:rPr>
                <w:rFonts w:ascii="Courier New" w:hAnsi="Courier New" w:cs="Courier New"/>
                <w:b/>
                <w:sz w:val="16"/>
                <w:szCs w:val="16"/>
              </w:rPr>
            </w:pPr>
            <w:r w:rsidRPr="008D4022">
              <w:rPr>
                <w:rFonts w:ascii="Courier New" w:hAnsi="Courier New" w:cs="Courier New"/>
                <w:b/>
                <w:sz w:val="16"/>
                <w:szCs w:val="16"/>
              </w:rPr>
              <w:t>New York, NY 10019</w:t>
            </w:r>
          </w:p>
          <w:p w:rsidR="00D508B7" w:rsidRPr="008D4022" w:rsidRDefault="00D508B7" w:rsidP="008D4022">
            <w:pPr>
              <w:pStyle w:val="PlainText"/>
              <w:jc w:val="left"/>
              <w:rPr>
                <w:rFonts w:ascii="Courier New" w:hAnsi="Courier New" w:cs="Courier New"/>
                <w:b/>
                <w:sz w:val="16"/>
                <w:szCs w:val="16"/>
              </w:rPr>
            </w:pPr>
          </w:p>
          <w:p w:rsidR="00D508B7" w:rsidRDefault="00935768" w:rsidP="008D4022">
            <w:pPr>
              <w:autoSpaceDE w:val="0"/>
              <w:autoSpaceDN w:val="0"/>
              <w:adjustRightInd w:val="0"/>
              <w:jc w:val="left"/>
              <w:rPr>
                <w:rStyle w:val="Hyperlink"/>
                <w:rFonts w:ascii="Courier New" w:hAnsi="Courier New" w:cs="Courier New"/>
                <w:b/>
                <w:sz w:val="16"/>
                <w:szCs w:val="16"/>
              </w:rPr>
            </w:pPr>
            <w:hyperlink r:id="rId16" w:history="1">
              <w:r w:rsidR="00D508B7" w:rsidRPr="008D4022">
                <w:rPr>
                  <w:rStyle w:val="Hyperlink"/>
                  <w:rFonts w:ascii="Courier New" w:hAnsi="Courier New" w:cs="Courier New"/>
                  <w:b/>
                  <w:sz w:val="16"/>
                  <w:szCs w:val="16"/>
                </w:rPr>
                <w:t>pfraietta@bursor.com</w:t>
              </w:r>
            </w:hyperlink>
          </w:p>
          <w:p w:rsidR="00D508B7" w:rsidRPr="008D4022" w:rsidRDefault="00D508B7" w:rsidP="008D4022">
            <w:pPr>
              <w:autoSpaceDE w:val="0"/>
              <w:autoSpaceDN w:val="0"/>
              <w:adjustRightInd w:val="0"/>
              <w:jc w:val="left"/>
              <w:rPr>
                <w:rFonts w:ascii="Courier New" w:hAnsi="Courier New" w:cs="Courier New"/>
                <w:b/>
                <w:sz w:val="16"/>
                <w:szCs w:val="16"/>
              </w:rPr>
            </w:pPr>
          </w:p>
          <w:p w:rsidR="00D508B7" w:rsidRDefault="00935768" w:rsidP="008D4022">
            <w:pPr>
              <w:autoSpaceDE w:val="0"/>
              <w:autoSpaceDN w:val="0"/>
              <w:adjustRightInd w:val="0"/>
              <w:jc w:val="left"/>
              <w:rPr>
                <w:rStyle w:val="Hyperlink"/>
                <w:rFonts w:ascii="Courier New" w:hAnsi="Courier New" w:cs="Courier New"/>
                <w:b/>
                <w:sz w:val="16"/>
                <w:szCs w:val="16"/>
              </w:rPr>
            </w:pPr>
            <w:hyperlink r:id="rId17" w:history="1">
              <w:r w:rsidR="00D508B7" w:rsidRPr="008D4022">
                <w:rPr>
                  <w:rStyle w:val="Hyperlink"/>
                  <w:rFonts w:ascii="Courier New" w:hAnsi="Courier New" w:cs="Courier New"/>
                  <w:b/>
                  <w:sz w:val="16"/>
                  <w:szCs w:val="16"/>
                </w:rPr>
                <w:t>fklorczyk@bursor.com</w:t>
              </w:r>
            </w:hyperlink>
          </w:p>
          <w:p w:rsidR="00D508B7" w:rsidRPr="008D4022" w:rsidRDefault="00D508B7" w:rsidP="008D4022">
            <w:pPr>
              <w:autoSpaceDE w:val="0"/>
              <w:autoSpaceDN w:val="0"/>
              <w:adjustRightInd w:val="0"/>
              <w:jc w:val="left"/>
              <w:rPr>
                <w:rFonts w:ascii="Courier New" w:hAnsi="Courier New" w:cs="Courier New"/>
                <w:b/>
                <w:sz w:val="16"/>
                <w:szCs w:val="16"/>
              </w:rPr>
            </w:pPr>
          </w:p>
          <w:p w:rsidR="00D508B7" w:rsidRDefault="00935768" w:rsidP="0094337F">
            <w:pPr>
              <w:autoSpaceDE w:val="0"/>
              <w:autoSpaceDN w:val="0"/>
              <w:adjustRightInd w:val="0"/>
              <w:jc w:val="left"/>
              <w:rPr>
                <w:rFonts w:ascii="Courier New" w:hAnsi="Courier New" w:cs="Courier New"/>
                <w:b/>
                <w:noProof/>
                <w:sz w:val="20"/>
                <w:szCs w:val="20"/>
              </w:rPr>
            </w:pPr>
            <w:hyperlink r:id="rId18" w:history="1">
              <w:r w:rsidR="00D508B7" w:rsidRPr="008D4022">
                <w:rPr>
                  <w:rStyle w:val="Hyperlink"/>
                  <w:rFonts w:ascii="Courier New" w:hAnsi="Courier New" w:cs="Courier New"/>
                  <w:b/>
                  <w:sz w:val="16"/>
                  <w:szCs w:val="16"/>
                </w:rPr>
                <w:t>aleslie@bursor.com</w:t>
              </w:r>
            </w:hyperlink>
          </w:p>
          <w:p w:rsidR="00D508B7" w:rsidRDefault="00D508B7" w:rsidP="008D4022">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9-24-2018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5-MD-1720</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In re: Payment Card Interchange Fee and Merchant Discount</w:t>
            </w: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Re Defendants: Visa U.S.A. Inc., Visa International Service Association, and Visa </w:t>
            </w:r>
            <w:r>
              <w:rPr>
                <w:rFonts w:ascii="Courier New" w:hAnsi="Courier New" w:cs="Courier New"/>
                <w:b/>
                <w:sz w:val="20"/>
                <w:szCs w:val="20"/>
              </w:rPr>
              <w:lastRenderedPageBreak/>
              <w:t xml:space="preserve">Inc. (together, “Visa”), and </w:t>
            </w:r>
            <w:proofErr w:type="spellStart"/>
            <w:r>
              <w:rPr>
                <w:rFonts w:ascii="Courier New" w:hAnsi="Courier New" w:cs="Courier New"/>
                <w:b/>
                <w:sz w:val="20"/>
                <w:szCs w:val="20"/>
              </w:rPr>
              <w:t>Mastercard</w:t>
            </w:r>
            <w:proofErr w:type="spellEnd"/>
            <w:r>
              <w:rPr>
                <w:rFonts w:ascii="Courier New" w:hAnsi="Courier New" w:cs="Courier New"/>
                <w:b/>
                <w:sz w:val="20"/>
                <w:szCs w:val="20"/>
              </w:rPr>
              <w:t xml:space="preserve"> International Incorporated and </w:t>
            </w:r>
            <w:proofErr w:type="spellStart"/>
            <w:r>
              <w:rPr>
                <w:rFonts w:ascii="Courier New" w:hAnsi="Courier New" w:cs="Courier New"/>
                <w:b/>
                <w:sz w:val="20"/>
                <w:szCs w:val="20"/>
              </w:rPr>
              <w:t>Mastercard</w:t>
            </w:r>
            <w:proofErr w:type="spellEnd"/>
            <w:r>
              <w:rPr>
                <w:rFonts w:ascii="Courier New" w:hAnsi="Courier New" w:cs="Courier New"/>
                <w:b/>
                <w:sz w:val="20"/>
                <w:szCs w:val="20"/>
              </w:rPr>
              <w:t xml:space="preserve"> Incorporated (together, “</w:t>
            </w:r>
            <w:proofErr w:type="spellStart"/>
            <w:r>
              <w:rPr>
                <w:rFonts w:ascii="Courier New" w:hAnsi="Courier New" w:cs="Courier New"/>
                <w:b/>
                <w:sz w:val="20"/>
                <w:szCs w:val="20"/>
              </w:rPr>
              <w:t>Mastercard</w:t>
            </w:r>
            <w:proofErr w:type="spellEnd"/>
            <w:r>
              <w:rPr>
                <w:rFonts w:ascii="Courier New" w:hAnsi="Courier New" w:cs="Courier New"/>
                <w:b/>
                <w:sz w:val="20"/>
                <w:szCs w:val="20"/>
              </w:rPr>
              <w:t>”)</w:t>
            </w:r>
          </w:p>
          <w:p w:rsidR="00D508B7" w:rsidRDefault="00D508B7" w:rsidP="00EA6A46">
            <w:pPr>
              <w:autoSpaceDE w:val="0"/>
              <w:autoSpaceDN w:val="0"/>
              <w:adjustRightInd w:val="0"/>
              <w:jc w:val="left"/>
              <w:rPr>
                <w:rFonts w:ascii="Courier New" w:hAnsi="Courier New" w:cs="Courier New"/>
                <w:sz w:val="20"/>
                <w:szCs w:val="20"/>
              </w:rPr>
            </w:pPr>
            <w:r w:rsidRPr="00EA6A46">
              <w:rPr>
                <w:rFonts w:ascii="Courier New" w:hAnsi="Courier New" w:cs="Courier New"/>
                <w:sz w:val="20"/>
                <w:szCs w:val="20"/>
              </w:rPr>
              <w:t>This lawsuit is principally about the interchange fees attributable to merchants that accepted Visa or</w:t>
            </w:r>
            <w:r>
              <w:rPr>
                <w:rFonts w:ascii="Courier New" w:hAnsi="Courier New" w:cs="Courier New"/>
                <w:sz w:val="20"/>
                <w:szCs w:val="20"/>
              </w:rPr>
              <w:t xml:space="preserve"> </w:t>
            </w:r>
            <w:proofErr w:type="spellStart"/>
            <w:r w:rsidRPr="00EA6A46">
              <w:rPr>
                <w:rFonts w:ascii="Courier New" w:hAnsi="Courier New" w:cs="Courier New"/>
                <w:sz w:val="20"/>
                <w:szCs w:val="20"/>
              </w:rPr>
              <w:t>Mastercard</w:t>
            </w:r>
            <w:proofErr w:type="spellEnd"/>
            <w:r w:rsidRPr="00EA6A46">
              <w:rPr>
                <w:rFonts w:ascii="Courier New" w:hAnsi="Courier New" w:cs="Courier New"/>
                <w:sz w:val="20"/>
                <w:szCs w:val="20"/>
              </w:rPr>
              <w:t xml:space="preserve"> credit or </w:t>
            </w:r>
            <w:r>
              <w:rPr>
                <w:rFonts w:ascii="Courier New" w:hAnsi="Courier New" w:cs="Courier New"/>
                <w:sz w:val="20"/>
                <w:szCs w:val="20"/>
              </w:rPr>
              <w:t>debit cards between 1-</w:t>
            </w:r>
            <w:r w:rsidRPr="00EA6A46">
              <w:rPr>
                <w:rFonts w:ascii="Courier New" w:hAnsi="Courier New" w:cs="Courier New"/>
                <w:sz w:val="20"/>
                <w:szCs w:val="20"/>
              </w:rPr>
              <w:t>1</w:t>
            </w:r>
            <w:r>
              <w:rPr>
                <w:rFonts w:ascii="Courier New" w:hAnsi="Courier New" w:cs="Courier New"/>
                <w:sz w:val="20"/>
                <w:szCs w:val="20"/>
              </w:rPr>
              <w:t xml:space="preserve">-2004 and [the </w:t>
            </w:r>
            <w:r w:rsidRPr="00EA6A46">
              <w:rPr>
                <w:rFonts w:ascii="Courier New" w:hAnsi="Courier New" w:cs="Courier New"/>
                <w:sz w:val="20"/>
                <w:szCs w:val="20"/>
              </w:rPr>
              <w:t>Settlement Preliminary Approval</w:t>
            </w:r>
            <w:r>
              <w:rPr>
                <w:rFonts w:ascii="Courier New" w:hAnsi="Courier New" w:cs="Courier New"/>
                <w:sz w:val="20"/>
                <w:szCs w:val="20"/>
              </w:rPr>
              <w:t xml:space="preserve"> </w:t>
            </w:r>
            <w:r w:rsidRPr="00EA6A46">
              <w:rPr>
                <w:rFonts w:ascii="Courier New" w:hAnsi="Courier New" w:cs="Courier New"/>
                <w:sz w:val="20"/>
                <w:szCs w:val="20"/>
              </w:rPr>
              <w:t xml:space="preserve">Date], and Visa’s and </w:t>
            </w:r>
            <w:proofErr w:type="spellStart"/>
            <w:r w:rsidRPr="00EA6A46">
              <w:rPr>
                <w:rFonts w:ascii="Courier New" w:hAnsi="Courier New" w:cs="Courier New"/>
                <w:sz w:val="20"/>
                <w:szCs w:val="20"/>
              </w:rPr>
              <w:t>Mastercard’s</w:t>
            </w:r>
            <w:proofErr w:type="spellEnd"/>
            <w:r w:rsidRPr="00EA6A46">
              <w:rPr>
                <w:rFonts w:ascii="Courier New" w:hAnsi="Courier New" w:cs="Courier New"/>
                <w:sz w:val="20"/>
                <w:szCs w:val="20"/>
              </w:rPr>
              <w:t xml:space="preserve"> rules for merchants that have accepted those cards.</w:t>
            </w:r>
            <w:r>
              <w:rPr>
                <w:rFonts w:ascii="Courier New" w:hAnsi="Courier New" w:cs="Courier New"/>
                <w:sz w:val="20"/>
                <w:szCs w:val="20"/>
              </w:rPr>
              <w:t xml:space="preserve"> </w:t>
            </w:r>
            <w:r w:rsidRPr="00EA6A46">
              <w:rPr>
                <w:rFonts w:ascii="Courier New" w:hAnsi="Courier New" w:cs="Courier New"/>
                <w:sz w:val="20"/>
                <w:szCs w:val="20"/>
              </w:rPr>
              <w:t>The Rule 23(b</w:t>
            </w:r>
            <w:proofErr w:type="gramStart"/>
            <w:r w:rsidRPr="00EA6A46">
              <w:rPr>
                <w:rFonts w:ascii="Courier New" w:hAnsi="Courier New" w:cs="Courier New"/>
                <w:sz w:val="20"/>
                <w:szCs w:val="20"/>
              </w:rPr>
              <w:t>)(</w:t>
            </w:r>
            <w:proofErr w:type="gramEnd"/>
            <w:r w:rsidRPr="00EA6A46">
              <w:rPr>
                <w:rFonts w:ascii="Courier New" w:hAnsi="Courier New" w:cs="Courier New"/>
                <w:sz w:val="20"/>
                <w:szCs w:val="20"/>
              </w:rPr>
              <w:t>3) Class Plaintiffs claim that: Visa, and its respective member banks, including the Bank Defendants, violated the law because they</w:t>
            </w:r>
            <w:r>
              <w:rPr>
                <w:rFonts w:ascii="Courier New" w:hAnsi="Courier New" w:cs="Courier New"/>
                <w:sz w:val="20"/>
                <w:szCs w:val="20"/>
              </w:rPr>
              <w:t xml:space="preserve"> </w:t>
            </w:r>
            <w:r w:rsidRPr="00EA6A46">
              <w:rPr>
                <w:rFonts w:ascii="Courier New" w:hAnsi="Courier New" w:cs="Courier New"/>
                <w:sz w:val="20"/>
                <w:szCs w:val="20"/>
              </w:rPr>
              <w:t>set</w:t>
            </w:r>
            <w:r>
              <w:rPr>
                <w:rFonts w:ascii="Courier New" w:hAnsi="Courier New" w:cs="Courier New"/>
                <w:sz w:val="20"/>
                <w:szCs w:val="20"/>
              </w:rPr>
              <w:t xml:space="preserve"> </w:t>
            </w:r>
            <w:r w:rsidRPr="00EA6A46">
              <w:rPr>
                <w:rFonts w:ascii="Courier New" w:hAnsi="Courier New" w:cs="Courier New"/>
                <w:sz w:val="20"/>
                <w:szCs w:val="20"/>
              </w:rPr>
              <w:t>interchange fees.</w:t>
            </w:r>
            <w:r>
              <w:rPr>
                <w:rFonts w:ascii="Courier New" w:hAnsi="Courier New" w:cs="Courier New"/>
                <w:sz w:val="20"/>
                <w:szCs w:val="20"/>
              </w:rPr>
              <w:t xml:space="preserve"> Defendants </w:t>
            </w:r>
            <w:r w:rsidRPr="00EA6A46">
              <w:rPr>
                <w:rFonts w:ascii="Courier New" w:hAnsi="Courier New" w:cs="Courier New"/>
                <w:sz w:val="20"/>
                <w:szCs w:val="20"/>
              </w:rPr>
              <w:t>and its respective member banks, including the Bank Defendants, violated the law because they</w:t>
            </w:r>
            <w:r>
              <w:rPr>
                <w:rFonts w:ascii="Courier New" w:hAnsi="Courier New" w:cs="Courier New"/>
                <w:sz w:val="20"/>
                <w:szCs w:val="20"/>
              </w:rPr>
              <w:t xml:space="preserve"> </w:t>
            </w:r>
            <w:r w:rsidRPr="00EA6A46">
              <w:rPr>
                <w:rFonts w:ascii="Courier New" w:hAnsi="Courier New" w:cs="Courier New"/>
                <w:sz w:val="20"/>
                <w:szCs w:val="20"/>
              </w:rPr>
              <w:t>imposed and enforced rules that limited merchants from steering their customers to other payment</w:t>
            </w:r>
            <w:r>
              <w:rPr>
                <w:rFonts w:ascii="Courier New" w:hAnsi="Courier New" w:cs="Courier New"/>
                <w:sz w:val="20"/>
                <w:szCs w:val="20"/>
              </w:rPr>
              <w:t xml:space="preserve"> </w:t>
            </w:r>
            <w:r w:rsidRPr="00EA6A46">
              <w:rPr>
                <w:rFonts w:ascii="Courier New" w:hAnsi="Courier New" w:cs="Courier New"/>
                <w:sz w:val="20"/>
                <w:szCs w:val="20"/>
              </w:rPr>
              <w:t>methods. Those rules include so-called no-surcharge rules, no-discounting</w:t>
            </w:r>
            <w:r>
              <w:rPr>
                <w:rFonts w:ascii="Courier New" w:hAnsi="Courier New" w:cs="Courier New"/>
                <w:sz w:val="20"/>
                <w:szCs w:val="20"/>
              </w:rPr>
              <w:t xml:space="preserve"> </w:t>
            </w:r>
            <w:r w:rsidRPr="00EA6A46">
              <w:rPr>
                <w:rFonts w:ascii="Courier New" w:hAnsi="Courier New" w:cs="Courier New"/>
                <w:sz w:val="20"/>
                <w:szCs w:val="20"/>
              </w:rPr>
              <w:t>rules, honor-all-cards</w:t>
            </w:r>
            <w:r>
              <w:rPr>
                <w:rFonts w:ascii="Courier New" w:hAnsi="Courier New" w:cs="Courier New"/>
                <w:sz w:val="20"/>
                <w:szCs w:val="20"/>
              </w:rPr>
              <w:t xml:space="preserve"> rules, and certain </w:t>
            </w:r>
            <w:r w:rsidRPr="00EA6A46">
              <w:rPr>
                <w:rFonts w:ascii="Courier New" w:hAnsi="Courier New" w:cs="Courier New"/>
                <w:sz w:val="20"/>
                <w:szCs w:val="20"/>
              </w:rPr>
              <w:t>other rules. Doing so insulated them from competitive pressure to lower the</w:t>
            </w:r>
            <w:r>
              <w:rPr>
                <w:rFonts w:ascii="Courier New" w:hAnsi="Courier New" w:cs="Courier New"/>
                <w:sz w:val="20"/>
                <w:szCs w:val="20"/>
              </w:rPr>
              <w:t xml:space="preserve"> </w:t>
            </w:r>
            <w:r w:rsidRPr="00EA6A46">
              <w:rPr>
                <w:rFonts w:ascii="Courier New" w:hAnsi="Courier New" w:cs="Courier New"/>
                <w:sz w:val="20"/>
                <w:szCs w:val="20"/>
              </w:rPr>
              <w:t>interchange fees.</w:t>
            </w:r>
          </w:p>
          <w:p w:rsidR="00D508B7" w:rsidRDefault="00D508B7" w:rsidP="00EA6A46">
            <w:pPr>
              <w:autoSpaceDE w:val="0"/>
              <w:autoSpaceDN w:val="0"/>
              <w:adjustRightInd w:val="0"/>
              <w:jc w:val="left"/>
              <w:rPr>
                <w:rFonts w:ascii="Courier New" w:hAnsi="Courier New" w:cs="Courier New"/>
                <w:b/>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508B7" w:rsidRDefault="00D508B7" w:rsidP="00AC2B7C">
            <w:pPr>
              <w:pStyle w:val="PlainText"/>
              <w:jc w:val="left"/>
              <w:rPr>
                <w:rFonts w:ascii="Courier New" w:hAnsi="Courier New" w:cs="Courier New"/>
                <w:b/>
                <w:noProof/>
                <w:sz w:val="20"/>
                <w:szCs w:val="20"/>
              </w:rPr>
            </w:pPr>
          </w:p>
          <w:p w:rsidR="00D508B7" w:rsidRPr="00EA6A46" w:rsidRDefault="00D508B7" w:rsidP="00AC2B7C">
            <w:pPr>
              <w:pStyle w:val="PlainText"/>
              <w:jc w:val="left"/>
              <w:rPr>
                <w:rFonts w:ascii="Courier New" w:hAnsi="Courier New" w:cs="Courier New"/>
                <w:b/>
                <w:sz w:val="18"/>
                <w:szCs w:val="18"/>
              </w:rPr>
            </w:pPr>
            <w:r w:rsidRPr="00EA6A46">
              <w:rPr>
                <w:rFonts w:ascii="Courier New" w:hAnsi="Courier New" w:cs="Courier New"/>
                <w:b/>
                <w:sz w:val="18"/>
                <w:szCs w:val="18"/>
              </w:rPr>
              <w:t xml:space="preserve">Alexandra S. </w:t>
            </w:r>
            <w:proofErr w:type="spellStart"/>
            <w:r w:rsidRPr="00EA6A46">
              <w:rPr>
                <w:rFonts w:ascii="Courier New" w:hAnsi="Courier New" w:cs="Courier New"/>
                <w:b/>
                <w:sz w:val="18"/>
                <w:szCs w:val="18"/>
              </w:rPr>
              <w:t>Bernay</w:t>
            </w:r>
            <w:proofErr w:type="spellEnd"/>
          </w:p>
          <w:p w:rsidR="00D508B7" w:rsidRPr="00EA6A46" w:rsidRDefault="00D508B7" w:rsidP="00EA6A46">
            <w:pPr>
              <w:autoSpaceDE w:val="0"/>
              <w:autoSpaceDN w:val="0"/>
              <w:adjustRightInd w:val="0"/>
              <w:jc w:val="left"/>
              <w:rPr>
                <w:rFonts w:ascii="Courier New" w:hAnsi="Courier New" w:cs="Courier New"/>
                <w:b/>
                <w:sz w:val="18"/>
                <w:szCs w:val="18"/>
              </w:rPr>
            </w:pPr>
            <w:r w:rsidRPr="00EA6A46">
              <w:rPr>
                <w:rFonts w:ascii="Courier New" w:hAnsi="Courier New" w:cs="Courier New"/>
                <w:b/>
                <w:sz w:val="18"/>
                <w:szCs w:val="18"/>
              </w:rPr>
              <w:lastRenderedPageBreak/>
              <w:t xml:space="preserve">Robbins Geller Rudman &amp; </w:t>
            </w:r>
          </w:p>
          <w:p w:rsidR="00D508B7" w:rsidRPr="00EA6A46" w:rsidRDefault="00D508B7" w:rsidP="00EA6A46">
            <w:pPr>
              <w:autoSpaceDE w:val="0"/>
              <w:autoSpaceDN w:val="0"/>
              <w:adjustRightInd w:val="0"/>
              <w:jc w:val="left"/>
              <w:rPr>
                <w:rFonts w:ascii="Courier New" w:hAnsi="Courier New" w:cs="Courier New"/>
                <w:b/>
                <w:sz w:val="18"/>
                <w:szCs w:val="18"/>
              </w:rPr>
            </w:pPr>
            <w:r w:rsidRPr="00EA6A46">
              <w:rPr>
                <w:rFonts w:ascii="Courier New" w:hAnsi="Courier New" w:cs="Courier New"/>
                <w:b/>
                <w:sz w:val="18"/>
                <w:szCs w:val="18"/>
              </w:rPr>
              <w:t xml:space="preserve"> Dowd LLP</w:t>
            </w:r>
          </w:p>
          <w:p w:rsidR="00D508B7" w:rsidRPr="00EA6A46" w:rsidRDefault="00D508B7" w:rsidP="00EA6A46">
            <w:pPr>
              <w:autoSpaceDE w:val="0"/>
              <w:autoSpaceDN w:val="0"/>
              <w:adjustRightInd w:val="0"/>
              <w:jc w:val="left"/>
              <w:rPr>
                <w:rFonts w:ascii="Courier New" w:hAnsi="Courier New" w:cs="Courier New"/>
                <w:b/>
                <w:sz w:val="18"/>
                <w:szCs w:val="18"/>
              </w:rPr>
            </w:pPr>
            <w:r w:rsidRPr="00EA6A46">
              <w:rPr>
                <w:rFonts w:ascii="Courier New" w:hAnsi="Courier New" w:cs="Courier New"/>
                <w:b/>
                <w:sz w:val="18"/>
                <w:szCs w:val="18"/>
              </w:rPr>
              <w:t>655 West Broadway</w:t>
            </w:r>
          </w:p>
          <w:p w:rsidR="00D508B7" w:rsidRPr="00EA6A46" w:rsidRDefault="00D508B7" w:rsidP="00EA6A46">
            <w:pPr>
              <w:autoSpaceDE w:val="0"/>
              <w:autoSpaceDN w:val="0"/>
              <w:adjustRightInd w:val="0"/>
              <w:jc w:val="left"/>
              <w:rPr>
                <w:rFonts w:ascii="Courier New" w:hAnsi="Courier New" w:cs="Courier New"/>
                <w:b/>
                <w:sz w:val="18"/>
                <w:szCs w:val="18"/>
              </w:rPr>
            </w:pPr>
            <w:r w:rsidRPr="00EA6A46">
              <w:rPr>
                <w:rFonts w:ascii="Courier New" w:hAnsi="Courier New" w:cs="Courier New"/>
                <w:b/>
                <w:sz w:val="18"/>
                <w:szCs w:val="18"/>
              </w:rPr>
              <w:t>Suite 1900</w:t>
            </w:r>
          </w:p>
          <w:p w:rsidR="00D508B7" w:rsidRDefault="00D508B7" w:rsidP="00EA6A46">
            <w:pPr>
              <w:pStyle w:val="PlainText"/>
              <w:jc w:val="left"/>
              <w:rPr>
                <w:rFonts w:ascii="Courier New" w:hAnsi="Courier New" w:cs="Courier New"/>
                <w:b/>
                <w:noProof/>
                <w:sz w:val="20"/>
                <w:szCs w:val="20"/>
              </w:rPr>
            </w:pPr>
            <w:r w:rsidRPr="00EA6A46">
              <w:rPr>
                <w:rFonts w:ascii="Courier New" w:hAnsi="Courier New" w:cs="Courier New"/>
                <w:b/>
                <w:sz w:val="18"/>
                <w:szCs w:val="18"/>
              </w:rPr>
              <w:t>San Diego, CA 92101</w:t>
            </w: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9-24-2018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5-MD-1720</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In re: Payment Card Interchange Fee and Merchant Discount Antitrust Litigation</w:t>
            </w: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Re Defendants: Citigroup Inc., Citicorp LLC (as successor in interest to Citicorp) and Citibank, N.A. (on behalf of itself and as successor in interest to Citibank (South Dakota), N.A.) (together, “Citi”)</w:t>
            </w:r>
          </w:p>
          <w:p w:rsidR="00D508B7" w:rsidRPr="004045AD" w:rsidRDefault="00D508B7" w:rsidP="00AC2B7C">
            <w:pPr>
              <w:pStyle w:val="PlainText"/>
              <w:jc w:val="left"/>
              <w:rPr>
                <w:rFonts w:ascii="Courier New" w:hAnsi="Courier New" w:cs="Courier New"/>
                <w:sz w:val="20"/>
                <w:szCs w:val="20"/>
              </w:rPr>
            </w:pPr>
            <w:r>
              <w:rPr>
                <w:rFonts w:ascii="Courier New" w:hAnsi="Courier New" w:cs="Courier New"/>
                <w:sz w:val="20"/>
                <w:szCs w:val="20"/>
              </w:rPr>
              <w:lastRenderedPageBreak/>
              <w:t>For more information see CAFA above.</w:t>
            </w:r>
          </w:p>
          <w:p w:rsidR="00D508B7" w:rsidRDefault="00D508B7" w:rsidP="00AC2B7C">
            <w:pPr>
              <w:pStyle w:val="PlainText"/>
              <w:jc w:val="left"/>
              <w:rPr>
                <w:rFonts w:ascii="Courier New" w:hAnsi="Courier New" w:cs="Courier New"/>
                <w:b/>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D508B7" w:rsidRDefault="00D508B7" w:rsidP="00AC2B7C">
            <w:pPr>
              <w:pStyle w:val="PlainText"/>
              <w:jc w:val="left"/>
              <w:rPr>
                <w:rFonts w:ascii="Courier New" w:hAnsi="Courier New" w:cs="Courier New"/>
                <w:b/>
                <w:noProof/>
                <w:sz w:val="20"/>
                <w:szCs w:val="20"/>
              </w:rPr>
            </w:pPr>
          </w:p>
          <w:p w:rsidR="00D508B7" w:rsidRDefault="00D508B7" w:rsidP="004045AD">
            <w:pPr>
              <w:pStyle w:val="PlainText"/>
              <w:jc w:val="left"/>
              <w:rPr>
                <w:rFonts w:ascii="Courier New" w:hAnsi="Courier New" w:cs="Courier New"/>
                <w:b/>
                <w:sz w:val="20"/>
                <w:szCs w:val="20"/>
              </w:rPr>
            </w:pPr>
            <w:r w:rsidRPr="004045AD">
              <w:rPr>
                <w:rFonts w:ascii="Courier New" w:hAnsi="Courier New" w:cs="Courier New"/>
                <w:b/>
                <w:sz w:val="20"/>
                <w:szCs w:val="20"/>
              </w:rPr>
              <w:t xml:space="preserve">1-800-625-6440 </w:t>
            </w:r>
            <w:r>
              <w:rPr>
                <w:rFonts w:ascii="Courier New" w:hAnsi="Courier New" w:cs="Courier New"/>
                <w:b/>
                <w:sz w:val="20"/>
                <w:szCs w:val="20"/>
              </w:rPr>
              <w:t>(Ph.)</w:t>
            </w:r>
          </w:p>
          <w:p w:rsidR="00D508B7" w:rsidRDefault="00D508B7" w:rsidP="004045AD">
            <w:pPr>
              <w:pStyle w:val="PlainText"/>
              <w:jc w:val="left"/>
              <w:rPr>
                <w:rFonts w:ascii="Courier New" w:hAnsi="Courier New" w:cs="Courier New"/>
                <w:b/>
                <w:sz w:val="20"/>
                <w:szCs w:val="20"/>
              </w:rPr>
            </w:pPr>
            <w:r w:rsidRPr="004045AD">
              <w:rPr>
                <w:rFonts w:ascii="Courier New" w:hAnsi="Courier New" w:cs="Courier New"/>
                <w:b/>
                <w:sz w:val="20"/>
                <w:szCs w:val="20"/>
              </w:rPr>
              <w:t xml:space="preserve"> </w:t>
            </w:r>
            <w:hyperlink r:id="rId19" w:history="1">
              <w:r w:rsidRPr="00217D1B">
                <w:rPr>
                  <w:rStyle w:val="Hyperlink"/>
                  <w:rFonts w:ascii="Courier New" w:hAnsi="Courier New" w:cs="Courier New"/>
                  <w:b/>
                  <w:sz w:val="20"/>
                  <w:szCs w:val="20"/>
                </w:rPr>
                <w:t>www.PaymentCardSettlement.com</w:t>
              </w:r>
            </w:hyperlink>
          </w:p>
          <w:p w:rsidR="00D508B7" w:rsidRPr="004045AD" w:rsidRDefault="00D508B7" w:rsidP="004045AD">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9-26-2018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17-CV-03250</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Kaye, et al. v. </w:t>
            </w:r>
            <w:proofErr w:type="spellStart"/>
            <w:r>
              <w:rPr>
                <w:rFonts w:ascii="Courier New" w:hAnsi="Courier New" w:cs="Courier New"/>
                <w:b/>
                <w:sz w:val="20"/>
                <w:szCs w:val="20"/>
              </w:rPr>
              <w:t>ImmunoCelular</w:t>
            </w:r>
            <w:proofErr w:type="spellEnd"/>
            <w:r>
              <w:rPr>
                <w:rFonts w:ascii="Courier New" w:hAnsi="Courier New" w:cs="Courier New"/>
                <w:b/>
                <w:sz w:val="20"/>
                <w:szCs w:val="20"/>
              </w:rPr>
              <w:t xml:space="preserve"> Therapeutics, Ltd., et al.</w:t>
            </w: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Re Defendants: Manish </w:t>
            </w:r>
            <w:proofErr w:type="spellStart"/>
            <w:r>
              <w:rPr>
                <w:rFonts w:ascii="Courier New" w:hAnsi="Courier New" w:cs="Courier New"/>
                <w:b/>
                <w:sz w:val="20"/>
                <w:szCs w:val="20"/>
              </w:rPr>
              <w:t>Signh</w:t>
            </w:r>
            <w:proofErr w:type="spellEnd"/>
            <w:r>
              <w:rPr>
                <w:rFonts w:ascii="Courier New" w:hAnsi="Courier New" w:cs="Courier New"/>
                <w:b/>
                <w:sz w:val="20"/>
                <w:szCs w:val="20"/>
              </w:rPr>
              <w:t xml:space="preserve"> and </w:t>
            </w:r>
            <w:proofErr w:type="spellStart"/>
            <w:r>
              <w:rPr>
                <w:rFonts w:ascii="Courier New" w:hAnsi="Courier New" w:cs="Courier New"/>
                <w:b/>
                <w:sz w:val="20"/>
                <w:szCs w:val="20"/>
              </w:rPr>
              <w:t>Lavos</w:t>
            </w:r>
            <w:proofErr w:type="spellEnd"/>
            <w:r>
              <w:rPr>
                <w:rFonts w:ascii="Courier New" w:hAnsi="Courier New" w:cs="Courier New"/>
                <w:b/>
                <w:sz w:val="20"/>
                <w:szCs w:val="20"/>
              </w:rPr>
              <w:t>, LLC.</w:t>
            </w:r>
          </w:p>
          <w:p w:rsidR="00D508B7" w:rsidRDefault="00D508B7" w:rsidP="0029277B">
            <w:pPr>
              <w:autoSpaceDE w:val="0"/>
              <w:autoSpaceDN w:val="0"/>
              <w:adjustRightInd w:val="0"/>
              <w:jc w:val="left"/>
              <w:rPr>
                <w:rFonts w:ascii="Courier New" w:hAnsi="Courier New" w:cs="Courier New"/>
                <w:b/>
                <w:sz w:val="20"/>
                <w:szCs w:val="20"/>
              </w:rPr>
            </w:pPr>
            <w:r>
              <w:rPr>
                <w:rFonts w:ascii="Courier New" w:hAnsi="Courier New" w:cs="Courier New"/>
                <w:sz w:val="20"/>
                <w:szCs w:val="20"/>
              </w:rPr>
              <w:t xml:space="preserve">Plaintiffs </w:t>
            </w:r>
            <w:r w:rsidRPr="004045AD">
              <w:rPr>
                <w:rFonts w:ascii="Courier New" w:hAnsi="Courier New" w:cs="Courier New"/>
                <w:sz w:val="20"/>
                <w:szCs w:val="20"/>
              </w:rPr>
              <w:t>allege that</w:t>
            </w:r>
            <w:r>
              <w:rPr>
                <w:rFonts w:ascii="Courier New" w:hAnsi="Courier New" w:cs="Courier New"/>
                <w:sz w:val="20"/>
                <w:szCs w:val="20"/>
              </w:rPr>
              <w:t xml:space="preserve"> </w:t>
            </w:r>
            <w:r w:rsidRPr="004045AD">
              <w:rPr>
                <w:rFonts w:ascii="Courier New" w:hAnsi="Courier New" w:cs="Courier New"/>
                <w:sz w:val="20"/>
                <w:szCs w:val="20"/>
              </w:rPr>
              <w:t xml:space="preserve">Defendants IMUC, David </w:t>
            </w:r>
            <w:proofErr w:type="spellStart"/>
            <w:r w:rsidRPr="004045AD">
              <w:rPr>
                <w:rFonts w:ascii="Courier New" w:hAnsi="Courier New" w:cs="Courier New"/>
                <w:sz w:val="20"/>
                <w:szCs w:val="20"/>
              </w:rPr>
              <w:t>Fractor</w:t>
            </w:r>
            <w:proofErr w:type="spellEnd"/>
            <w:r w:rsidRPr="004045AD">
              <w:rPr>
                <w:rFonts w:ascii="Courier New" w:hAnsi="Courier New" w:cs="Courier New"/>
                <w:sz w:val="20"/>
                <w:szCs w:val="20"/>
              </w:rPr>
              <w:t xml:space="preserve">, Manish Singh, </w:t>
            </w:r>
            <w:proofErr w:type="spellStart"/>
            <w:r w:rsidRPr="004045AD">
              <w:rPr>
                <w:rFonts w:ascii="Courier New" w:hAnsi="Courier New" w:cs="Courier New"/>
                <w:sz w:val="20"/>
                <w:szCs w:val="20"/>
              </w:rPr>
              <w:t>Lavos</w:t>
            </w:r>
            <w:proofErr w:type="spellEnd"/>
            <w:r w:rsidRPr="004045AD">
              <w:rPr>
                <w:rFonts w:ascii="Courier New" w:hAnsi="Courier New" w:cs="Courier New"/>
                <w:sz w:val="20"/>
                <w:szCs w:val="20"/>
              </w:rPr>
              <w:t xml:space="preserve">, LLC, </w:t>
            </w:r>
            <w:proofErr w:type="spellStart"/>
            <w:r w:rsidRPr="004045AD">
              <w:rPr>
                <w:rFonts w:ascii="Courier New" w:hAnsi="Courier New" w:cs="Courier New"/>
                <w:sz w:val="20"/>
                <w:szCs w:val="20"/>
              </w:rPr>
              <w:t>Lidingo</w:t>
            </w:r>
            <w:proofErr w:type="spellEnd"/>
            <w:r w:rsidRPr="004045AD">
              <w:rPr>
                <w:rFonts w:ascii="Courier New" w:hAnsi="Courier New" w:cs="Courier New"/>
                <w:sz w:val="20"/>
                <w:szCs w:val="20"/>
              </w:rPr>
              <w:t xml:space="preserve"> Holdings, LLC, </w:t>
            </w:r>
            <w:proofErr w:type="spellStart"/>
            <w:r w:rsidRPr="004045AD">
              <w:rPr>
                <w:rFonts w:ascii="Courier New" w:hAnsi="Courier New" w:cs="Courier New"/>
                <w:sz w:val="20"/>
                <w:szCs w:val="20"/>
              </w:rPr>
              <w:t>Kamilla</w:t>
            </w:r>
            <w:proofErr w:type="spellEnd"/>
            <w:r w:rsidRPr="004045AD">
              <w:rPr>
                <w:rFonts w:ascii="Courier New" w:hAnsi="Courier New" w:cs="Courier New"/>
                <w:sz w:val="20"/>
                <w:szCs w:val="20"/>
              </w:rPr>
              <w:t xml:space="preserve"> </w:t>
            </w:r>
            <w:proofErr w:type="spellStart"/>
            <w:r w:rsidRPr="004045AD">
              <w:rPr>
                <w:rFonts w:ascii="Courier New" w:hAnsi="Courier New" w:cs="Courier New"/>
                <w:sz w:val="20"/>
                <w:szCs w:val="20"/>
              </w:rPr>
              <w:t>Bjorlin</w:t>
            </w:r>
            <w:proofErr w:type="spellEnd"/>
            <w:r w:rsidRPr="004045AD">
              <w:rPr>
                <w:rFonts w:ascii="Courier New" w:hAnsi="Courier New" w:cs="Courier New"/>
                <w:sz w:val="20"/>
                <w:szCs w:val="20"/>
              </w:rPr>
              <w:t>, Andrew Hodge,</w:t>
            </w:r>
            <w:r>
              <w:rPr>
                <w:rFonts w:ascii="Courier New" w:hAnsi="Courier New" w:cs="Courier New"/>
                <w:sz w:val="20"/>
                <w:szCs w:val="20"/>
              </w:rPr>
              <w:t xml:space="preserve"> </w:t>
            </w:r>
            <w:r w:rsidRPr="004045AD">
              <w:rPr>
                <w:rFonts w:ascii="Courier New" w:hAnsi="Courier New" w:cs="Courier New"/>
                <w:sz w:val="20"/>
                <w:szCs w:val="20"/>
              </w:rPr>
              <w:t>and Brian Nichols (“Defendants”) violated Sections 10(b) and 20(a) of the Exchange Act of 1934. Plaintiffs contend that</w:t>
            </w:r>
            <w:r>
              <w:rPr>
                <w:rFonts w:ascii="Courier New" w:hAnsi="Courier New" w:cs="Courier New"/>
                <w:sz w:val="20"/>
                <w:szCs w:val="20"/>
              </w:rPr>
              <w:t xml:space="preserve"> </w:t>
            </w:r>
            <w:r w:rsidRPr="004045AD">
              <w:rPr>
                <w:rFonts w:ascii="Courier New" w:hAnsi="Courier New" w:cs="Courier New"/>
                <w:sz w:val="20"/>
                <w:szCs w:val="20"/>
              </w:rPr>
              <w:t xml:space="preserve">these Defendants engaged in a pay-for-promotion scheme pursuant to which analysts </w:t>
            </w:r>
            <w:proofErr w:type="gramStart"/>
            <w:r w:rsidRPr="004045AD">
              <w:rPr>
                <w:rFonts w:ascii="Courier New" w:hAnsi="Courier New" w:cs="Courier New"/>
                <w:sz w:val="20"/>
                <w:szCs w:val="20"/>
              </w:rPr>
              <w:t>who</w:t>
            </w:r>
            <w:proofErr w:type="gramEnd"/>
            <w:r w:rsidRPr="004045AD">
              <w:rPr>
                <w:rFonts w:ascii="Courier New" w:hAnsi="Courier New" w:cs="Courier New"/>
                <w:sz w:val="20"/>
                <w:szCs w:val="20"/>
              </w:rPr>
              <w:t xml:space="preserve"> were purportedly independent</w:t>
            </w:r>
            <w:r>
              <w:rPr>
                <w:rFonts w:ascii="Courier New" w:hAnsi="Courier New" w:cs="Courier New"/>
                <w:sz w:val="20"/>
                <w:szCs w:val="20"/>
              </w:rPr>
              <w:t xml:space="preserve"> </w:t>
            </w:r>
            <w:r w:rsidRPr="004045AD">
              <w:rPr>
                <w:rFonts w:ascii="Courier New" w:hAnsi="Courier New" w:cs="Courier New"/>
                <w:sz w:val="20"/>
                <w:szCs w:val="20"/>
              </w:rPr>
              <w:t>published positive articles about IMUC on popular financial websites without disclosing that they were being paid for</w:t>
            </w:r>
            <w:r>
              <w:rPr>
                <w:rFonts w:ascii="Courier New" w:hAnsi="Courier New" w:cs="Courier New"/>
                <w:sz w:val="20"/>
                <w:szCs w:val="20"/>
              </w:rPr>
              <w:t xml:space="preserve"> </w:t>
            </w:r>
            <w:r w:rsidRPr="004045AD">
              <w:rPr>
                <w:rFonts w:ascii="Courier New" w:hAnsi="Courier New" w:cs="Courier New"/>
                <w:sz w:val="20"/>
                <w:szCs w:val="20"/>
              </w:rPr>
              <w:t>such coverage. The Consolidated Complaint alleges that, when the scheme became public through various partial</w:t>
            </w:r>
            <w:r>
              <w:rPr>
                <w:rFonts w:ascii="Courier New" w:hAnsi="Courier New" w:cs="Courier New"/>
                <w:sz w:val="20"/>
                <w:szCs w:val="20"/>
              </w:rPr>
              <w:t xml:space="preserve"> </w:t>
            </w:r>
            <w:r w:rsidRPr="004045AD">
              <w:rPr>
                <w:rFonts w:ascii="Courier New" w:hAnsi="Courier New" w:cs="Courier New"/>
                <w:sz w:val="20"/>
                <w:szCs w:val="20"/>
              </w:rPr>
              <w:t xml:space="preserve">announcements, IMUC’s share price fell and shareholders were damaged. </w:t>
            </w:r>
          </w:p>
          <w:p w:rsidR="00D508B7" w:rsidRDefault="00D508B7" w:rsidP="00AC2B7C">
            <w:pPr>
              <w:pStyle w:val="PlainText"/>
              <w:jc w:val="left"/>
              <w:rPr>
                <w:rFonts w:ascii="Courier New" w:hAnsi="Courier New" w:cs="Courier New"/>
                <w:b/>
                <w:sz w:val="20"/>
                <w:szCs w:val="20"/>
              </w:rPr>
            </w:pPr>
          </w:p>
        </w:tc>
        <w:tc>
          <w:tcPr>
            <w:tcW w:w="1440" w:type="dxa"/>
          </w:tcPr>
          <w:p w:rsidR="00D508B7" w:rsidRDefault="00D508B7" w:rsidP="00AC2B7C">
            <w:pPr>
              <w:pStyle w:val="PlainText"/>
              <w:rPr>
                <w:rFonts w:ascii="Courier New" w:hAnsi="Courier New" w:cs="Courier New"/>
                <w:b/>
                <w:noProof/>
                <w:sz w:val="20"/>
                <w:szCs w:val="20"/>
              </w:rPr>
            </w:pP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D508B7" w:rsidRDefault="00D508B7" w:rsidP="00AC2B7C">
            <w:pPr>
              <w:pStyle w:val="PlainText"/>
              <w:jc w:val="left"/>
              <w:rPr>
                <w:rFonts w:ascii="Courier New" w:hAnsi="Courier New" w:cs="Courier New"/>
                <w:b/>
                <w:noProof/>
                <w:sz w:val="20"/>
                <w:szCs w:val="20"/>
              </w:rPr>
            </w:pPr>
          </w:p>
          <w:p w:rsidR="00D508B7" w:rsidRPr="005A2E4E" w:rsidRDefault="00D508B7" w:rsidP="0029277B">
            <w:pPr>
              <w:autoSpaceDE w:val="0"/>
              <w:autoSpaceDN w:val="0"/>
              <w:adjustRightInd w:val="0"/>
              <w:jc w:val="left"/>
              <w:rPr>
                <w:rFonts w:ascii="Courier New" w:hAnsi="Courier New" w:cs="Courier New"/>
                <w:b/>
                <w:sz w:val="18"/>
                <w:szCs w:val="18"/>
              </w:rPr>
            </w:pPr>
            <w:r w:rsidRPr="005A2E4E">
              <w:rPr>
                <w:rFonts w:ascii="Courier New" w:hAnsi="Courier New" w:cs="Courier New"/>
                <w:b/>
                <w:sz w:val="18"/>
                <w:szCs w:val="18"/>
              </w:rPr>
              <w:t xml:space="preserve">Robert </w:t>
            </w:r>
            <w:proofErr w:type="spellStart"/>
            <w:r w:rsidRPr="005A2E4E">
              <w:rPr>
                <w:rFonts w:ascii="Courier New" w:hAnsi="Courier New" w:cs="Courier New"/>
                <w:b/>
                <w:sz w:val="18"/>
                <w:szCs w:val="18"/>
              </w:rPr>
              <w:t>Finkel</w:t>
            </w:r>
            <w:proofErr w:type="spellEnd"/>
          </w:p>
          <w:p w:rsidR="00D508B7" w:rsidRPr="005A2E4E" w:rsidRDefault="00D508B7" w:rsidP="0029277B">
            <w:pPr>
              <w:autoSpaceDE w:val="0"/>
              <w:autoSpaceDN w:val="0"/>
              <w:adjustRightInd w:val="0"/>
              <w:jc w:val="left"/>
              <w:rPr>
                <w:rFonts w:ascii="Courier New" w:hAnsi="Courier New" w:cs="Courier New"/>
                <w:b/>
                <w:sz w:val="18"/>
                <w:szCs w:val="18"/>
              </w:rPr>
            </w:pPr>
            <w:r w:rsidRPr="005A2E4E">
              <w:rPr>
                <w:rFonts w:ascii="Courier New" w:hAnsi="Courier New" w:cs="Courier New"/>
                <w:b/>
                <w:sz w:val="18"/>
                <w:szCs w:val="18"/>
              </w:rPr>
              <w:t>WOLF POPPER LLP</w:t>
            </w:r>
          </w:p>
          <w:p w:rsidR="00D508B7" w:rsidRPr="005A2E4E" w:rsidRDefault="00D508B7" w:rsidP="0029277B">
            <w:pPr>
              <w:autoSpaceDE w:val="0"/>
              <w:autoSpaceDN w:val="0"/>
              <w:adjustRightInd w:val="0"/>
              <w:jc w:val="left"/>
              <w:rPr>
                <w:rFonts w:ascii="Courier New" w:hAnsi="Courier New" w:cs="Courier New"/>
                <w:b/>
                <w:sz w:val="18"/>
                <w:szCs w:val="18"/>
              </w:rPr>
            </w:pPr>
            <w:r w:rsidRPr="005A2E4E">
              <w:rPr>
                <w:rFonts w:ascii="Courier New" w:hAnsi="Courier New" w:cs="Courier New"/>
                <w:b/>
                <w:sz w:val="18"/>
                <w:szCs w:val="18"/>
              </w:rPr>
              <w:t>845 Third Avenue</w:t>
            </w:r>
          </w:p>
          <w:p w:rsidR="00D508B7" w:rsidRPr="005A2E4E" w:rsidRDefault="00D508B7" w:rsidP="0029277B">
            <w:pPr>
              <w:autoSpaceDE w:val="0"/>
              <w:autoSpaceDN w:val="0"/>
              <w:adjustRightInd w:val="0"/>
              <w:jc w:val="left"/>
              <w:rPr>
                <w:rFonts w:ascii="Courier New" w:hAnsi="Courier New" w:cs="Courier New"/>
                <w:b/>
                <w:sz w:val="18"/>
                <w:szCs w:val="18"/>
              </w:rPr>
            </w:pPr>
            <w:r w:rsidRPr="005A2E4E">
              <w:rPr>
                <w:rFonts w:ascii="Courier New" w:hAnsi="Courier New" w:cs="Courier New"/>
                <w:b/>
                <w:sz w:val="18"/>
                <w:szCs w:val="18"/>
              </w:rPr>
              <w:t>12th Floor</w:t>
            </w:r>
          </w:p>
          <w:p w:rsidR="00D508B7" w:rsidRPr="005A2E4E" w:rsidRDefault="00D508B7" w:rsidP="0029277B">
            <w:pPr>
              <w:autoSpaceDE w:val="0"/>
              <w:autoSpaceDN w:val="0"/>
              <w:adjustRightInd w:val="0"/>
              <w:jc w:val="left"/>
              <w:rPr>
                <w:rFonts w:ascii="Courier New" w:hAnsi="Courier New" w:cs="Courier New"/>
                <w:b/>
                <w:sz w:val="18"/>
                <w:szCs w:val="18"/>
              </w:rPr>
            </w:pPr>
            <w:r w:rsidRPr="005A2E4E">
              <w:rPr>
                <w:rFonts w:ascii="Courier New" w:hAnsi="Courier New" w:cs="Courier New"/>
                <w:b/>
                <w:sz w:val="18"/>
                <w:szCs w:val="18"/>
              </w:rPr>
              <w:t>New York, New York 10022</w:t>
            </w:r>
          </w:p>
          <w:p w:rsidR="00D508B7" w:rsidRPr="005A2E4E" w:rsidRDefault="00D508B7" w:rsidP="0029277B">
            <w:pPr>
              <w:autoSpaceDE w:val="0"/>
              <w:autoSpaceDN w:val="0"/>
              <w:adjustRightInd w:val="0"/>
              <w:jc w:val="left"/>
              <w:rPr>
                <w:rFonts w:ascii="Courier New" w:hAnsi="Courier New" w:cs="Courier New"/>
                <w:b/>
                <w:sz w:val="18"/>
                <w:szCs w:val="18"/>
              </w:rPr>
            </w:pPr>
          </w:p>
          <w:p w:rsidR="00D508B7" w:rsidRPr="005A2E4E" w:rsidRDefault="00D508B7" w:rsidP="0029277B">
            <w:pPr>
              <w:pStyle w:val="PlainText"/>
              <w:jc w:val="left"/>
              <w:rPr>
                <w:rFonts w:ascii="Courier New" w:hAnsi="Courier New" w:cs="Courier New"/>
                <w:b/>
                <w:sz w:val="18"/>
                <w:szCs w:val="18"/>
              </w:rPr>
            </w:pPr>
            <w:r w:rsidRPr="005A2E4E">
              <w:rPr>
                <w:rFonts w:ascii="Courier New" w:hAnsi="Courier New" w:cs="Courier New"/>
                <w:b/>
                <w:sz w:val="18"/>
                <w:szCs w:val="18"/>
              </w:rPr>
              <w:t>212 759-4600 (Ph.)</w:t>
            </w:r>
          </w:p>
          <w:p w:rsidR="00D508B7" w:rsidRPr="005A2E4E" w:rsidRDefault="00D508B7" w:rsidP="0029277B">
            <w:pPr>
              <w:pStyle w:val="PlainText"/>
              <w:jc w:val="left"/>
              <w:rPr>
                <w:rFonts w:ascii="Courier New" w:hAnsi="Courier New" w:cs="Courier New"/>
                <w:b/>
                <w:sz w:val="18"/>
                <w:szCs w:val="18"/>
              </w:rPr>
            </w:pPr>
          </w:p>
          <w:p w:rsidR="00D508B7" w:rsidRDefault="00D508B7" w:rsidP="0029277B">
            <w:pPr>
              <w:pStyle w:val="PlainText"/>
              <w:jc w:val="left"/>
              <w:rPr>
                <w:rFonts w:ascii="Courier New" w:hAnsi="Courier New" w:cs="Courier New"/>
                <w:b/>
                <w:noProof/>
                <w:sz w:val="20"/>
                <w:szCs w:val="20"/>
              </w:rPr>
            </w:pPr>
            <w:r w:rsidRPr="005A2E4E">
              <w:rPr>
                <w:rFonts w:ascii="Courier New" w:hAnsi="Courier New" w:cs="Courier New"/>
                <w:b/>
                <w:sz w:val="18"/>
                <w:szCs w:val="18"/>
              </w:rPr>
              <w:t>212 486-2093 (Fax)</w:t>
            </w:r>
          </w:p>
        </w:tc>
      </w:tr>
      <w:tr w:rsidR="00D508B7" w:rsidRPr="007167C0" w:rsidTr="00E45862">
        <w:tc>
          <w:tcPr>
            <w:tcW w:w="1443" w:type="dxa"/>
          </w:tcPr>
          <w:p w:rsidR="00D508B7" w:rsidRDefault="00D508B7" w:rsidP="007B703B">
            <w:pPr>
              <w:pStyle w:val="PlainText"/>
              <w:rPr>
                <w:rFonts w:ascii="Courier New" w:hAnsi="Courier New" w:cs="Courier New"/>
                <w:b/>
                <w:sz w:val="20"/>
                <w:szCs w:val="20"/>
              </w:rPr>
            </w:pPr>
          </w:p>
          <w:p w:rsidR="00D508B7" w:rsidRDefault="00D508B7" w:rsidP="007B703B">
            <w:pPr>
              <w:pStyle w:val="PlainText"/>
              <w:rPr>
                <w:rFonts w:ascii="Courier New" w:hAnsi="Courier New" w:cs="Courier New"/>
                <w:b/>
                <w:sz w:val="20"/>
                <w:szCs w:val="20"/>
              </w:rPr>
            </w:pPr>
            <w:r>
              <w:rPr>
                <w:rFonts w:ascii="Courier New" w:hAnsi="Courier New" w:cs="Courier New"/>
                <w:b/>
                <w:sz w:val="20"/>
                <w:szCs w:val="20"/>
              </w:rPr>
              <w:t>9-27-2018</w:t>
            </w:r>
          </w:p>
        </w:tc>
        <w:tc>
          <w:tcPr>
            <w:tcW w:w="1710" w:type="dxa"/>
          </w:tcPr>
          <w:p w:rsidR="00D508B7" w:rsidRDefault="00D508B7" w:rsidP="007B703B">
            <w:pPr>
              <w:pStyle w:val="PlainText"/>
              <w:rPr>
                <w:rFonts w:ascii="Courier New" w:hAnsi="Courier New" w:cs="Courier New"/>
                <w:b/>
                <w:sz w:val="20"/>
                <w:szCs w:val="20"/>
              </w:rPr>
            </w:pPr>
          </w:p>
          <w:p w:rsidR="00D508B7" w:rsidRDefault="00D508B7" w:rsidP="007B703B">
            <w:pPr>
              <w:pStyle w:val="PlainText"/>
              <w:rPr>
                <w:rFonts w:ascii="Courier New" w:hAnsi="Courier New" w:cs="Courier New"/>
                <w:b/>
                <w:sz w:val="20"/>
                <w:szCs w:val="20"/>
              </w:rPr>
            </w:pPr>
            <w:r>
              <w:rPr>
                <w:rFonts w:ascii="Courier New" w:hAnsi="Courier New" w:cs="Courier New"/>
                <w:b/>
                <w:sz w:val="20"/>
                <w:szCs w:val="20"/>
              </w:rPr>
              <w:t>5-MD-1720</w:t>
            </w:r>
          </w:p>
        </w:tc>
        <w:tc>
          <w:tcPr>
            <w:tcW w:w="1710" w:type="dxa"/>
          </w:tcPr>
          <w:p w:rsidR="00D508B7" w:rsidRDefault="00D508B7" w:rsidP="007B703B">
            <w:pPr>
              <w:pStyle w:val="PlainText"/>
              <w:rPr>
                <w:rFonts w:ascii="Courier New" w:hAnsi="Courier New" w:cs="Courier New"/>
                <w:b/>
                <w:sz w:val="20"/>
                <w:szCs w:val="20"/>
              </w:rPr>
            </w:pPr>
          </w:p>
          <w:p w:rsidR="00D508B7" w:rsidRDefault="00D508B7" w:rsidP="007B703B">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651C14">
            <w:pPr>
              <w:pStyle w:val="PlainText"/>
              <w:jc w:val="left"/>
              <w:rPr>
                <w:rFonts w:ascii="Courier New" w:hAnsi="Courier New" w:cs="Courier New"/>
                <w:b/>
                <w:sz w:val="20"/>
                <w:szCs w:val="20"/>
              </w:rPr>
            </w:pPr>
            <w:r>
              <w:rPr>
                <w:rFonts w:ascii="Courier New" w:hAnsi="Courier New" w:cs="Courier New"/>
                <w:b/>
                <w:sz w:val="20"/>
                <w:szCs w:val="20"/>
              </w:rPr>
              <w:t>Cotton v. Wells Fargo &amp; Co., et al.</w:t>
            </w:r>
          </w:p>
          <w:p w:rsidR="00D508B7" w:rsidRDefault="00D508B7" w:rsidP="00651C14">
            <w:pPr>
              <w:pStyle w:val="PlainText"/>
              <w:jc w:val="left"/>
              <w:rPr>
                <w:rFonts w:ascii="Courier New" w:hAnsi="Courier New" w:cs="Courier New"/>
                <w:b/>
                <w:sz w:val="20"/>
                <w:szCs w:val="20"/>
              </w:rPr>
            </w:pPr>
            <w:r>
              <w:rPr>
                <w:rFonts w:ascii="Courier New" w:hAnsi="Courier New" w:cs="Courier New"/>
                <w:b/>
                <w:sz w:val="20"/>
                <w:szCs w:val="20"/>
              </w:rPr>
              <w:t>Re Defendants: Wells Fargo Bank, N.A. (on behalf of itself and as successor to Wachovia Bank, N.A.) and Wells Fargo &amp; Company (on behalf of itself and as successor to Wachovia Corporation) (collectively “Wells Fargo”)</w:t>
            </w:r>
          </w:p>
          <w:p w:rsidR="00D508B7" w:rsidRDefault="00D508B7" w:rsidP="00AC2B7C">
            <w:pPr>
              <w:pStyle w:val="PlainText"/>
              <w:jc w:val="left"/>
              <w:rPr>
                <w:rFonts w:ascii="Courier New" w:hAnsi="Courier New" w:cs="Courier New"/>
                <w:sz w:val="20"/>
                <w:szCs w:val="20"/>
              </w:rPr>
            </w:pPr>
            <w:r>
              <w:rPr>
                <w:rFonts w:ascii="Courier New" w:hAnsi="Courier New" w:cs="Courier New"/>
                <w:sz w:val="20"/>
                <w:szCs w:val="20"/>
              </w:rPr>
              <w:t>For more information see CAFA Notice dated 9-21-2018 above.</w:t>
            </w:r>
          </w:p>
          <w:p w:rsidR="00D508B7" w:rsidRPr="00651C14" w:rsidRDefault="00D508B7" w:rsidP="00AC2B7C">
            <w:pPr>
              <w:pStyle w:val="PlainText"/>
              <w:jc w:val="left"/>
              <w:rPr>
                <w:rFonts w:ascii="Courier New" w:hAnsi="Courier New" w:cs="Courier New"/>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D508B7" w:rsidRDefault="00D508B7" w:rsidP="00AC2B7C">
            <w:pPr>
              <w:pStyle w:val="PlainText"/>
              <w:jc w:val="left"/>
              <w:rPr>
                <w:rFonts w:ascii="Courier New" w:hAnsi="Courier New" w:cs="Courier New"/>
                <w:b/>
                <w:noProof/>
                <w:sz w:val="20"/>
                <w:szCs w:val="20"/>
              </w:rPr>
            </w:pPr>
          </w:p>
          <w:p w:rsidR="00D508B7" w:rsidRDefault="00935768" w:rsidP="00AC2B7C">
            <w:pPr>
              <w:pStyle w:val="PlainText"/>
              <w:jc w:val="left"/>
              <w:rPr>
                <w:rFonts w:ascii="Courier New" w:hAnsi="Courier New" w:cs="Courier New"/>
                <w:b/>
                <w:noProof/>
                <w:sz w:val="20"/>
                <w:szCs w:val="20"/>
              </w:rPr>
            </w:pPr>
            <w:hyperlink r:id="rId20" w:history="1">
              <w:r w:rsidR="00D508B7" w:rsidRPr="00217D1B">
                <w:rPr>
                  <w:rStyle w:val="Hyperlink"/>
                  <w:rFonts w:ascii="Courier New" w:hAnsi="Courier New" w:cs="Courier New"/>
                  <w:b/>
                  <w:noProof/>
                  <w:sz w:val="20"/>
                  <w:szCs w:val="20"/>
                </w:rPr>
                <w:t>www.cafanotices.com</w:t>
              </w:r>
            </w:hyperlink>
          </w:p>
          <w:p w:rsidR="00D508B7" w:rsidRDefault="00D508B7" w:rsidP="00AC2B7C">
            <w:pPr>
              <w:pStyle w:val="PlainText"/>
              <w:jc w:val="left"/>
              <w:rPr>
                <w:rFonts w:ascii="Courier New" w:hAnsi="Courier New" w:cs="Courier New"/>
                <w:b/>
                <w:noProof/>
                <w:sz w:val="20"/>
                <w:szCs w:val="20"/>
              </w:rPr>
            </w:pPr>
          </w:p>
          <w:p w:rsidR="00D508B7" w:rsidRDefault="00D508B7" w:rsidP="00AC2B7C">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9-27-2018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5-MD-1720</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7B703B">
            <w:pPr>
              <w:pStyle w:val="PlainText"/>
              <w:jc w:val="left"/>
              <w:rPr>
                <w:rFonts w:ascii="Courier New" w:hAnsi="Courier New" w:cs="Courier New"/>
                <w:b/>
                <w:sz w:val="20"/>
                <w:szCs w:val="20"/>
              </w:rPr>
            </w:pPr>
            <w:r>
              <w:rPr>
                <w:rFonts w:ascii="Courier New" w:hAnsi="Courier New" w:cs="Courier New"/>
                <w:b/>
                <w:sz w:val="20"/>
                <w:szCs w:val="20"/>
              </w:rPr>
              <w:t>In re: Payment Card Interchange Fee and Merchant Discount Antitrust Litigation</w:t>
            </w:r>
          </w:p>
          <w:p w:rsidR="00D508B7" w:rsidRDefault="00D508B7" w:rsidP="007B703B">
            <w:pPr>
              <w:pStyle w:val="PlainText"/>
              <w:jc w:val="left"/>
              <w:rPr>
                <w:rFonts w:ascii="Courier New" w:hAnsi="Courier New" w:cs="Courier New"/>
                <w:b/>
                <w:sz w:val="20"/>
                <w:szCs w:val="20"/>
              </w:rPr>
            </w:pPr>
            <w:r>
              <w:rPr>
                <w:rFonts w:ascii="Courier New" w:hAnsi="Courier New" w:cs="Courier New"/>
                <w:b/>
                <w:sz w:val="20"/>
                <w:szCs w:val="20"/>
              </w:rPr>
              <w:t>Re Defendants: Barclays Bank Delaware and Barclays Bank plc (in its individual capacity and as successor in interest to Barclays Financial Corp.) (“Barclays”)</w:t>
            </w:r>
          </w:p>
          <w:p w:rsidR="00D508B7" w:rsidRDefault="00D508B7" w:rsidP="007B703B">
            <w:pPr>
              <w:pStyle w:val="PlainText"/>
              <w:jc w:val="left"/>
              <w:rPr>
                <w:rFonts w:ascii="Courier New" w:hAnsi="Courier New" w:cs="Courier New"/>
                <w:sz w:val="20"/>
                <w:szCs w:val="20"/>
              </w:rPr>
            </w:pPr>
            <w:r>
              <w:rPr>
                <w:rFonts w:ascii="Courier New" w:hAnsi="Courier New" w:cs="Courier New"/>
                <w:sz w:val="20"/>
                <w:szCs w:val="20"/>
              </w:rPr>
              <w:t>For more information see CAFA Notice dated 9-24-2018.</w:t>
            </w:r>
          </w:p>
          <w:p w:rsidR="00D508B7" w:rsidRPr="007B703B" w:rsidRDefault="00D508B7" w:rsidP="007B703B">
            <w:pPr>
              <w:pStyle w:val="PlainText"/>
              <w:jc w:val="left"/>
              <w:rPr>
                <w:rFonts w:ascii="Courier New" w:hAnsi="Courier New" w:cs="Courier New"/>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7B703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D508B7" w:rsidRDefault="00D508B7" w:rsidP="007B703B">
            <w:pPr>
              <w:pStyle w:val="PlainText"/>
              <w:jc w:val="left"/>
              <w:rPr>
                <w:rFonts w:ascii="Courier New" w:hAnsi="Courier New" w:cs="Courier New"/>
                <w:b/>
                <w:noProof/>
                <w:sz w:val="20"/>
                <w:szCs w:val="20"/>
              </w:rPr>
            </w:pPr>
          </w:p>
          <w:p w:rsidR="00D508B7" w:rsidRDefault="00D508B7" w:rsidP="007B703B">
            <w:pPr>
              <w:pStyle w:val="PlainText"/>
              <w:jc w:val="left"/>
              <w:rPr>
                <w:rFonts w:ascii="Courier New" w:hAnsi="Courier New" w:cs="Courier New"/>
                <w:b/>
                <w:sz w:val="20"/>
                <w:szCs w:val="20"/>
              </w:rPr>
            </w:pPr>
            <w:r w:rsidRPr="004045AD">
              <w:rPr>
                <w:rFonts w:ascii="Courier New" w:hAnsi="Courier New" w:cs="Courier New"/>
                <w:b/>
                <w:sz w:val="20"/>
                <w:szCs w:val="20"/>
              </w:rPr>
              <w:t xml:space="preserve">1-800-625-6440 </w:t>
            </w:r>
            <w:r>
              <w:rPr>
                <w:rFonts w:ascii="Courier New" w:hAnsi="Courier New" w:cs="Courier New"/>
                <w:b/>
                <w:sz w:val="20"/>
                <w:szCs w:val="20"/>
              </w:rPr>
              <w:t>(Ph.)</w:t>
            </w:r>
          </w:p>
          <w:p w:rsidR="00D508B7" w:rsidRDefault="00D508B7" w:rsidP="007B703B">
            <w:pPr>
              <w:pStyle w:val="PlainText"/>
              <w:jc w:val="left"/>
              <w:rPr>
                <w:rFonts w:ascii="Courier New" w:hAnsi="Courier New" w:cs="Courier New"/>
                <w:b/>
                <w:sz w:val="20"/>
                <w:szCs w:val="20"/>
              </w:rPr>
            </w:pPr>
            <w:r w:rsidRPr="004045AD">
              <w:rPr>
                <w:rFonts w:ascii="Courier New" w:hAnsi="Courier New" w:cs="Courier New"/>
                <w:b/>
                <w:sz w:val="20"/>
                <w:szCs w:val="20"/>
              </w:rPr>
              <w:t xml:space="preserve"> </w:t>
            </w:r>
            <w:hyperlink r:id="rId21" w:history="1">
              <w:r w:rsidRPr="00217D1B">
                <w:rPr>
                  <w:rStyle w:val="Hyperlink"/>
                  <w:rFonts w:ascii="Courier New" w:hAnsi="Courier New" w:cs="Courier New"/>
                  <w:b/>
                  <w:sz w:val="20"/>
                  <w:szCs w:val="20"/>
                </w:rPr>
                <w:t>www.PaymentCardSettlement.com</w:t>
              </w:r>
            </w:hyperlink>
          </w:p>
          <w:p w:rsidR="00D508B7" w:rsidRDefault="00D508B7" w:rsidP="00AC2B7C">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9-28-2018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16-CV-05820</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D508B7" w:rsidRPr="005D6D04" w:rsidRDefault="00D508B7" w:rsidP="00AC2B7C">
            <w:pPr>
              <w:pStyle w:val="PlainText"/>
              <w:jc w:val="left"/>
              <w:rPr>
                <w:rFonts w:ascii="Courier New" w:hAnsi="Courier New" w:cs="Courier New"/>
                <w:b/>
                <w:sz w:val="20"/>
                <w:szCs w:val="20"/>
              </w:rPr>
            </w:pPr>
          </w:p>
          <w:p w:rsidR="00D508B7" w:rsidRPr="005D6D04"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In re: HP Printer Firmware (“HP”) Update Litigation</w:t>
            </w:r>
          </w:p>
          <w:p w:rsidR="00D508B7" w:rsidRDefault="00D508B7" w:rsidP="00967523">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r w:rsidRPr="005D6D04">
              <w:rPr>
                <w:rFonts w:ascii="Courier New" w:hAnsi="Courier New" w:cs="Courier New"/>
                <w:sz w:val="20"/>
                <w:szCs w:val="20"/>
              </w:rPr>
              <w:t>HP created Dynamic Security and installed it via firmware on certain of its inkjet printer models in 2015</w:t>
            </w:r>
            <w:r>
              <w:rPr>
                <w:rFonts w:ascii="Courier New" w:hAnsi="Courier New" w:cs="Courier New"/>
                <w:sz w:val="20"/>
                <w:szCs w:val="20"/>
              </w:rPr>
              <w:t xml:space="preserve"> </w:t>
            </w:r>
            <w:r w:rsidRPr="005D6D04">
              <w:rPr>
                <w:rFonts w:ascii="Courier New" w:hAnsi="Courier New" w:cs="Courier New"/>
                <w:sz w:val="20"/>
                <w:szCs w:val="20"/>
              </w:rPr>
              <w:t>and 2016. Because of Dynamic Security, some HP printers with certain non-HP replacement cartridges</w:t>
            </w:r>
            <w:r>
              <w:rPr>
                <w:rFonts w:ascii="Courier New" w:hAnsi="Courier New" w:cs="Courier New"/>
                <w:sz w:val="20"/>
                <w:szCs w:val="20"/>
              </w:rPr>
              <w:t xml:space="preserve"> </w:t>
            </w:r>
            <w:r w:rsidRPr="005D6D04">
              <w:rPr>
                <w:rFonts w:ascii="Courier New" w:hAnsi="Courier New" w:cs="Courier New"/>
                <w:sz w:val="20"/>
                <w:szCs w:val="20"/>
              </w:rPr>
              <w:t>stopped printing. Plaintiffs claim that HP used Dynamic Security to steer people to buy its own</w:t>
            </w:r>
            <w:r>
              <w:rPr>
                <w:rFonts w:ascii="Courier New" w:hAnsi="Courier New" w:cs="Courier New"/>
                <w:sz w:val="20"/>
                <w:szCs w:val="20"/>
              </w:rPr>
              <w:t xml:space="preserve"> </w:t>
            </w:r>
            <w:r w:rsidRPr="005D6D04">
              <w:rPr>
                <w:rFonts w:ascii="Courier New" w:hAnsi="Courier New" w:cs="Courier New"/>
                <w:sz w:val="20"/>
                <w:szCs w:val="20"/>
              </w:rPr>
              <w:t xml:space="preserve">replacement products. </w:t>
            </w:r>
          </w:p>
          <w:p w:rsidR="00D508B7" w:rsidRPr="005D6D04" w:rsidRDefault="00D508B7" w:rsidP="00967523">
            <w:pPr>
              <w:autoSpaceDE w:val="0"/>
              <w:autoSpaceDN w:val="0"/>
              <w:adjustRightInd w:val="0"/>
              <w:jc w:val="left"/>
              <w:rPr>
                <w:rFonts w:ascii="Courier New" w:hAnsi="Courier New" w:cs="Courier New"/>
                <w:b/>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Pr="00693AD3" w:rsidRDefault="00D508B7" w:rsidP="00967523">
            <w:pPr>
              <w:rPr>
                <w:rFonts w:ascii="Courier New" w:hAnsi="Courier New" w:cs="Courier New"/>
                <w:b/>
                <w:sz w:val="20"/>
                <w:szCs w:val="20"/>
              </w:rPr>
            </w:pPr>
            <w:r w:rsidRPr="00693AD3">
              <w:rPr>
                <w:rFonts w:ascii="Courier New" w:hAnsi="Courier New" w:cs="Courier New"/>
                <w:b/>
                <w:sz w:val="20"/>
                <w:szCs w:val="20"/>
              </w:rPr>
              <w:t>Not set yet</w:t>
            </w:r>
          </w:p>
        </w:tc>
        <w:tc>
          <w:tcPr>
            <w:tcW w:w="2970" w:type="dxa"/>
          </w:tcPr>
          <w:p w:rsidR="00D508B7" w:rsidRDefault="00D508B7" w:rsidP="007B703B">
            <w:pPr>
              <w:pStyle w:val="PlainText"/>
              <w:jc w:val="left"/>
              <w:rPr>
                <w:rFonts w:ascii="Courier New" w:hAnsi="Courier New" w:cs="Courier New"/>
                <w:b/>
                <w:noProof/>
                <w:sz w:val="20"/>
                <w:szCs w:val="20"/>
              </w:rPr>
            </w:pPr>
          </w:p>
          <w:p w:rsidR="00D508B7" w:rsidRDefault="00D508B7" w:rsidP="007B703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D508B7" w:rsidRDefault="00D508B7" w:rsidP="007B703B">
            <w:pPr>
              <w:pStyle w:val="PlainText"/>
              <w:jc w:val="left"/>
              <w:rPr>
                <w:rFonts w:ascii="Courier New" w:hAnsi="Courier New" w:cs="Courier New"/>
                <w:b/>
                <w:noProof/>
                <w:sz w:val="20"/>
                <w:szCs w:val="20"/>
              </w:rPr>
            </w:pPr>
          </w:p>
          <w:p w:rsidR="00D508B7" w:rsidRPr="00F42685" w:rsidRDefault="00D508B7" w:rsidP="00967523">
            <w:pPr>
              <w:autoSpaceDE w:val="0"/>
              <w:autoSpaceDN w:val="0"/>
              <w:adjustRightInd w:val="0"/>
              <w:jc w:val="left"/>
              <w:rPr>
                <w:rFonts w:ascii="Courier New" w:hAnsi="Courier New" w:cs="Courier New"/>
                <w:b/>
                <w:sz w:val="16"/>
                <w:szCs w:val="16"/>
              </w:rPr>
            </w:pPr>
            <w:r w:rsidRPr="00F42685">
              <w:rPr>
                <w:rFonts w:ascii="Courier New" w:hAnsi="Courier New" w:cs="Courier New"/>
                <w:b/>
                <w:sz w:val="16"/>
                <w:szCs w:val="16"/>
              </w:rPr>
              <w:t xml:space="preserve">Daniel C. Girard </w:t>
            </w:r>
          </w:p>
          <w:p w:rsidR="00D508B7" w:rsidRPr="00F42685" w:rsidRDefault="00D508B7" w:rsidP="00967523">
            <w:pPr>
              <w:autoSpaceDE w:val="0"/>
              <w:autoSpaceDN w:val="0"/>
              <w:adjustRightInd w:val="0"/>
              <w:jc w:val="left"/>
              <w:rPr>
                <w:rFonts w:ascii="Courier New" w:hAnsi="Courier New" w:cs="Courier New"/>
                <w:b/>
                <w:sz w:val="16"/>
                <w:szCs w:val="16"/>
              </w:rPr>
            </w:pPr>
            <w:r w:rsidRPr="00F42685">
              <w:rPr>
                <w:rFonts w:ascii="Courier New" w:hAnsi="Courier New" w:cs="Courier New"/>
                <w:b/>
                <w:sz w:val="16"/>
                <w:szCs w:val="16"/>
              </w:rPr>
              <w:t>Jordan Elias</w:t>
            </w:r>
          </w:p>
          <w:p w:rsidR="00D508B7" w:rsidRPr="00F42685" w:rsidRDefault="00D508B7" w:rsidP="00967523">
            <w:pPr>
              <w:autoSpaceDE w:val="0"/>
              <w:autoSpaceDN w:val="0"/>
              <w:adjustRightInd w:val="0"/>
              <w:jc w:val="left"/>
              <w:rPr>
                <w:rFonts w:ascii="Courier New" w:hAnsi="Courier New" w:cs="Courier New"/>
                <w:b/>
                <w:bCs/>
                <w:sz w:val="16"/>
                <w:szCs w:val="16"/>
              </w:rPr>
            </w:pPr>
            <w:r w:rsidRPr="00F42685">
              <w:rPr>
                <w:rFonts w:ascii="Courier New" w:hAnsi="Courier New" w:cs="Courier New"/>
                <w:b/>
                <w:bCs/>
                <w:sz w:val="16"/>
                <w:szCs w:val="16"/>
              </w:rPr>
              <w:t>GIRARD GIBBS LLP</w:t>
            </w:r>
          </w:p>
          <w:p w:rsidR="00D508B7" w:rsidRPr="00F42685" w:rsidRDefault="00D508B7" w:rsidP="00967523">
            <w:pPr>
              <w:autoSpaceDE w:val="0"/>
              <w:autoSpaceDN w:val="0"/>
              <w:adjustRightInd w:val="0"/>
              <w:jc w:val="left"/>
              <w:rPr>
                <w:rFonts w:ascii="Courier New" w:hAnsi="Courier New" w:cs="Courier New"/>
                <w:b/>
                <w:sz w:val="16"/>
                <w:szCs w:val="16"/>
              </w:rPr>
            </w:pPr>
            <w:r w:rsidRPr="00F42685">
              <w:rPr>
                <w:rFonts w:ascii="Courier New" w:hAnsi="Courier New" w:cs="Courier New"/>
                <w:b/>
                <w:sz w:val="16"/>
                <w:szCs w:val="16"/>
              </w:rPr>
              <w:t>601 California Street</w:t>
            </w:r>
          </w:p>
          <w:p w:rsidR="00D508B7" w:rsidRPr="00F42685" w:rsidRDefault="00D508B7" w:rsidP="00967523">
            <w:pPr>
              <w:autoSpaceDE w:val="0"/>
              <w:autoSpaceDN w:val="0"/>
              <w:adjustRightInd w:val="0"/>
              <w:jc w:val="left"/>
              <w:rPr>
                <w:rFonts w:ascii="Courier New" w:hAnsi="Courier New" w:cs="Courier New"/>
                <w:b/>
                <w:sz w:val="16"/>
                <w:szCs w:val="16"/>
              </w:rPr>
            </w:pPr>
            <w:r w:rsidRPr="00F42685">
              <w:rPr>
                <w:rFonts w:ascii="Courier New" w:hAnsi="Courier New" w:cs="Courier New"/>
                <w:b/>
                <w:sz w:val="16"/>
                <w:szCs w:val="16"/>
              </w:rPr>
              <w:t>14th Floor</w:t>
            </w:r>
          </w:p>
          <w:p w:rsidR="00D508B7" w:rsidRPr="00F42685" w:rsidRDefault="00D508B7" w:rsidP="00967523">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San Francisco, CA</w:t>
            </w:r>
            <w:r w:rsidRPr="00F42685">
              <w:rPr>
                <w:rFonts w:ascii="Courier New" w:hAnsi="Courier New" w:cs="Courier New"/>
                <w:b/>
                <w:sz w:val="16"/>
                <w:szCs w:val="16"/>
              </w:rPr>
              <w:t xml:space="preserve"> 94108</w:t>
            </w:r>
          </w:p>
          <w:p w:rsidR="00D508B7" w:rsidRPr="00F42685" w:rsidRDefault="00D508B7" w:rsidP="00967523">
            <w:pPr>
              <w:autoSpaceDE w:val="0"/>
              <w:autoSpaceDN w:val="0"/>
              <w:adjustRightInd w:val="0"/>
              <w:jc w:val="left"/>
              <w:rPr>
                <w:rFonts w:ascii="Courier New" w:hAnsi="Courier New" w:cs="Courier New"/>
                <w:b/>
                <w:sz w:val="16"/>
                <w:szCs w:val="16"/>
              </w:rPr>
            </w:pPr>
          </w:p>
          <w:p w:rsidR="00D508B7" w:rsidRPr="00F42685" w:rsidRDefault="00D508B7" w:rsidP="00967523">
            <w:pPr>
              <w:autoSpaceDE w:val="0"/>
              <w:autoSpaceDN w:val="0"/>
              <w:adjustRightInd w:val="0"/>
              <w:jc w:val="left"/>
              <w:rPr>
                <w:rFonts w:ascii="Courier New" w:hAnsi="Courier New" w:cs="Courier New"/>
                <w:b/>
                <w:sz w:val="16"/>
                <w:szCs w:val="16"/>
              </w:rPr>
            </w:pPr>
            <w:r w:rsidRPr="00F42685">
              <w:rPr>
                <w:rFonts w:ascii="Courier New" w:hAnsi="Courier New" w:cs="Courier New"/>
                <w:b/>
                <w:sz w:val="16"/>
                <w:szCs w:val="16"/>
              </w:rPr>
              <w:t>415 981-4800 (Ph.)</w:t>
            </w:r>
          </w:p>
          <w:p w:rsidR="00D508B7" w:rsidRDefault="00D508B7" w:rsidP="005A2E4E">
            <w:pPr>
              <w:autoSpaceDE w:val="0"/>
              <w:autoSpaceDN w:val="0"/>
              <w:adjustRightInd w:val="0"/>
              <w:jc w:val="left"/>
              <w:rPr>
                <w:rFonts w:ascii="Courier New" w:hAnsi="Courier New" w:cs="Courier New"/>
                <w:b/>
                <w:noProof/>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9-28-2018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15-CV-7067</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Brian Jackson, et al. v. </w:t>
            </w:r>
            <w:proofErr w:type="gramStart"/>
            <w:r>
              <w:rPr>
                <w:rFonts w:ascii="Courier New" w:hAnsi="Courier New" w:cs="Courier New"/>
                <w:b/>
                <w:sz w:val="20"/>
                <w:szCs w:val="20"/>
              </w:rPr>
              <w:t>Your</w:t>
            </w:r>
            <w:proofErr w:type="gramEnd"/>
            <w:r>
              <w:rPr>
                <w:rFonts w:ascii="Courier New" w:hAnsi="Courier New" w:cs="Courier New"/>
                <w:b/>
                <w:sz w:val="20"/>
                <w:szCs w:val="20"/>
              </w:rPr>
              <w:t xml:space="preserve"> Wireless, Inc., et al.</w:t>
            </w: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Re Defendants: Plainview Wireless, Inc., Merrick Wireless, Inc., and PT Jefferson Wireless, Inc. (collectively “Defendants”)</w:t>
            </w:r>
          </w:p>
          <w:p w:rsidR="00D508B7" w:rsidRDefault="00D508B7" w:rsidP="00AC2B7C">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Defendants violated the </w:t>
            </w:r>
            <w:r w:rsidRPr="005A2E4E">
              <w:rPr>
                <w:rFonts w:ascii="Courier New" w:hAnsi="Courier New" w:cs="Courier New"/>
                <w:sz w:val="20"/>
                <w:szCs w:val="20"/>
              </w:rPr>
              <w:t xml:space="preserve">Telephone Consumer Protection Act, 47 U.S.C. </w:t>
            </w:r>
            <w:r w:rsidRPr="005A2E4E">
              <w:rPr>
                <w:rFonts w:asciiTheme="minorHAnsi" w:hAnsiTheme="minorHAnsi" w:cstheme="minorHAnsi"/>
                <w:sz w:val="20"/>
                <w:szCs w:val="20"/>
              </w:rPr>
              <w:t>§</w:t>
            </w:r>
            <w:r w:rsidRPr="005A2E4E">
              <w:rPr>
                <w:rFonts w:ascii="Courier New" w:hAnsi="Courier New" w:cs="Courier New"/>
                <w:sz w:val="20"/>
                <w:szCs w:val="20"/>
              </w:rPr>
              <w:t>227 (“TCPA”)</w:t>
            </w:r>
            <w:r>
              <w:rPr>
                <w:rFonts w:ascii="Courier New" w:hAnsi="Courier New" w:cs="Courier New"/>
                <w:sz w:val="20"/>
                <w:szCs w:val="20"/>
              </w:rPr>
              <w:t xml:space="preserve">by </w:t>
            </w:r>
            <w:r w:rsidRPr="005A2E4E">
              <w:rPr>
                <w:rFonts w:ascii="Courier New" w:hAnsi="Courier New" w:cs="Courier New"/>
                <w:sz w:val="20"/>
                <w:szCs w:val="20"/>
              </w:rPr>
              <w:t>sending or causing the sending of unsolicited text message calls (“spam”) to cellular</w:t>
            </w:r>
            <w:r>
              <w:rPr>
                <w:rFonts w:ascii="Courier New" w:hAnsi="Courier New" w:cs="Courier New"/>
                <w:sz w:val="20"/>
                <w:szCs w:val="20"/>
              </w:rPr>
              <w:t xml:space="preserve"> </w:t>
            </w:r>
            <w:r w:rsidRPr="005A2E4E">
              <w:rPr>
                <w:rFonts w:ascii="Courier New" w:hAnsi="Courier New" w:cs="Courier New"/>
                <w:sz w:val="20"/>
                <w:szCs w:val="20"/>
              </w:rPr>
              <w:t xml:space="preserve">telephones, in violation of the </w:t>
            </w:r>
            <w:r w:rsidRPr="005A2E4E">
              <w:rPr>
                <w:rFonts w:ascii="Courier New" w:hAnsi="Courier New" w:cs="Courier New"/>
                <w:sz w:val="20"/>
                <w:szCs w:val="20"/>
              </w:rPr>
              <w:lastRenderedPageBreak/>
              <w:t xml:space="preserve">Telephone Consumer Protection Act, 47 U.S.C. </w:t>
            </w:r>
            <w:r w:rsidRPr="005A2E4E">
              <w:rPr>
                <w:rFonts w:asciiTheme="minorHAnsi" w:hAnsiTheme="minorHAnsi" w:cstheme="minorHAnsi"/>
                <w:sz w:val="20"/>
                <w:szCs w:val="20"/>
              </w:rPr>
              <w:t>§</w:t>
            </w:r>
            <w:r w:rsidRPr="005A2E4E">
              <w:rPr>
                <w:rFonts w:ascii="Courier New" w:hAnsi="Courier New" w:cs="Courier New"/>
                <w:sz w:val="20"/>
                <w:szCs w:val="20"/>
              </w:rPr>
              <w:t>227 (“TCPA”)</w:t>
            </w:r>
            <w:r>
              <w:rPr>
                <w:rFonts w:ascii="Courier New" w:hAnsi="Courier New" w:cs="Courier New"/>
                <w:sz w:val="20"/>
                <w:szCs w:val="20"/>
              </w:rPr>
              <w:t xml:space="preserve"> </w:t>
            </w:r>
            <w:r w:rsidRPr="005A2E4E">
              <w:rPr>
                <w:rFonts w:ascii="Courier New" w:hAnsi="Courier New" w:cs="Courier New"/>
                <w:sz w:val="20"/>
                <w:szCs w:val="20"/>
              </w:rPr>
              <w:t xml:space="preserve">and New York General Business Law </w:t>
            </w:r>
            <w:r w:rsidRPr="005A2E4E">
              <w:rPr>
                <w:rFonts w:asciiTheme="minorHAnsi" w:hAnsiTheme="minorHAnsi" w:cstheme="minorHAnsi"/>
                <w:sz w:val="20"/>
                <w:szCs w:val="20"/>
              </w:rPr>
              <w:t>§</w:t>
            </w:r>
            <w:r w:rsidRPr="005A2E4E">
              <w:rPr>
                <w:rFonts w:ascii="Courier New" w:hAnsi="Courier New" w:cs="Courier New"/>
                <w:sz w:val="20"/>
                <w:szCs w:val="20"/>
              </w:rPr>
              <w:t>399-p (“NYGBL”).</w:t>
            </w:r>
          </w:p>
          <w:p w:rsidR="00D508B7" w:rsidRPr="005A2E4E" w:rsidRDefault="00D508B7" w:rsidP="00AC2B7C">
            <w:pPr>
              <w:pStyle w:val="PlainText"/>
              <w:jc w:val="left"/>
              <w:rPr>
                <w:rFonts w:ascii="Courier New" w:hAnsi="Courier New" w:cs="Courier New"/>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7B703B">
            <w:pPr>
              <w:pStyle w:val="PlainText"/>
              <w:jc w:val="left"/>
              <w:rPr>
                <w:rFonts w:ascii="Courier New" w:hAnsi="Courier New" w:cs="Courier New"/>
                <w:b/>
                <w:noProof/>
                <w:sz w:val="20"/>
                <w:szCs w:val="20"/>
              </w:rPr>
            </w:pPr>
          </w:p>
          <w:p w:rsidR="00D508B7" w:rsidRDefault="00D508B7" w:rsidP="007B703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D508B7" w:rsidRDefault="00D508B7" w:rsidP="007B703B">
            <w:pPr>
              <w:pStyle w:val="PlainText"/>
              <w:jc w:val="left"/>
              <w:rPr>
                <w:rFonts w:ascii="Courier New" w:hAnsi="Courier New" w:cs="Courier New"/>
                <w:b/>
                <w:noProof/>
                <w:sz w:val="20"/>
                <w:szCs w:val="20"/>
              </w:rPr>
            </w:pPr>
          </w:p>
          <w:p w:rsidR="00D508B7" w:rsidRPr="005A2E4E" w:rsidRDefault="00D508B7" w:rsidP="00DE535E">
            <w:pPr>
              <w:pStyle w:val="PlainText"/>
              <w:jc w:val="left"/>
              <w:rPr>
                <w:rFonts w:ascii="Courier New" w:hAnsi="Courier New" w:cs="Courier New"/>
                <w:b/>
                <w:noProof/>
                <w:sz w:val="16"/>
                <w:szCs w:val="16"/>
              </w:rPr>
            </w:pPr>
            <w:r w:rsidRPr="005A2E4E">
              <w:rPr>
                <w:rFonts w:ascii="Courier New" w:hAnsi="Courier New" w:cs="Courier New"/>
                <w:b/>
                <w:noProof/>
                <w:sz w:val="16"/>
                <w:szCs w:val="16"/>
              </w:rPr>
              <w:t>Tiffany N. Hardy</w:t>
            </w:r>
          </w:p>
          <w:p w:rsidR="00D508B7" w:rsidRDefault="00D508B7" w:rsidP="00DE535E">
            <w:pPr>
              <w:pStyle w:val="PlainText"/>
              <w:jc w:val="left"/>
              <w:rPr>
                <w:rFonts w:ascii="Courier New" w:hAnsi="Courier New" w:cs="Courier New"/>
                <w:b/>
                <w:noProof/>
                <w:sz w:val="16"/>
                <w:szCs w:val="16"/>
              </w:rPr>
            </w:pPr>
            <w:r w:rsidRPr="005A2E4E">
              <w:rPr>
                <w:rFonts w:ascii="Courier New" w:hAnsi="Courier New" w:cs="Courier New"/>
                <w:b/>
                <w:noProof/>
                <w:sz w:val="16"/>
                <w:szCs w:val="16"/>
              </w:rPr>
              <w:t>EDELMAN, COMBS, LATTURNER</w:t>
            </w:r>
          </w:p>
          <w:p w:rsidR="00D508B7" w:rsidRPr="005A2E4E" w:rsidRDefault="00D508B7" w:rsidP="00DE535E">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5A2E4E">
              <w:rPr>
                <w:rFonts w:ascii="Courier New" w:hAnsi="Courier New" w:cs="Courier New"/>
                <w:b/>
                <w:noProof/>
                <w:sz w:val="16"/>
                <w:szCs w:val="16"/>
              </w:rPr>
              <w:t>&amp; GOODWIN LLC</w:t>
            </w:r>
          </w:p>
          <w:p w:rsidR="00D508B7" w:rsidRDefault="00D508B7" w:rsidP="00DE535E">
            <w:pPr>
              <w:pStyle w:val="PlainText"/>
              <w:jc w:val="left"/>
              <w:rPr>
                <w:rFonts w:ascii="Courier New" w:hAnsi="Courier New" w:cs="Courier New"/>
                <w:b/>
                <w:noProof/>
                <w:sz w:val="16"/>
                <w:szCs w:val="16"/>
              </w:rPr>
            </w:pPr>
            <w:r>
              <w:rPr>
                <w:rFonts w:ascii="Courier New" w:hAnsi="Courier New" w:cs="Courier New"/>
                <w:b/>
                <w:noProof/>
                <w:sz w:val="16"/>
                <w:szCs w:val="16"/>
              </w:rPr>
              <w:t>20 South Clark Street</w:t>
            </w:r>
          </w:p>
          <w:p w:rsidR="00D508B7" w:rsidRPr="005A2E4E" w:rsidRDefault="00D508B7" w:rsidP="00DE535E">
            <w:pPr>
              <w:pStyle w:val="PlainText"/>
              <w:jc w:val="left"/>
              <w:rPr>
                <w:rFonts w:ascii="Courier New" w:hAnsi="Courier New" w:cs="Courier New"/>
                <w:b/>
                <w:noProof/>
                <w:sz w:val="16"/>
                <w:szCs w:val="16"/>
              </w:rPr>
            </w:pPr>
            <w:r w:rsidRPr="005A2E4E">
              <w:rPr>
                <w:rFonts w:ascii="Courier New" w:hAnsi="Courier New" w:cs="Courier New"/>
                <w:b/>
                <w:noProof/>
                <w:sz w:val="16"/>
                <w:szCs w:val="16"/>
              </w:rPr>
              <w:t>Suite 1500</w:t>
            </w:r>
          </w:p>
          <w:p w:rsidR="00D508B7" w:rsidRDefault="00D508B7" w:rsidP="00DE535E">
            <w:pPr>
              <w:pStyle w:val="PlainText"/>
              <w:jc w:val="left"/>
              <w:rPr>
                <w:rFonts w:ascii="Courier New" w:hAnsi="Courier New" w:cs="Courier New"/>
                <w:b/>
                <w:noProof/>
                <w:sz w:val="16"/>
                <w:szCs w:val="16"/>
              </w:rPr>
            </w:pPr>
            <w:r w:rsidRPr="005A2E4E">
              <w:rPr>
                <w:rFonts w:ascii="Courier New" w:hAnsi="Courier New" w:cs="Courier New"/>
                <w:b/>
                <w:noProof/>
                <w:sz w:val="16"/>
                <w:szCs w:val="16"/>
              </w:rPr>
              <w:t>Chicago, Illinois 60603</w:t>
            </w:r>
          </w:p>
          <w:p w:rsidR="00D508B7" w:rsidRPr="005A2E4E" w:rsidRDefault="00D508B7" w:rsidP="00DE535E">
            <w:pPr>
              <w:pStyle w:val="PlainText"/>
              <w:jc w:val="left"/>
              <w:rPr>
                <w:rFonts w:ascii="Courier New" w:hAnsi="Courier New" w:cs="Courier New"/>
                <w:b/>
                <w:noProof/>
                <w:sz w:val="16"/>
                <w:szCs w:val="16"/>
              </w:rPr>
            </w:pPr>
          </w:p>
          <w:p w:rsidR="00D508B7" w:rsidRDefault="00D508B7" w:rsidP="00DE535E">
            <w:pPr>
              <w:pStyle w:val="PlainText"/>
              <w:jc w:val="left"/>
              <w:rPr>
                <w:rFonts w:ascii="Courier New" w:hAnsi="Courier New" w:cs="Courier New"/>
                <w:b/>
                <w:noProof/>
                <w:sz w:val="16"/>
                <w:szCs w:val="16"/>
              </w:rPr>
            </w:pPr>
            <w:r>
              <w:rPr>
                <w:rFonts w:ascii="Courier New" w:hAnsi="Courier New" w:cs="Courier New"/>
                <w:b/>
                <w:noProof/>
                <w:sz w:val="16"/>
                <w:szCs w:val="16"/>
              </w:rPr>
              <w:t>312</w:t>
            </w:r>
            <w:r w:rsidRPr="005A2E4E">
              <w:rPr>
                <w:rFonts w:ascii="Courier New" w:hAnsi="Courier New" w:cs="Courier New"/>
                <w:b/>
                <w:noProof/>
                <w:sz w:val="16"/>
                <w:szCs w:val="16"/>
              </w:rPr>
              <w:t xml:space="preserve"> 739-4200</w:t>
            </w:r>
            <w:r>
              <w:rPr>
                <w:rFonts w:ascii="Courier New" w:hAnsi="Courier New" w:cs="Courier New"/>
                <w:b/>
                <w:noProof/>
                <w:sz w:val="16"/>
                <w:szCs w:val="16"/>
              </w:rPr>
              <w:t xml:space="preserve"> (Ph.)</w:t>
            </w:r>
          </w:p>
          <w:p w:rsidR="00D508B7" w:rsidRPr="005A2E4E" w:rsidRDefault="00D508B7" w:rsidP="00DE535E">
            <w:pPr>
              <w:pStyle w:val="PlainText"/>
              <w:jc w:val="left"/>
              <w:rPr>
                <w:rFonts w:ascii="Courier New" w:hAnsi="Courier New" w:cs="Courier New"/>
                <w:b/>
                <w:noProof/>
                <w:sz w:val="16"/>
                <w:szCs w:val="16"/>
              </w:rPr>
            </w:pPr>
          </w:p>
          <w:p w:rsidR="00D508B7" w:rsidRDefault="00D508B7" w:rsidP="00DE535E">
            <w:pPr>
              <w:pStyle w:val="PlainText"/>
              <w:jc w:val="left"/>
              <w:rPr>
                <w:rFonts w:ascii="Courier New" w:hAnsi="Courier New" w:cs="Courier New"/>
                <w:b/>
                <w:noProof/>
                <w:sz w:val="16"/>
                <w:szCs w:val="16"/>
              </w:rPr>
            </w:pPr>
            <w:r>
              <w:rPr>
                <w:rFonts w:ascii="Courier New" w:hAnsi="Courier New" w:cs="Courier New"/>
                <w:b/>
                <w:noProof/>
                <w:sz w:val="16"/>
                <w:szCs w:val="16"/>
              </w:rPr>
              <w:t>312 419-0379 (Fax</w:t>
            </w:r>
            <w:r w:rsidRPr="005A2E4E">
              <w:rPr>
                <w:rFonts w:ascii="Courier New" w:hAnsi="Courier New" w:cs="Courier New"/>
                <w:b/>
                <w:noProof/>
                <w:sz w:val="16"/>
                <w:szCs w:val="16"/>
              </w:rPr>
              <w:t>)</w:t>
            </w:r>
          </w:p>
          <w:p w:rsidR="00D508B7" w:rsidRPr="005A2E4E" w:rsidRDefault="00D508B7" w:rsidP="00DE535E">
            <w:pPr>
              <w:pStyle w:val="PlainText"/>
              <w:jc w:val="left"/>
              <w:rPr>
                <w:rFonts w:ascii="Courier New" w:hAnsi="Courier New" w:cs="Courier New"/>
                <w:b/>
                <w:noProof/>
                <w:sz w:val="16"/>
                <w:szCs w:val="16"/>
              </w:rPr>
            </w:pPr>
          </w:p>
          <w:p w:rsidR="00D508B7" w:rsidRDefault="00935768" w:rsidP="00DE535E">
            <w:pPr>
              <w:pStyle w:val="PlainText"/>
              <w:jc w:val="left"/>
              <w:rPr>
                <w:rFonts w:ascii="Courier New" w:hAnsi="Courier New" w:cs="Courier New"/>
                <w:b/>
                <w:noProof/>
                <w:sz w:val="20"/>
                <w:szCs w:val="20"/>
              </w:rPr>
            </w:pPr>
            <w:hyperlink r:id="rId22" w:history="1">
              <w:r w:rsidR="00D508B7" w:rsidRPr="005610FE">
                <w:rPr>
                  <w:rStyle w:val="Hyperlink"/>
                  <w:rFonts w:ascii="Courier New" w:hAnsi="Courier New" w:cs="Courier New"/>
                  <w:b/>
                  <w:noProof/>
                  <w:sz w:val="16"/>
                  <w:szCs w:val="16"/>
                </w:rPr>
                <w:t>thardy@edcombs.com</w:t>
              </w:r>
            </w:hyperlink>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184958">
            <w:pPr>
              <w:pStyle w:val="PlainText"/>
              <w:rPr>
                <w:rFonts w:ascii="Courier New" w:hAnsi="Courier New" w:cs="Courier New"/>
                <w:b/>
                <w:sz w:val="20"/>
                <w:szCs w:val="20"/>
              </w:rPr>
            </w:pPr>
            <w:r>
              <w:rPr>
                <w:rFonts w:ascii="Courier New" w:hAnsi="Courier New" w:cs="Courier New"/>
                <w:b/>
                <w:sz w:val="20"/>
                <w:szCs w:val="20"/>
              </w:rPr>
              <w:t>9-28-2018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17-CV-00917</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proofErr w:type="spellStart"/>
            <w:r>
              <w:rPr>
                <w:rFonts w:ascii="Courier New" w:hAnsi="Courier New" w:cs="Courier New"/>
                <w:b/>
                <w:sz w:val="20"/>
                <w:szCs w:val="20"/>
              </w:rPr>
              <w:t>Rotem</w:t>
            </w:r>
            <w:proofErr w:type="spellEnd"/>
            <w:r>
              <w:rPr>
                <w:rFonts w:ascii="Courier New" w:hAnsi="Courier New" w:cs="Courier New"/>
                <w:b/>
                <w:sz w:val="20"/>
                <w:szCs w:val="20"/>
              </w:rPr>
              <w:t xml:space="preserve"> Cohen and Jason </w:t>
            </w:r>
            <w:proofErr w:type="spellStart"/>
            <w:r>
              <w:rPr>
                <w:rFonts w:ascii="Courier New" w:hAnsi="Courier New" w:cs="Courier New"/>
                <w:b/>
                <w:sz w:val="20"/>
                <w:szCs w:val="20"/>
              </w:rPr>
              <w:t>Breunig</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Kitov</w:t>
            </w:r>
            <w:proofErr w:type="spellEnd"/>
            <w:r>
              <w:rPr>
                <w:rFonts w:ascii="Courier New" w:hAnsi="Courier New" w:cs="Courier New"/>
                <w:b/>
                <w:sz w:val="20"/>
                <w:szCs w:val="20"/>
              </w:rPr>
              <w:t xml:space="preserve"> Pharmaceuticals Holdings, Ltd., et al.</w:t>
            </w:r>
          </w:p>
          <w:p w:rsidR="00D508B7" w:rsidRDefault="00D508B7" w:rsidP="00E00063">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Pr="00E00063">
              <w:rPr>
                <w:rFonts w:ascii="Courier New" w:hAnsi="Courier New" w:cs="Courier New"/>
                <w:sz w:val="20"/>
                <w:szCs w:val="20"/>
              </w:rPr>
              <w:t>that Defendants violated provisions of the Securities Exchange Act of 1934</w:t>
            </w:r>
            <w:r>
              <w:rPr>
                <w:rFonts w:ascii="Courier New" w:hAnsi="Courier New" w:cs="Courier New"/>
                <w:sz w:val="20"/>
                <w:szCs w:val="20"/>
              </w:rPr>
              <w:t xml:space="preserve"> </w:t>
            </w:r>
            <w:r w:rsidRPr="00E00063">
              <w:rPr>
                <w:rFonts w:ascii="Courier New" w:hAnsi="Courier New" w:cs="Courier New"/>
                <w:sz w:val="20"/>
                <w:szCs w:val="20"/>
              </w:rPr>
              <w:t>(“Exchange Act”) by allegedly making misrepresentations and/or omissions of material fact in</w:t>
            </w:r>
            <w:r>
              <w:rPr>
                <w:rFonts w:ascii="Courier New" w:hAnsi="Courier New" w:cs="Courier New"/>
                <w:sz w:val="20"/>
                <w:szCs w:val="20"/>
              </w:rPr>
              <w:t xml:space="preserve"> </w:t>
            </w:r>
            <w:r w:rsidRPr="00E00063">
              <w:rPr>
                <w:rFonts w:ascii="Courier New" w:hAnsi="Courier New" w:cs="Courier New"/>
                <w:sz w:val="20"/>
                <w:szCs w:val="20"/>
              </w:rPr>
              <w:t xml:space="preserve">public statements to the investing public regarding </w:t>
            </w:r>
            <w:proofErr w:type="spellStart"/>
            <w:r w:rsidRPr="00E00063">
              <w:rPr>
                <w:rFonts w:ascii="Courier New" w:hAnsi="Courier New" w:cs="Courier New"/>
                <w:sz w:val="20"/>
                <w:szCs w:val="20"/>
              </w:rPr>
              <w:t>Kitov’s</w:t>
            </w:r>
            <w:proofErr w:type="spellEnd"/>
            <w:r w:rsidRPr="00E00063">
              <w:rPr>
                <w:rFonts w:ascii="Courier New" w:hAnsi="Courier New" w:cs="Courier New"/>
                <w:sz w:val="20"/>
                <w:szCs w:val="20"/>
              </w:rPr>
              <w:t xml:space="preserve"> New Drug Application for its drug</w:t>
            </w:r>
            <w:r>
              <w:rPr>
                <w:rFonts w:ascii="Courier New" w:hAnsi="Courier New" w:cs="Courier New"/>
                <w:sz w:val="20"/>
                <w:szCs w:val="20"/>
              </w:rPr>
              <w:t xml:space="preserve"> </w:t>
            </w:r>
            <w:r w:rsidRPr="00E00063">
              <w:rPr>
                <w:rFonts w:ascii="Courier New" w:hAnsi="Courier New" w:cs="Courier New"/>
                <w:sz w:val="20"/>
                <w:szCs w:val="20"/>
              </w:rPr>
              <w:t>KIT-302 for approval by the FDA. The Class Action Complaint for Violations of the Federal</w:t>
            </w:r>
            <w:r>
              <w:rPr>
                <w:rFonts w:ascii="Courier New" w:hAnsi="Courier New" w:cs="Courier New"/>
                <w:sz w:val="20"/>
                <w:szCs w:val="20"/>
              </w:rPr>
              <w:t xml:space="preserve"> </w:t>
            </w:r>
            <w:r w:rsidRPr="00E00063">
              <w:rPr>
                <w:rFonts w:ascii="Courier New" w:hAnsi="Courier New" w:cs="Courier New"/>
                <w:sz w:val="20"/>
                <w:szCs w:val="20"/>
              </w:rPr>
              <w:t>Securities Laws (the “Complaint”) alleges that the misstatements or omissions artificially</w:t>
            </w:r>
            <w:r>
              <w:rPr>
                <w:rFonts w:ascii="Courier New" w:hAnsi="Courier New" w:cs="Courier New"/>
                <w:sz w:val="20"/>
                <w:szCs w:val="20"/>
              </w:rPr>
              <w:t xml:space="preserve"> </w:t>
            </w:r>
            <w:r w:rsidRPr="00E00063">
              <w:rPr>
                <w:rFonts w:ascii="Courier New" w:hAnsi="Courier New" w:cs="Courier New"/>
                <w:sz w:val="20"/>
                <w:szCs w:val="20"/>
              </w:rPr>
              <w:t xml:space="preserve">inflated the price of </w:t>
            </w:r>
            <w:proofErr w:type="spellStart"/>
            <w:r w:rsidRPr="00E00063">
              <w:rPr>
                <w:rFonts w:ascii="Courier New" w:hAnsi="Courier New" w:cs="Courier New"/>
                <w:sz w:val="20"/>
                <w:szCs w:val="20"/>
              </w:rPr>
              <w:t>Kitov</w:t>
            </w:r>
            <w:proofErr w:type="spellEnd"/>
            <w:r w:rsidRPr="00E00063">
              <w:rPr>
                <w:rFonts w:ascii="Courier New" w:hAnsi="Courier New" w:cs="Courier New"/>
                <w:sz w:val="20"/>
                <w:szCs w:val="20"/>
              </w:rPr>
              <w:t xml:space="preserve"> ADSs, and that the ADS prices dropped in response to certain</w:t>
            </w:r>
            <w:r>
              <w:rPr>
                <w:rFonts w:ascii="Courier New" w:hAnsi="Courier New" w:cs="Courier New"/>
                <w:sz w:val="20"/>
                <w:szCs w:val="20"/>
              </w:rPr>
              <w:t xml:space="preserve"> </w:t>
            </w:r>
            <w:r w:rsidRPr="00E00063">
              <w:rPr>
                <w:rFonts w:ascii="Courier New" w:hAnsi="Courier New" w:cs="Courier New"/>
                <w:sz w:val="20"/>
                <w:szCs w:val="20"/>
              </w:rPr>
              <w:t>subsequent disclosures.</w:t>
            </w:r>
          </w:p>
          <w:p w:rsidR="00D508B7" w:rsidRPr="00E00063" w:rsidRDefault="00D508B7" w:rsidP="00E00063">
            <w:pPr>
              <w:pStyle w:val="PlainText"/>
              <w:jc w:val="left"/>
              <w:rPr>
                <w:rFonts w:ascii="Courier New" w:hAnsi="Courier New" w:cs="Courier New"/>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1-24-2019</w:t>
            </w:r>
          </w:p>
        </w:tc>
        <w:tc>
          <w:tcPr>
            <w:tcW w:w="2970" w:type="dxa"/>
          </w:tcPr>
          <w:p w:rsidR="00D508B7" w:rsidRDefault="00D508B7" w:rsidP="007B703B">
            <w:pPr>
              <w:pStyle w:val="PlainText"/>
              <w:jc w:val="left"/>
              <w:rPr>
                <w:rFonts w:ascii="Courier New" w:hAnsi="Courier New" w:cs="Courier New"/>
                <w:b/>
                <w:noProof/>
                <w:sz w:val="20"/>
                <w:szCs w:val="20"/>
              </w:rPr>
            </w:pPr>
          </w:p>
          <w:p w:rsidR="00D508B7" w:rsidRDefault="00D508B7" w:rsidP="007B703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p>
          <w:p w:rsidR="00D508B7" w:rsidRDefault="00D508B7" w:rsidP="007B703B">
            <w:pPr>
              <w:pStyle w:val="PlainText"/>
              <w:jc w:val="left"/>
              <w:rPr>
                <w:rFonts w:ascii="Courier New" w:hAnsi="Courier New" w:cs="Courier New"/>
                <w:b/>
                <w:noProof/>
                <w:sz w:val="20"/>
                <w:szCs w:val="20"/>
              </w:rPr>
            </w:pPr>
          </w:p>
          <w:p w:rsidR="00D508B7" w:rsidRPr="00E00063" w:rsidRDefault="00D508B7" w:rsidP="00E00063">
            <w:pPr>
              <w:pStyle w:val="PlainText"/>
              <w:jc w:val="left"/>
              <w:rPr>
                <w:rFonts w:ascii="Courier New" w:hAnsi="Courier New" w:cs="Courier New"/>
                <w:b/>
                <w:noProof/>
                <w:sz w:val="20"/>
                <w:szCs w:val="20"/>
              </w:rPr>
            </w:pPr>
            <w:r w:rsidRPr="00E00063">
              <w:rPr>
                <w:rFonts w:ascii="Courier New" w:hAnsi="Courier New" w:cs="Courier New"/>
                <w:b/>
                <w:noProof/>
                <w:sz w:val="20"/>
                <w:szCs w:val="20"/>
              </w:rPr>
              <w:t>Jeremy Lieberman</w:t>
            </w:r>
          </w:p>
          <w:p w:rsidR="00D508B7" w:rsidRPr="00E00063" w:rsidRDefault="00D508B7" w:rsidP="00E00063">
            <w:pPr>
              <w:pStyle w:val="PlainText"/>
              <w:jc w:val="left"/>
              <w:rPr>
                <w:rFonts w:ascii="Courier New" w:hAnsi="Courier New" w:cs="Courier New"/>
                <w:b/>
                <w:noProof/>
                <w:sz w:val="20"/>
                <w:szCs w:val="20"/>
              </w:rPr>
            </w:pPr>
            <w:r w:rsidRPr="00E00063">
              <w:rPr>
                <w:rFonts w:ascii="Courier New" w:hAnsi="Courier New" w:cs="Courier New"/>
                <w:b/>
                <w:noProof/>
                <w:sz w:val="20"/>
                <w:szCs w:val="20"/>
              </w:rPr>
              <w:t>Tamar Weinrib</w:t>
            </w:r>
          </w:p>
          <w:p w:rsidR="00D508B7" w:rsidRPr="00E00063" w:rsidRDefault="00D508B7" w:rsidP="00E00063">
            <w:pPr>
              <w:pStyle w:val="PlainText"/>
              <w:jc w:val="left"/>
              <w:rPr>
                <w:rFonts w:ascii="Courier New" w:hAnsi="Courier New" w:cs="Courier New"/>
                <w:b/>
                <w:noProof/>
                <w:sz w:val="20"/>
                <w:szCs w:val="20"/>
              </w:rPr>
            </w:pPr>
            <w:r w:rsidRPr="00E00063">
              <w:rPr>
                <w:rFonts w:ascii="Courier New" w:hAnsi="Courier New" w:cs="Courier New"/>
                <w:b/>
                <w:noProof/>
                <w:sz w:val="20"/>
                <w:szCs w:val="20"/>
              </w:rPr>
              <w:t>POMERANTZ LLP</w:t>
            </w:r>
          </w:p>
          <w:p w:rsidR="00D508B7" w:rsidRDefault="00D508B7" w:rsidP="00E00063">
            <w:pPr>
              <w:pStyle w:val="PlainText"/>
              <w:jc w:val="left"/>
              <w:rPr>
                <w:rFonts w:ascii="Courier New" w:hAnsi="Courier New" w:cs="Courier New"/>
                <w:b/>
                <w:noProof/>
                <w:sz w:val="20"/>
                <w:szCs w:val="20"/>
              </w:rPr>
            </w:pPr>
            <w:r w:rsidRPr="00E00063">
              <w:rPr>
                <w:rFonts w:ascii="Courier New" w:hAnsi="Courier New" w:cs="Courier New"/>
                <w:b/>
                <w:noProof/>
                <w:sz w:val="20"/>
                <w:szCs w:val="20"/>
              </w:rPr>
              <w:t xml:space="preserve">600 Third Avenue </w:t>
            </w:r>
          </w:p>
          <w:p w:rsidR="00D508B7" w:rsidRPr="00E00063" w:rsidRDefault="00D508B7" w:rsidP="00E00063">
            <w:pPr>
              <w:pStyle w:val="PlainText"/>
              <w:jc w:val="left"/>
              <w:rPr>
                <w:rFonts w:ascii="Courier New" w:hAnsi="Courier New" w:cs="Courier New"/>
                <w:b/>
                <w:noProof/>
                <w:sz w:val="20"/>
                <w:szCs w:val="20"/>
              </w:rPr>
            </w:pPr>
            <w:r w:rsidRPr="00E00063">
              <w:rPr>
                <w:rFonts w:ascii="Courier New" w:hAnsi="Courier New" w:cs="Courier New"/>
                <w:b/>
                <w:noProof/>
                <w:sz w:val="20"/>
                <w:szCs w:val="20"/>
              </w:rPr>
              <w:t>20th Floor</w:t>
            </w:r>
          </w:p>
          <w:p w:rsidR="00D508B7" w:rsidRDefault="00D508B7" w:rsidP="00E00063">
            <w:pPr>
              <w:pStyle w:val="PlainText"/>
              <w:jc w:val="left"/>
              <w:rPr>
                <w:rFonts w:ascii="Courier New" w:hAnsi="Courier New" w:cs="Courier New"/>
                <w:b/>
                <w:noProof/>
                <w:sz w:val="20"/>
                <w:szCs w:val="20"/>
              </w:rPr>
            </w:pPr>
            <w:r w:rsidRPr="00E00063">
              <w:rPr>
                <w:rFonts w:ascii="Courier New" w:hAnsi="Courier New" w:cs="Courier New"/>
                <w:b/>
                <w:noProof/>
                <w:sz w:val="20"/>
                <w:szCs w:val="20"/>
              </w:rPr>
              <w:t>New York, NY 10016</w:t>
            </w:r>
          </w:p>
          <w:p w:rsidR="00D508B7" w:rsidRPr="00E00063" w:rsidRDefault="00D508B7" w:rsidP="00E00063">
            <w:pPr>
              <w:pStyle w:val="PlainText"/>
              <w:jc w:val="left"/>
              <w:rPr>
                <w:rFonts w:ascii="Courier New" w:hAnsi="Courier New" w:cs="Courier New"/>
                <w:b/>
                <w:noProof/>
                <w:sz w:val="20"/>
                <w:szCs w:val="20"/>
              </w:rPr>
            </w:pPr>
          </w:p>
          <w:p w:rsidR="00D508B7" w:rsidRDefault="00935768" w:rsidP="00E00063">
            <w:pPr>
              <w:pStyle w:val="PlainText"/>
              <w:jc w:val="left"/>
              <w:rPr>
                <w:rFonts w:ascii="Courier New" w:hAnsi="Courier New" w:cs="Courier New"/>
                <w:b/>
                <w:noProof/>
                <w:sz w:val="20"/>
                <w:szCs w:val="20"/>
              </w:rPr>
            </w:pPr>
            <w:hyperlink r:id="rId23" w:history="1">
              <w:r w:rsidR="00D508B7" w:rsidRPr="005610FE">
                <w:rPr>
                  <w:rStyle w:val="Hyperlink"/>
                  <w:rFonts w:ascii="Courier New" w:hAnsi="Courier New" w:cs="Courier New"/>
                  <w:b/>
                  <w:noProof/>
                  <w:sz w:val="20"/>
                  <w:szCs w:val="20"/>
                </w:rPr>
                <w:t>jalieberman@pomlaw.com</w:t>
              </w:r>
            </w:hyperlink>
          </w:p>
          <w:p w:rsidR="00D508B7" w:rsidRPr="00E00063" w:rsidRDefault="00D508B7" w:rsidP="00E00063">
            <w:pPr>
              <w:pStyle w:val="PlainText"/>
              <w:jc w:val="left"/>
              <w:rPr>
                <w:rFonts w:ascii="Courier New" w:hAnsi="Courier New" w:cs="Courier New"/>
                <w:b/>
                <w:noProof/>
                <w:sz w:val="20"/>
                <w:szCs w:val="20"/>
              </w:rPr>
            </w:pPr>
          </w:p>
          <w:p w:rsidR="00D508B7" w:rsidRDefault="00935768" w:rsidP="00E00063">
            <w:pPr>
              <w:pStyle w:val="PlainText"/>
              <w:jc w:val="left"/>
              <w:rPr>
                <w:rFonts w:ascii="Courier New" w:hAnsi="Courier New" w:cs="Courier New"/>
                <w:b/>
                <w:noProof/>
                <w:sz w:val="20"/>
                <w:szCs w:val="20"/>
              </w:rPr>
            </w:pPr>
            <w:hyperlink r:id="rId24" w:history="1">
              <w:r w:rsidR="00D508B7" w:rsidRPr="005610FE">
                <w:rPr>
                  <w:rStyle w:val="Hyperlink"/>
                  <w:rFonts w:ascii="Courier New" w:hAnsi="Courier New" w:cs="Courier New"/>
                  <w:b/>
                  <w:noProof/>
                  <w:sz w:val="20"/>
                  <w:szCs w:val="20"/>
                </w:rPr>
                <w:t>taweinrib@pomlaw.com</w:t>
              </w:r>
            </w:hyperlink>
          </w:p>
          <w:p w:rsidR="00D508B7" w:rsidRDefault="00D508B7" w:rsidP="00E00063">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9-28-2018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5-MD-1720</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In re: Payment Card Interchange Fee and Merchant Discount Antitrust Litigation</w:t>
            </w: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Re Defendants: JPMorgan Chase &amp; Co., JPMorgan Chase Bank, N.A., Chase Bank USA, N.A., and Chase </w:t>
            </w:r>
            <w:proofErr w:type="spellStart"/>
            <w:r>
              <w:rPr>
                <w:rFonts w:ascii="Courier New" w:hAnsi="Courier New" w:cs="Courier New"/>
                <w:b/>
                <w:sz w:val="20"/>
                <w:szCs w:val="20"/>
              </w:rPr>
              <w:t>Paymentech</w:t>
            </w:r>
            <w:proofErr w:type="spellEnd"/>
            <w:r>
              <w:rPr>
                <w:rFonts w:ascii="Courier New" w:hAnsi="Courier New" w:cs="Courier New"/>
                <w:b/>
                <w:sz w:val="20"/>
                <w:szCs w:val="20"/>
              </w:rPr>
              <w:t xml:space="preserve"> Solutions, LLC (together, “Chase”)</w:t>
            </w:r>
          </w:p>
          <w:p w:rsidR="00D508B7" w:rsidRDefault="00D508B7" w:rsidP="00211BA1">
            <w:pPr>
              <w:pStyle w:val="PlainText"/>
              <w:jc w:val="left"/>
              <w:rPr>
                <w:rFonts w:ascii="Courier New" w:hAnsi="Courier New" w:cs="Courier New"/>
                <w:b/>
                <w:sz w:val="20"/>
                <w:szCs w:val="20"/>
              </w:rPr>
            </w:pPr>
            <w:r w:rsidRPr="00211BA1">
              <w:rPr>
                <w:rFonts w:ascii="Courier New" w:hAnsi="Courier New" w:cs="Courier New"/>
                <w:sz w:val="20"/>
                <w:szCs w:val="20"/>
              </w:rPr>
              <w:t>This lawsuit is principally about the interchange fees attributable to merchants that accepted Visa</w:t>
            </w:r>
            <w:r>
              <w:rPr>
                <w:rFonts w:ascii="Courier New" w:hAnsi="Courier New" w:cs="Courier New"/>
                <w:sz w:val="20"/>
                <w:szCs w:val="20"/>
              </w:rPr>
              <w:t xml:space="preserve"> </w:t>
            </w:r>
            <w:r w:rsidRPr="00211BA1">
              <w:rPr>
                <w:rFonts w:ascii="Courier New" w:hAnsi="Courier New" w:cs="Courier New"/>
                <w:sz w:val="20"/>
                <w:szCs w:val="20"/>
              </w:rPr>
              <w:t xml:space="preserve">or </w:t>
            </w:r>
            <w:proofErr w:type="spellStart"/>
            <w:r w:rsidRPr="00211BA1">
              <w:rPr>
                <w:rFonts w:ascii="Courier New" w:hAnsi="Courier New" w:cs="Courier New"/>
                <w:sz w:val="20"/>
                <w:szCs w:val="20"/>
              </w:rPr>
              <w:t>Mastercard</w:t>
            </w:r>
            <w:proofErr w:type="spellEnd"/>
            <w:r w:rsidRPr="00211BA1">
              <w:rPr>
                <w:rFonts w:ascii="Courier New" w:hAnsi="Courier New" w:cs="Courier New"/>
                <w:sz w:val="20"/>
                <w:szCs w:val="20"/>
              </w:rPr>
              <w:t xml:space="preserve"> credit or debit cards between </w:t>
            </w:r>
            <w:r>
              <w:rPr>
                <w:rFonts w:ascii="Courier New" w:hAnsi="Courier New" w:cs="Courier New"/>
                <w:sz w:val="20"/>
                <w:szCs w:val="20"/>
              </w:rPr>
              <w:t>1-</w:t>
            </w:r>
            <w:r w:rsidRPr="00211BA1">
              <w:rPr>
                <w:rFonts w:ascii="Courier New" w:hAnsi="Courier New" w:cs="Courier New"/>
                <w:sz w:val="20"/>
                <w:szCs w:val="20"/>
              </w:rPr>
              <w:t>1</w:t>
            </w:r>
            <w:r>
              <w:rPr>
                <w:rFonts w:ascii="Courier New" w:hAnsi="Courier New" w:cs="Courier New"/>
                <w:sz w:val="20"/>
                <w:szCs w:val="20"/>
              </w:rPr>
              <w:t>-</w:t>
            </w:r>
            <w:r w:rsidRPr="00211BA1">
              <w:rPr>
                <w:rFonts w:ascii="Courier New" w:hAnsi="Courier New" w:cs="Courier New"/>
                <w:sz w:val="20"/>
                <w:szCs w:val="20"/>
              </w:rPr>
              <w:t xml:space="preserve">2004 and </w:t>
            </w:r>
            <w:r>
              <w:rPr>
                <w:rFonts w:ascii="Courier New" w:hAnsi="Courier New" w:cs="Courier New"/>
                <w:sz w:val="20"/>
                <w:szCs w:val="20"/>
              </w:rPr>
              <w:t>1-25-</w:t>
            </w:r>
            <w:r w:rsidRPr="00211BA1">
              <w:rPr>
                <w:rFonts w:ascii="Courier New" w:hAnsi="Courier New" w:cs="Courier New"/>
                <w:sz w:val="20"/>
                <w:szCs w:val="20"/>
              </w:rPr>
              <w:t>2019, and Visa’s and</w:t>
            </w:r>
            <w:r>
              <w:rPr>
                <w:rFonts w:ascii="Courier New" w:hAnsi="Courier New" w:cs="Courier New"/>
                <w:sz w:val="20"/>
                <w:szCs w:val="20"/>
              </w:rPr>
              <w:t xml:space="preserve"> </w:t>
            </w:r>
            <w:proofErr w:type="spellStart"/>
            <w:r w:rsidRPr="00211BA1">
              <w:rPr>
                <w:rFonts w:ascii="Courier New" w:hAnsi="Courier New" w:cs="Courier New"/>
                <w:sz w:val="20"/>
                <w:szCs w:val="20"/>
              </w:rPr>
              <w:t>Mastercard’s</w:t>
            </w:r>
            <w:proofErr w:type="spellEnd"/>
            <w:r w:rsidRPr="00211BA1">
              <w:rPr>
                <w:rFonts w:ascii="Courier New" w:hAnsi="Courier New" w:cs="Courier New"/>
                <w:sz w:val="20"/>
                <w:szCs w:val="20"/>
              </w:rPr>
              <w:t xml:space="preserve"> rules for </w:t>
            </w:r>
            <w:r w:rsidRPr="00211BA1">
              <w:rPr>
                <w:rFonts w:ascii="Courier New" w:hAnsi="Courier New" w:cs="Courier New"/>
                <w:sz w:val="20"/>
                <w:szCs w:val="20"/>
              </w:rPr>
              <w:lastRenderedPageBreak/>
              <w:t>merchants that have accepted those cards.</w:t>
            </w:r>
          </w:p>
          <w:p w:rsidR="00D508B7" w:rsidRDefault="00D508B7" w:rsidP="00211BA1">
            <w:pPr>
              <w:pStyle w:val="PlainText"/>
              <w:jc w:val="left"/>
              <w:rPr>
                <w:rFonts w:ascii="Courier New" w:hAnsi="Courier New" w:cs="Courier New"/>
                <w:b/>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7B703B">
            <w:pPr>
              <w:pStyle w:val="PlainText"/>
              <w:jc w:val="left"/>
              <w:rPr>
                <w:rFonts w:ascii="Courier New" w:hAnsi="Courier New" w:cs="Courier New"/>
                <w:b/>
                <w:noProof/>
                <w:sz w:val="20"/>
                <w:szCs w:val="20"/>
              </w:rPr>
            </w:pPr>
          </w:p>
          <w:p w:rsidR="00D508B7" w:rsidRDefault="00D508B7" w:rsidP="007B703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D508B7" w:rsidRDefault="00D508B7" w:rsidP="007B703B">
            <w:pPr>
              <w:pStyle w:val="PlainText"/>
              <w:jc w:val="left"/>
              <w:rPr>
                <w:rFonts w:ascii="Courier New" w:hAnsi="Courier New" w:cs="Courier New"/>
                <w:b/>
                <w:noProof/>
                <w:sz w:val="20"/>
                <w:szCs w:val="20"/>
              </w:rPr>
            </w:pPr>
          </w:p>
          <w:p w:rsidR="00D508B7" w:rsidRDefault="00D508B7" w:rsidP="007B703B">
            <w:pPr>
              <w:pStyle w:val="PlainText"/>
              <w:jc w:val="left"/>
              <w:rPr>
                <w:rFonts w:ascii="Courier New" w:hAnsi="Courier New" w:cs="Courier New"/>
                <w:b/>
                <w:noProof/>
                <w:sz w:val="20"/>
                <w:szCs w:val="20"/>
              </w:rPr>
            </w:pPr>
            <w:r w:rsidRPr="00184958">
              <w:rPr>
                <w:rFonts w:ascii="Courier New" w:hAnsi="Courier New" w:cs="Courier New"/>
                <w:b/>
                <w:noProof/>
                <w:sz w:val="20"/>
                <w:szCs w:val="20"/>
              </w:rPr>
              <w:t>1-800-625-6440</w:t>
            </w:r>
            <w:r>
              <w:rPr>
                <w:rFonts w:ascii="Courier New" w:hAnsi="Courier New" w:cs="Courier New"/>
                <w:b/>
                <w:noProof/>
                <w:sz w:val="20"/>
                <w:szCs w:val="20"/>
              </w:rPr>
              <w:t xml:space="preserve"> (Ph.)</w:t>
            </w:r>
          </w:p>
          <w:p w:rsidR="00D508B7" w:rsidRDefault="00D508B7" w:rsidP="007B703B">
            <w:pPr>
              <w:pStyle w:val="PlainText"/>
              <w:jc w:val="left"/>
              <w:rPr>
                <w:rFonts w:ascii="Courier New" w:hAnsi="Courier New" w:cs="Courier New"/>
                <w:b/>
                <w:noProof/>
                <w:sz w:val="20"/>
                <w:szCs w:val="20"/>
              </w:rPr>
            </w:pPr>
            <w:r w:rsidRPr="00184958">
              <w:rPr>
                <w:rFonts w:ascii="Courier New" w:hAnsi="Courier New" w:cs="Courier New"/>
                <w:b/>
                <w:noProof/>
                <w:sz w:val="20"/>
                <w:szCs w:val="20"/>
              </w:rPr>
              <w:t xml:space="preserve"> </w:t>
            </w:r>
            <w:hyperlink r:id="rId25" w:history="1">
              <w:r w:rsidRPr="005610FE">
                <w:rPr>
                  <w:rStyle w:val="Hyperlink"/>
                  <w:rFonts w:ascii="Courier New" w:hAnsi="Courier New" w:cs="Courier New"/>
                  <w:b/>
                  <w:noProof/>
                  <w:sz w:val="20"/>
                  <w:szCs w:val="20"/>
                </w:rPr>
                <w:t>www.PaymentCardSettlement.com</w:t>
              </w:r>
            </w:hyperlink>
          </w:p>
          <w:p w:rsidR="00D508B7" w:rsidRDefault="00D508B7" w:rsidP="007B703B">
            <w:pPr>
              <w:pStyle w:val="PlainText"/>
              <w:jc w:val="left"/>
              <w:rPr>
                <w:rFonts w:ascii="Courier New" w:hAnsi="Courier New" w:cs="Courier New"/>
                <w:b/>
                <w:noProof/>
                <w:sz w:val="20"/>
                <w:szCs w:val="20"/>
              </w:rPr>
            </w:pPr>
          </w:p>
          <w:p w:rsidR="00D508B7" w:rsidRDefault="00D508B7" w:rsidP="007B703B">
            <w:pPr>
              <w:pStyle w:val="PlainText"/>
              <w:jc w:val="left"/>
              <w:rPr>
                <w:rFonts w:ascii="Courier New" w:hAnsi="Courier New" w:cs="Courier New"/>
                <w:b/>
                <w:noProof/>
                <w:sz w:val="20"/>
                <w:szCs w:val="20"/>
              </w:rPr>
            </w:pPr>
          </w:p>
          <w:p w:rsidR="00D508B7" w:rsidRDefault="00D508B7" w:rsidP="007B703B">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9-28-2018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12-MD-02311</w:t>
            </w: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17-CV-13005</w:t>
            </w: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17-CV-04302</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(E.D. Mich.)</w:t>
            </w:r>
          </w:p>
          <w:p w:rsidR="00D508B7" w:rsidRDefault="00D508B7" w:rsidP="00AC2B7C">
            <w:pPr>
              <w:pStyle w:val="PlainText"/>
              <w:rPr>
                <w:rFonts w:ascii="Courier New" w:hAnsi="Courier New" w:cs="Courier New"/>
                <w:b/>
                <w:sz w:val="20"/>
                <w:szCs w:val="20"/>
              </w:rPr>
            </w:pP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In re: Side Door Laches</w:t>
            </w: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Re Defendants: Brose </w:t>
            </w:r>
            <w:proofErr w:type="spellStart"/>
            <w:r>
              <w:rPr>
                <w:rFonts w:ascii="Courier New" w:hAnsi="Courier New" w:cs="Courier New"/>
                <w:b/>
                <w:sz w:val="20"/>
                <w:szCs w:val="20"/>
              </w:rPr>
              <w:t>Schlie</w:t>
            </w:r>
            <w:r>
              <w:rPr>
                <w:rFonts w:ascii="Times New Roman" w:hAnsi="Times New Roman" w:cs="Times New Roman"/>
                <w:b/>
                <w:sz w:val="20"/>
                <w:szCs w:val="20"/>
              </w:rPr>
              <w:t>ß</w:t>
            </w:r>
            <w:r>
              <w:rPr>
                <w:rFonts w:ascii="Courier New" w:hAnsi="Courier New" w:cs="Courier New"/>
                <w:b/>
                <w:sz w:val="20"/>
                <w:szCs w:val="20"/>
              </w:rPr>
              <w:t>systeme</w:t>
            </w:r>
            <w:proofErr w:type="spellEnd"/>
            <w:r>
              <w:rPr>
                <w:rFonts w:ascii="Courier New" w:hAnsi="Courier New" w:cs="Courier New"/>
                <w:b/>
                <w:sz w:val="20"/>
                <w:szCs w:val="20"/>
              </w:rPr>
              <w:t xml:space="preserve"> GmbH &amp; Co. </w:t>
            </w:r>
            <w:proofErr w:type="spellStart"/>
            <w:r>
              <w:rPr>
                <w:rFonts w:ascii="Courier New" w:hAnsi="Courier New" w:cs="Courier New"/>
                <w:b/>
                <w:sz w:val="20"/>
                <w:szCs w:val="20"/>
              </w:rPr>
              <w:t>Kommanditgesellschaft</w:t>
            </w:r>
            <w:proofErr w:type="spellEnd"/>
            <w:r>
              <w:rPr>
                <w:rFonts w:ascii="Courier New" w:hAnsi="Courier New" w:cs="Courier New"/>
                <w:b/>
                <w:sz w:val="20"/>
                <w:szCs w:val="20"/>
              </w:rPr>
              <w:t xml:space="preserve"> and Brose North America (together, “Brose”)</w:t>
            </w:r>
          </w:p>
          <w:p w:rsidR="00D508B7" w:rsidRDefault="00D508B7" w:rsidP="00AC2B7C">
            <w:pPr>
              <w:pStyle w:val="PlainText"/>
              <w:jc w:val="left"/>
              <w:rPr>
                <w:rFonts w:ascii="Courier New" w:hAnsi="Courier New" w:cs="Courier New"/>
                <w:b/>
                <w:sz w:val="20"/>
                <w:szCs w:val="20"/>
              </w:rPr>
            </w:pPr>
            <w:r w:rsidRPr="00D5780A">
              <w:rPr>
                <w:rFonts w:ascii="Courier New" w:hAnsi="Courier New" w:cs="Courier New"/>
                <w:sz w:val="20"/>
                <w:szCs w:val="20"/>
              </w:rPr>
              <w:t xml:space="preserve">This lawsuit is brought as a proposed class action against Defendants </w:t>
            </w:r>
            <w:proofErr w:type="spellStart"/>
            <w:r w:rsidRPr="00D5780A">
              <w:rPr>
                <w:rFonts w:ascii="Courier New" w:hAnsi="Courier New" w:cs="Courier New"/>
                <w:sz w:val="20"/>
                <w:szCs w:val="20"/>
              </w:rPr>
              <w:t>Kiekert</w:t>
            </w:r>
            <w:proofErr w:type="spellEnd"/>
            <w:r w:rsidRPr="00D5780A">
              <w:rPr>
                <w:rFonts w:ascii="Courier New" w:hAnsi="Courier New" w:cs="Courier New"/>
                <w:sz w:val="20"/>
                <w:szCs w:val="20"/>
              </w:rPr>
              <w:t xml:space="preserve"> AG and </w:t>
            </w:r>
            <w:proofErr w:type="spellStart"/>
            <w:r w:rsidRPr="00D5780A">
              <w:rPr>
                <w:rFonts w:ascii="Courier New" w:hAnsi="Courier New" w:cs="Courier New"/>
                <w:sz w:val="20"/>
                <w:szCs w:val="20"/>
              </w:rPr>
              <w:t>Kiekert</w:t>
            </w:r>
            <w:proofErr w:type="spellEnd"/>
            <w:r w:rsidRPr="00D5780A">
              <w:rPr>
                <w:rFonts w:ascii="Courier New" w:hAnsi="Courier New" w:cs="Courier New"/>
                <w:sz w:val="20"/>
                <w:szCs w:val="20"/>
              </w:rPr>
              <w:t xml:space="preserve"> U.S.A., Inc. (together, “</w:t>
            </w:r>
            <w:proofErr w:type="spellStart"/>
            <w:r w:rsidRPr="00D5780A">
              <w:rPr>
                <w:rFonts w:ascii="Courier New" w:hAnsi="Courier New" w:cs="Courier New"/>
                <w:sz w:val="20"/>
                <w:szCs w:val="20"/>
              </w:rPr>
              <w:t>Kiekert</w:t>
            </w:r>
            <w:proofErr w:type="spellEnd"/>
            <w:r w:rsidRPr="00D5780A">
              <w:rPr>
                <w:rFonts w:ascii="Courier New" w:hAnsi="Courier New" w:cs="Courier New"/>
                <w:sz w:val="20"/>
                <w:szCs w:val="20"/>
              </w:rPr>
              <w:t xml:space="preserve"> Defendants”) and unnamed co-conspirators, manufacturers, and/or suppliers of Side-Door Latches and Latch </w:t>
            </w:r>
            <w:proofErr w:type="spellStart"/>
            <w:r w:rsidRPr="00D5780A">
              <w:rPr>
                <w:rFonts w:ascii="Courier New" w:hAnsi="Courier New" w:cs="Courier New"/>
                <w:sz w:val="20"/>
                <w:szCs w:val="20"/>
              </w:rPr>
              <w:t>Minimodules</w:t>
            </w:r>
            <w:proofErr w:type="spellEnd"/>
            <w:r>
              <w:rPr>
                <w:rFonts w:ascii="Courier New" w:hAnsi="Courier New" w:cs="Courier New"/>
                <w:sz w:val="20"/>
                <w:szCs w:val="20"/>
              </w:rPr>
              <w:t xml:space="preserve"> </w:t>
            </w:r>
            <w:r w:rsidRPr="00D5780A">
              <w:rPr>
                <w:rFonts w:ascii="Courier New" w:hAnsi="Courier New" w:cs="Courier New"/>
                <w:sz w:val="20"/>
                <w:szCs w:val="20"/>
              </w:rPr>
              <w:t xml:space="preserve">globally and in the United States, for engaging in a long-running conspiracy to unlawfully fix, artificially raise, maintain and/or stabilize prices, rig bids for, and allocate the market and customers in the United States for Side-Door Latches and Latch </w:t>
            </w:r>
            <w:proofErr w:type="spellStart"/>
            <w:r w:rsidRPr="00D5780A">
              <w:rPr>
                <w:rFonts w:ascii="Courier New" w:hAnsi="Courier New" w:cs="Courier New"/>
                <w:sz w:val="20"/>
                <w:szCs w:val="20"/>
              </w:rPr>
              <w:t>Minimodules</w:t>
            </w:r>
            <w:proofErr w:type="spellEnd"/>
            <w:r w:rsidRPr="00D5780A">
              <w:rPr>
                <w:rFonts w:ascii="Courier New" w:hAnsi="Courier New" w:cs="Courier New"/>
                <w:sz w:val="20"/>
                <w:szCs w:val="20"/>
              </w:rPr>
              <w:t>. According to the United States Department of Justice (“DOJ”). The conspiracy successfully targeted the long-struggling United States automotive industry, raising prices for car manufacturers and automobile dealers alike.</w:t>
            </w:r>
          </w:p>
          <w:p w:rsidR="00D508B7" w:rsidRDefault="00D508B7" w:rsidP="00AC2B7C">
            <w:pPr>
              <w:pStyle w:val="PlainText"/>
              <w:jc w:val="left"/>
              <w:rPr>
                <w:rFonts w:ascii="Courier New" w:hAnsi="Courier New" w:cs="Courier New"/>
                <w:b/>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7B703B">
            <w:pPr>
              <w:pStyle w:val="PlainText"/>
              <w:jc w:val="left"/>
              <w:rPr>
                <w:rFonts w:ascii="Courier New" w:hAnsi="Courier New" w:cs="Courier New"/>
                <w:b/>
                <w:noProof/>
                <w:sz w:val="20"/>
                <w:szCs w:val="20"/>
              </w:rPr>
            </w:pPr>
          </w:p>
          <w:p w:rsidR="00D508B7" w:rsidRDefault="00D508B7" w:rsidP="007B703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508B7" w:rsidRDefault="00D508B7" w:rsidP="007B703B">
            <w:pPr>
              <w:pStyle w:val="PlainText"/>
              <w:jc w:val="left"/>
              <w:rPr>
                <w:rFonts w:ascii="Courier New" w:hAnsi="Courier New" w:cs="Courier New"/>
                <w:b/>
                <w:noProof/>
                <w:sz w:val="20"/>
                <w:szCs w:val="20"/>
              </w:rPr>
            </w:pPr>
          </w:p>
          <w:p w:rsidR="00D508B7" w:rsidRPr="00D5780A" w:rsidRDefault="00D508B7" w:rsidP="007B703B">
            <w:pPr>
              <w:pStyle w:val="PlainText"/>
              <w:jc w:val="left"/>
              <w:rPr>
                <w:rFonts w:ascii="Courier New" w:hAnsi="Courier New" w:cs="Courier New"/>
                <w:b/>
                <w:noProof/>
                <w:sz w:val="16"/>
                <w:szCs w:val="16"/>
              </w:rPr>
            </w:pPr>
            <w:r w:rsidRPr="00D5780A">
              <w:rPr>
                <w:rFonts w:ascii="Courier New" w:hAnsi="Courier New" w:cs="Courier New"/>
                <w:b/>
                <w:noProof/>
                <w:sz w:val="16"/>
                <w:szCs w:val="16"/>
              </w:rPr>
              <w:t>Barrett Law Group, P.A.</w:t>
            </w:r>
          </w:p>
          <w:p w:rsidR="00D508B7" w:rsidRPr="00D5780A" w:rsidRDefault="00D508B7" w:rsidP="007B703B">
            <w:pPr>
              <w:pStyle w:val="PlainText"/>
              <w:jc w:val="left"/>
              <w:rPr>
                <w:rFonts w:ascii="Courier New" w:hAnsi="Courier New" w:cs="Courier New"/>
                <w:b/>
                <w:noProof/>
                <w:sz w:val="16"/>
                <w:szCs w:val="16"/>
              </w:rPr>
            </w:pPr>
            <w:r w:rsidRPr="00D5780A">
              <w:rPr>
                <w:rFonts w:ascii="Courier New" w:hAnsi="Courier New" w:cs="Courier New"/>
                <w:b/>
                <w:noProof/>
                <w:sz w:val="16"/>
                <w:szCs w:val="16"/>
              </w:rPr>
              <w:t>P.O. Box 927</w:t>
            </w:r>
          </w:p>
          <w:p w:rsidR="00D508B7" w:rsidRPr="00D5780A" w:rsidRDefault="00D508B7" w:rsidP="007B703B">
            <w:pPr>
              <w:pStyle w:val="PlainText"/>
              <w:jc w:val="left"/>
              <w:rPr>
                <w:rFonts w:ascii="Courier New" w:hAnsi="Courier New" w:cs="Courier New"/>
                <w:b/>
                <w:noProof/>
                <w:sz w:val="16"/>
                <w:szCs w:val="16"/>
              </w:rPr>
            </w:pPr>
            <w:r w:rsidRPr="00D5780A">
              <w:rPr>
                <w:rFonts w:ascii="Courier New" w:hAnsi="Courier New" w:cs="Courier New"/>
                <w:b/>
                <w:noProof/>
                <w:sz w:val="16"/>
                <w:szCs w:val="16"/>
              </w:rPr>
              <w:t>404 Court Square</w:t>
            </w:r>
          </w:p>
          <w:p w:rsidR="00D508B7" w:rsidRPr="00D5780A" w:rsidRDefault="00D508B7" w:rsidP="007B703B">
            <w:pPr>
              <w:pStyle w:val="PlainText"/>
              <w:jc w:val="left"/>
              <w:rPr>
                <w:rFonts w:ascii="Courier New" w:hAnsi="Courier New" w:cs="Courier New"/>
                <w:b/>
                <w:noProof/>
                <w:sz w:val="16"/>
                <w:szCs w:val="16"/>
              </w:rPr>
            </w:pPr>
            <w:r w:rsidRPr="00D5780A">
              <w:rPr>
                <w:rFonts w:ascii="Courier New" w:hAnsi="Courier New" w:cs="Courier New"/>
                <w:b/>
                <w:noProof/>
                <w:sz w:val="16"/>
                <w:szCs w:val="16"/>
              </w:rPr>
              <w:t>Lexington, MS 39095</w:t>
            </w:r>
          </w:p>
          <w:p w:rsidR="00D508B7" w:rsidRPr="00D5780A" w:rsidRDefault="00D508B7" w:rsidP="007B703B">
            <w:pPr>
              <w:pStyle w:val="PlainText"/>
              <w:jc w:val="left"/>
              <w:rPr>
                <w:rFonts w:ascii="Courier New" w:hAnsi="Courier New" w:cs="Courier New"/>
                <w:b/>
                <w:noProof/>
                <w:sz w:val="16"/>
                <w:szCs w:val="16"/>
              </w:rPr>
            </w:pPr>
          </w:p>
          <w:p w:rsidR="00D508B7" w:rsidRPr="00D5780A" w:rsidRDefault="00D508B7" w:rsidP="007B703B">
            <w:pPr>
              <w:pStyle w:val="PlainText"/>
              <w:jc w:val="left"/>
              <w:rPr>
                <w:rFonts w:ascii="Courier New" w:hAnsi="Courier New" w:cs="Courier New"/>
                <w:b/>
                <w:noProof/>
                <w:sz w:val="16"/>
                <w:szCs w:val="16"/>
              </w:rPr>
            </w:pPr>
            <w:r w:rsidRPr="00D5780A">
              <w:rPr>
                <w:rFonts w:ascii="Courier New" w:hAnsi="Courier New" w:cs="Courier New"/>
                <w:b/>
                <w:noProof/>
                <w:sz w:val="16"/>
                <w:szCs w:val="16"/>
              </w:rPr>
              <w:t>Cuneo Gilbert &amp; LaDuca, LLP</w:t>
            </w:r>
          </w:p>
          <w:p w:rsidR="00D508B7" w:rsidRPr="00D5780A" w:rsidRDefault="00D508B7" w:rsidP="007B703B">
            <w:pPr>
              <w:pStyle w:val="PlainText"/>
              <w:jc w:val="left"/>
              <w:rPr>
                <w:rFonts w:ascii="Courier New" w:hAnsi="Courier New" w:cs="Courier New"/>
                <w:b/>
                <w:noProof/>
                <w:sz w:val="16"/>
                <w:szCs w:val="16"/>
              </w:rPr>
            </w:pPr>
            <w:r w:rsidRPr="00D5780A">
              <w:rPr>
                <w:rFonts w:ascii="Courier New" w:hAnsi="Courier New" w:cs="Courier New"/>
                <w:b/>
                <w:noProof/>
                <w:sz w:val="16"/>
                <w:szCs w:val="16"/>
              </w:rPr>
              <w:t>Suite 200</w:t>
            </w:r>
          </w:p>
          <w:p w:rsidR="00D508B7" w:rsidRPr="00D5780A" w:rsidRDefault="00D508B7" w:rsidP="007B703B">
            <w:pPr>
              <w:pStyle w:val="PlainText"/>
              <w:jc w:val="left"/>
              <w:rPr>
                <w:rFonts w:ascii="Courier New" w:hAnsi="Courier New" w:cs="Courier New"/>
                <w:b/>
                <w:noProof/>
                <w:sz w:val="16"/>
                <w:szCs w:val="16"/>
              </w:rPr>
            </w:pPr>
            <w:r w:rsidRPr="00D5780A">
              <w:rPr>
                <w:rFonts w:ascii="Courier New" w:hAnsi="Courier New" w:cs="Courier New"/>
                <w:b/>
                <w:noProof/>
                <w:sz w:val="16"/>
                <w:szCs w:val="16"/>
              </w:rPr>
              <w:t>4725 Wisconsin Avenue, NW</w:t>
            </w:r>
          </w:p>
          <w:p w:rsidR="00D508B7" w:rsidRDefault="00D508B7" w:rsidP="007B703B">
            <w:pPr>
              <w:pStyle w:val="PlainText"/>
              <w:jc w:val="left"/>
              <w:rPr>
                <w:rFonts w:ascii="Courier New" w:hAnsi="Courier New" w:cs="Courier New"/>
                <w:b/>
                <w:noProof/>
                <w:sz w:val="16"/>
                <w:szCs w:val="16"/>
              </w:rPr>
            </w:pPr>
            <w:r w:rsidRPr="00D5780A">
              <w:rPr>
                <w:rFonts w:ascii="Courier New" w:hAnsi="Courier New" w:cs="Courier New"/>
                <w:b/>
                <w:noProof/>
                <w:sz w:val="16"/>
                <w:szCs w:val="16"/>
              </w:rPr>
              <w:t>Washington, D.C. 20016</w:t>
            </w:r>
          </w:p>
          <w:p w:rsidR="00D508B7" w:rsidRDefault="00D508B7" w:rsidP="007B703B">
            <w:pPr>
              <w:pStyle w:val="PlainText"/>
              <w:jc w:val="left"/>
              <w:rPr>
                <w:rFonts w:ascii="Courier New" w:hAnsi="Courier New" w:cs="Courier New"/>
                <w:b/>
                <w:noProof/>
                <w:sz w:val="20"/>
                <w:szCs w:val="20"/>
              </w:rPr>
            </w:pP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9-28-2018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16-CV-32</w:t>
            </w: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16-CV-670</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(E.D. Va.)</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Clark v. Experian Info. </w:t>
            </w:r>
            <w:proofErr w:type="gramStart"/>
            <w:r>
              <w:rPr>
                <w:rFonts w:ascii="Courier New" w:hAnsi="Courier New" w:cs="Courier New"/>
                <w:b/>
                <w:sz w:val="20"/>
                <w:szCs w:val="20"/>
              </w:rPr>
              <w:t>Sols.,</w:t>
            </w:r>
            <w:proofErr w:type="gramEnd"/>
            <w:r>
              <w:rPr>
                <w:rFonts w:ascii="Courier New" w:hAnsi="Courier New" w:cs="Courier New"/>
                <w:b/>
                <w:sz w:val="20"/>
                <w:szCs w:val="20"/>
              </w:rPr>
              <w:t xml:space="preserve"> Inc.</w:t>
            </w: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Brown v. Experian Info. </w:t>
            </w:r>
            <w:proofErr w:type="gramStart"/>
            <w:r>
              <w:rPr>
                <w:rFonts w:ascii="Courier New" w:hAnsi="Courier New" w:cs="Courier New"/>
                <w:b/>
                <w:sz w:val="20"/>
                <w:szCs w:val="20"/>
              </w:rPr>
              <w:t>Sols.,</w:t>
            </w:r>
            <w:proofErr w:type="gramEnd"/>
            <w:r>
              <w:rPr>
                <w:rFonts w:ascii="Courier New" w:hAnsi="Courier New" w:cs="Courier New"/>
                <w:b/>
                <w:sz w:val="20"/>
                <w:szCs w:val="20"/>
              </w:rPr>
              <w:t xml:space="preserve"> Inc.</w:t>
            </w:r>
          </w:p>
          <w:p w:rsidR="00D508B7" w:rsidRDefault="00D508B7" w:rsidP="00846106">
            <w:pPr>
              <w:pStyle w:val="PlainText"/>
              <w:jc w:val="left"/>
              <w:rPr>
                <w:rFonts w:ascii="Courier New" w:hAnsi="Courier New" w:cs="Courier New"/>
                <w:sz w:val="20"/>
                <w:szCs w:val="20"/>
              </w:rPr>
            </w:pPr>
            <w:r>
              <w:rPr>
                <w:rFonts w:ascii="Courier New" w:hAnsi="Courier New" w:cs="Courier New"/>
                <w:sz w:val="20"/>
                <w:szCs w:val="20"/>
              </w:rPr>
              <w:t xml:space="preserve">The lawsuits claimed that Experian failed to disclose its third-party vendor from which it obtains its public record information and Experian reported inaccurate and out-of-date </w:t>
            </w:r>
            <w:r>
              <w:rPr>
                <w:rFonts w:ascii="Courier New" w:hAnsi="Courier New" w:cs="Courier New"/>
                <w:sz w:val="20"/>
                <w:szCs w:val="20"/>
              </w:rPr>
              <w:lastRenderedPageBreak/>
              <w:t>tax lien or civil judgment information in violation of the Fair Credit Reporting Act.</w:t>
            </w:r>
          </w:p>
          <w:p w:rsidR="00D508B7" w:rsidRDefault="00D508B7" w:rsidP="00846106">
            <w:pPr>
              <w:pStyle w:val="PlainText"/>
              <w:jc w:val="left"/>
              <w:rPr>
                <w:rFonts w:ascii="Courier New" w:hAnsi="Courier New" w:cs="Courier New"/>
                <w:b/>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2-1-2019</w:t>
            </w:r>
          </w:p>
        </w:tc>
        <w:tc>
          <w:tcPr>
            <w:tcW w:w="2970" w:type="dxa"/>
          </w:tcPr>
          <w:p w:rsidR="00D508B7" w:rsidRDefault="00D508B7" w:rsidP="007B703B">
            <w:pPr>
              <w:pStyle w:val="PlainText"/>
              <w:jc w:val="left"/>
              <w:rPr>
                <w:rFonts w:ascii="Courier New" w:hAnsi="Courier New" w:cs="Courier New"/>
                <w:b/>
                <w:noProof/>
                <w:sz w:val="20"/>
                <w:szCs w:val="20"/>
              </w:rPr>
            </w:pPr>
          </w:p>
          <w:p w:rsidR="00D508B7" w:rsidRDefault="00D508B7" w:rsidP="007B703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w:t>
            </w:r>
            <w:r w:rsidR="0076564D">
              <w:rPr>
                <w:rFonts w:ascii="Courier New" w:hAnsi="Courier New" w:cs="Courier New"/>
                <w:b/>
                <w:noProof/>
                <w:sz w:val="20"/>
                <w:szCs w:val="20"/>
              </w:rPr>
              <w:t xml:space="preserve"> </w:t>
            </w:r>
            <w:r>
              <w:rPr>
                <w:rFonts w:ascii="Courier New" w:hAnsi="Courier New" w:cs="Courier New"/>
                <w:b/>
                <w:noProof/>
                <w:sz w:val="20"/>
                <w:szCs w:val="20"/>
              </w:rPr>
              <w:t>write to:</w:t>
            </w:r>
          </w:p>
          <w:p w:rsidR="00D508B7" w:rsidRDefault="00D508B7" w:rsidP="007B703B">
            <w:pPr>
              <w:pStyle w:val="PlainText"/>
              <w:jc w:val="left"/>
              <w:rPr>
                <w:rFonts w:ascii="Courier New" w:hAnsi="Courier New" w:cs="Courier New"/>
                <w:b/>
                <w:noProof/>
                <w:sz w:val="20"/>
                <w:szCs w:val="20"/>
              </w:rPr>
            </w:pPr>
          </w:p>
          <w:p w:rsidR="00D508B7" w:rsidRPr="00846106" w:rsidRDefault="00D508B7" w:rsidP="007B703B">
            <w:pPr>
              <w:pStyle w:val="PlainText"/>
              <w:jc w:val="left"/>
              <w:rPr>
                <w:rFonts w:ascii="Courier New" w:hAnsi="Courier New" w:cs="Courier New"/>
                <w:b/>
                <w:noProof/>
                <w:sz w:val="16"/>
                <w:szCs w:val="16"/>
              </w:rPr>
            </w:pPr>
            <w:r w:rsidRPr="00846106">
              <w:rPr>
                <w:rFonts w:ascii="Courier New" w:hAnsi="Courier New" w:cs="Courier New"/>
                <w:b/>
                <w:noProof/>
                <w:sz w:val="16"/>
                <w:szCs w:val="16"/>
              </w:rPr>
              <w:t>Leonard A. Bennett</w:t>
            </w:r>
          </w:p>
          <w:p w:rsidR="00D508B7" w:rsidRDefault="00D508B7" w:rsidP="007B703B">
            <w:pPr>
              <w:pStyle w:val="PlainText"/>
              <w:jc w:val="left"/>
              <w:rPr>
                <w:rFonts w:ascii="Courier New" w:hAnsi="Courier New" w:cs="Courier New"/>
                <w:b/>
                <w:noProof/>
                <w:sz w:val="16"/>
                <w:szCs w:val="16"/>
              </w:rPr>
            </w:pPr>
            <w:r w:rsidRPr="00846106">
              <w:rPr>
                <w:rFonts w:ascii="Courier New" w:hAnsi="Courier New" w:cs="Courier New"/>
                <w:b/>
                <w:noProof/>
                <w:sz w:val="16"/>
                <w:szCs w:val="16"/>
              </w:rPr>
              <w:t>Consumer Litigation</w:t>
            </w:r>
          </w:p>
          <w:p w:rsidR="00D508B7" w:rsidRPr="00846106" w:rsidRDefault="00D508B7" w:rsidP="007B703B">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846106">
              <w:rPr>
                <w:rFonts w:ascii="Courier New" w:hAnsi="Courier New" w:cs="Courier New"/>
                <w:b/>
                <w:noProof/>
                <w:sz w:val="16"/>
                <w:szCs w:val="16"/>
              </w:rPr>
              <w:t>Associates</w:t>
            </w:r>
          </w:p>
          <w:p w:rsidR="00D508B7" w:rsidRPr="00846106" w:rsidRDefault="00D508B7" w:rsidP="007B703B">
            <w:pPr>
              <w:pStyle w:val="PlainText"/>
              <w:jc w:val="left"/>
              <w:rPr>
                <w:rFonts w:ascii="Courier New" w:hAnsi="Courier New" w:cs="Courier New"/>
                <w:b/>
                <w:noProof/>
                <w:sz w:val="16"/>
                <w:szCs w:val="16"/>
              </w:rPr>
            </w:pPr>
            <w:r w:rsidRPr="00846106">
              <w:rPr>
                <w:rFonts w:ascii="Courier New" w:hAnsi="Courier New" w:cs="Courier New"/>
                <w:b/>
                <w:noProof/>
                <w:sz w:val="16"/>
                <w:szCs w:val="16"/>
              </w:rPr>
              <w:t>763 J Clade Morris Blvd.</w:t>
            </w:r>
          </w:p>
          <w:p w:rsidR="00D508B7" w:rsidRPr="00846106" w:rsidRDefault="00D508B7" w:rsidP="007B703B">
            <w:pPr>
              <w:pStyle w:val="PlainText"/>
              <w:jc w:val="left"/>
              <w:rPr>
                <w:rFonts w:ascii="Courier New" w:hAnsi="Courier New" w:cs="Courier New"/>
                <w:b/>
                <w:noProof/>
                <w:sz w:val="16"/>
                <w:szCs w:val="16"/>
              </w:rPr>
            </w:pPr>
            <w:r w:rsidRPr="00846106">
              <w:rPr>
                <w:rFonts w:ascii="Courier New" w:hAnsi="Courier New" w:cs="Courier New"/>
                <w:b/>
                <w:noProof/>
                <w:sz w:val="16"/>
                <w:szCs w:val="16"/>
              </w:rPr>
              <w:lastRenderedPageBreak/>
              <w:t>Suite 1A</w:t>
            </w:r>
          </w:p>
          <w:p w:rsidR="00D508B7" w:rsidRDefault="00D508B7" w:rsidP="00846106">
            <w:pPr>
              <w:pStyle w:val="PlainText"/>
              <w:jc w:val="left"/>
              <w:rPr>
                <w:rFonts w:ascii="Courier New" w:hAnsi="Courier New" w:cs="Courier New"/>
                <w:b/>
                <w:noProof/>
                <w:sz w:val="20"/>
                <w:szCs w:val="20"/>
              </w:rPr>
            </w:pPr>
            <w:r w:rsidRPr="00846106">
              <w:rPr>
                <w:rFonts w:ascii="Courier New" w:hAnsi="Courier New" w:cs="Courier New"/>
                <w:b/>
                <w:noProof/>
                <w:sz w:val="16"/>
                <w:szCs w:val="16"/>
              </w:rPr>
              <w:t>Newport News, VA 23601</w:t>
            </w:r>
          </w:p>
        </w:tc>
      </w:tr>
      <w:tr w:rsidR="00D508B7" w:rsidRPr="007167C0" w:rsidTr="00E45862">
        <w:tc>
          <w:tcPr>
            <w:tcW w:w="1443"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9-28-2018</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5-MD-1720</w:t>
            </w:r>
          </w:p>
        </w:tc>
        <w:tc>
          <w:tcPr>
            <w:tcW w:w="1710" w:type="dxa"/>
          </w:tcPr>
          <w:p w:rsidR="00D508B7" w:rsidRDefault="00D508B7" w:rsidP="00AC2B7C">
            <w:pPr>
              <w:pStyle w:val="PlainText"/>
              <w:rPr>
                <w:rFonts w:ascii="Courier New" w:hAnsi="Courier New" w:cs="Courier New"/>
                <w:b/>
                <w:sz w:val="20"/>
                <w:szCs w:val="20"/>
              </w:rPr>
            </w:pPr>
          </w:p>
          <w:p w:rsidR="00D508B7" w:rsidRDefault="00D508B7" w:rsidP="00AC2B7C">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D508B7" w:rsidRDefault="00D508B7" w:rsidP="00AC2B7C">
            <w:pPr>
              <w:pStyle w:val="PlainText"/>
              <w:jc w:val="left"/>
              <w:rPr>
                <w:rFonts w:ascii="Courier New" w:hAnsi="Courier New" w:cs="Courier New"/>
                <w:b/>
                <w:sz w:val="20"/>
                <w:szCs w:val="20"/>
              </w:rPr>
            </w:pP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In re: Payment Card Interchange Fee and Merchant Discount Antitrust Litigation</w:t>
            </w:r>
          </w:p>
          <w:p w:rsidR="00D508B7" w:rsidRDefault="00D508B7" w:rsidP="00AC2B7C">
            <w:pPr>
              <w:pStyle w:val="PlainText"/>
              <w:jc w:val="left"/>
              <w:rPr>
                <w:rFonts w:ascii="Courier New" w:hAnsi="Courier New" w:cs="Courier New"/>
                <w:b/>
                <w:sz w:val="20"/>
                <w:szCs w:val="20"/>
              </w:rPr>
            </w:pPr>
            <w:r>
              <w:rPr>
                <w:rFonts w:ascii="Courier New" w:hAnsi="Courier New" w:cs="Courier New"/>
                <w:b/>
                <w:sz w:val="20"/>
                <w:szCs w:val="20"/>
              </w:rPr>
              <w:t xml:space="preserve">Re Defendants: Bank of America, N.A., Bank of America Corporation (together, “Bank of America”) and BA Merchant Services LLC (f/k/a National Processing Inc.) (hereinafter, </w:t>
            </w:r>
            <w:r>
              <w:rPr>
                <w:rFonts w:ascii="Courier New" w:hAnsi="Courier New" w:cs="Courier New"/>
                <w:b/>
                <w:sz w:val="20"/>
                <w:szCs w:val="20"/>
              </w:rPr>
              <w:br/>
              <w:t>BAMS”)</w:t>
            </w:r>
          </w:p>
          <w:p w:rsidR="00D508B7" w:rsidRDefault="00D508B7" w:rsidP="00CB61D8">
            <w:pPr>
              <w:pStyle w:val="PlainText"/>
              <w:jc w:val="left"/>
              <w:rPr>
                <w:rFonts w:ascii="Courier New" w:hAnsi="Courier New" w:cs="Courier New"/>
                <w:sz w:val="20"/>
                <w:szCs w:val="20"/>
              </w:rPr>
            </w:pPr>
            <w:r w:rsidRPr="00CB61D8">
              <w:rPr>
                <w:rFonts w:ascii="Courier New" w:hAnsi="Courier New" w:cs="Courier New"/>
                <w:sz w:val="20"/>
                <w:szCs w:val="20"/>
              </w:rPr>
              <w:t>This lawsuit is principally about the interchange fees attributable to merchants that accepted Visa or</w:t>
            </w:r>
            <w:r>
              <w:rPr>
                <w:rFonts w:ascii="Courier New" w:hAnsi="Courier New" w:cs="Courier New"/>
                <w:sz w:val="20"/>
                <w:szCs w:val="20"/>
              </w:rPr>
              <w:t xml:space="preserve"> </w:t>
            </w:r>
            <w:proofErr w:type="spellStart"/>
            <w:r w:rsidRPr="00CB61D8">
              <w:rPr>
                <w:rFonts w:ascii="Courier New" w:hAnsi="Courier New" w:cs="Courier New"/>
                <w:sz w:val="20"/>
                <w:szCs w:val="20"/>
              </w:rPr>
              <w:t>Mastercard</w:t>
            </w:r>
            <w:proofErr w:type="spellEnd"/>
            <w:r w:rsidRPr="00CB61D8">
              <w:rPr>
                <w:rFonts w:ascii="Courier New" w:hAnsi="Courier New" w:cs="Courier New"/>
                <w:sz w:val="20"/>
                <w:szCs w:val="20"/>
              </w:rPr>
              <w:t xml:space="preserve"> credit</w:t>
            </w:r>
            <w:r>
              <w:rPr>
                <w:rFonts w:ascii="Courier New" w:hAnsi="Courier New" w:cs="Courier New"/>
                <w:sz w:val="20"/>
                <w:szCs w:val="20"/>
              </w:rPr>
              <w:t xml:space="preserve"> or debit cards between 1-1-</w:t>
            </w:r>
            <w:r w:rsidRPr="00CB61D8">
              <w:rPr>
                <w:rFonts w:ascii="Courier New" w:hAnsi="Courier New" w:cs="Courier New"/>
                <w:sz w:val="20"/>
                <w:szCs w:val="20"/>
              </w:rPr>
              <w:t>2004 and [the Settlement Preliminary Approval</w:t>
            </w:r>
            <w:r>
              <w:rPr>
                <w:rFonts w:ascii="Courier New" w:hAnsi="Courier New" w:cs="Courier New"/>
                <w:sz w:val="20"/>
                <w:szCs w:val="20"/>
              </w:rPr>
              <w:t xml:space="preserve"> </w:t>
            </w:r>
            <w:r w:rsidRPr="00CB61D8">
              <w:rPr>
                <w:rFonts w:ascii="Courier New" w:hAnsi="Courier New" w:cs="Courier New"/>
                <w:sz w:val="20"/>
                <w:szCs w:val="20"/>
              </w:rPr>
              <w:t xml:space="preserve">Date], and Visa’s and </w:t>
            </w:r>
            <w:proofErr w:type="spellStart"/>
            <w:r w:rsidRPr="00CB61D8">
              <w:rPr>
                <w:rFonts w:ascii="Courier New" w:hAnsi="Courier New" w:cs="Courier New"/>
                <w:sz w:val="20"/>
                <w:szCs w:val="20"/>
              </w:rPr>
              <w:t>Mastercard’s</w:t>
            </w:r>
            <w:proofErr w:type="spellEnd"/>
            <w:r w:rsidRPr="00CB61D8">
              <w:rPr>
                <w:rFonts w:ascii="Courier New" w:hAnsi="Courier New" w:cs="Courier New"/>
                <w:sz w:val="20"/>
                <w:szCs w:val="20"/>
              </w:rPr>
              <w:t xml:space="preserve"> rules for merchants that have accepted those cards</w:t>
            </w:r>
            <w:r>
              <w:rPr>
                <w:rFonts w:ascii="Courier New" w:hAnsi="Courier New" w:cs="Courier New"/>
                <w:sz w:val="20"/>
                <w:szCs w:val="20"/>
              </w:rPr>
              <w:t>.</w:t>
            </w:r>
          </w:p>
          <w:p w:rsidR="006C2927" w:rsidRPr="00CB61D8" w:rsidRDefault="006C2927" w:rsidP="00CB61D8">
            <w:pPr>
              <w:pStyle w:val="PlainText"/>
              <w:jc w:val="left"/>
              <w:rPr>
                <w:rFonts w:ascii="Courier New" w:hAnsi="Courier New" w:cs="Courier New"/>
                <w:sz w:val="20"/>
                <w:szCs w:val="20"/>
              </w:rPr>
            </w:pPr>
          </w:p>
        </w:tc>
        <w:tc>
          <w:tcPr>
            <w:tcW w:w="1440" w:type="dxa"/>
          </w:tcPr>
          <w:p w:rsidR="00D508B7" w:rsidRDefault="00D508B7" w:rsidP="00AC2B7C">
            <w:pPr>
              <w:pStyle w:val="PlainText"/>
              <w:rPr>
                <w:rFonts w:ascii="Courier New" w:hAnsi="Courier New" w:cs="Courier New"/>
                <w:b/>
                <w:noProof/>
                <w:sz w:val="20"/>
                <w:szCs w:val="20"/>
              </w:rPr>
            </w:pPr>
          </w:p>
          <w:p w:rsidR="00D508B7" w:rsidRDefault="00D508B7" w:rsidP="00AC2B7C">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508B7" w:rsidRDefault="00D508B7" w:rsidP="007B703B">
            <w:pPr>
              <w:pStyle w:val="PlainText"/>
              <w:jc w:val="left"/>
              <w:rPr>
                <w:rFonts w:ascii="Courier New" w:hAnsi="Courier New" w:cs="Courier New"/>
                <w:b/>
                <w:noProof/>
                <w:sz w:val="20"/>
                <w:szCs w:val="20"/>
              </w:rPr>
            </w:pPr>
          </w:p>
          <w:p w:rsidR="00D508B7" w:rsidRDefault="00D508B7" w:rsidP="007B703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visit:</w:t>
            </w:r>
          </w:p>
          <w:p w:rsidR="00D508B7" w:rsidRDefault="00D508B7" w:rsidP="007B703B">
            <w:pPr>
              <w:pStyle w:val="PlainText"/>
              <w:jc w:val="left"/>
              <w:rPr>
                <w:rFonts w:ascii="Courier New" w:hAnsi="Courier New" w:cs="Courier New"/>
                <w:b/>
                <w:noProof/>
                <w:sz w:val="20"/>
                <w:szCs w:val="20"/>
              </w:rPr>
            </w:pPr>
          </w:p>
          <w:p w:rsidR="00D508B7" w:rsidRPr="00CB61D8" w:rsidRDefault="00D508B7" w:rsidP="007B703B">
            <w:pPr>
              <w:pStyle w:val="PlainText"/>
              <w:jc w:val="left"/>
              <w:rPr>
                <w:rFonts w:ascii="Courier New" w:hAnsi="Courier New" w:cs="Courier New"/>
                <w:b/>
                <w:noProof/>
                <w:sz w:val="20"/>
                <w:szCs w:val="20"/>
              </w:rPr>
            </w:pPr>
            <w:r w:rsidRPr="00CB61D8">
              <w:rPr>
                <w:rFonts w:ascii="Courier New" w:hAnsi="Courier New" w:cs="Courier New"/>
                <w:b/>
                <w:noProof/>
                <w:sz w:val="20"/>
                <w:szCs w:val="20"/>
              </w:rPr>
              <w:t>Alexandra S. Bernay</w:t>
            </w:r>
          </w:p>
          <w:p w:rsidR="00D508B7" w:rsidRDefault="00D508B7" w:rsidP="00CB61D8">
            <w:pPr>
              <w:pStyle w:val="PlainText"/>
              <w:jc w:val="left"/>
              <w:rPr>
                <w:rFonts w:ascii="Courier New" w:hAnsi="Courier New" w:cs="Courier New"/>
                <w:b/>
                <w:noProof/>
                <w:sz w:val="20"/>
                <w:szCs w:val="20"/>
              </w:rPr>
            </w:pPr>
            <w:r w:rsidRPr="00CB61D8">
              <w:rPr>
                <w:rFonts w:ascii="Courier New" w:hAnsi="Courier New" w:cs="Courier New"/>
                <w:b/>
                <w:noProof/>
                <w:sz w:val="20"/>
                <w:szCs w:val="20"/>
              </w:rPr>
              <w:t>Robbins Geller Rudman</w:t>
            </w:r>
          </w:p>
          <w:p w:rsidR="00D508B7" w:rsidRPr="00CB61D8" w:rsidRDefault="00D508B7" w:rsidP="00CB61D8">
            <w:pPr>
              <w:pStyle w:val="PlainText"/>
              <w:jc w:val="left"/>
              <w:rPr>
                <w:rFonts w:ascii="Courier New" w:hAnsi="Courier New" w:cs="Courier New"/>
                <w:b/>
                <w:noProof/>
                <w:sz w:val="20"/>
                <w:szCs w:val="20"/>
              </w:rPr>
            </w:pPr>
            <w:r w:rsidRPr="00CB61D8">
              <w:rPr>
                <w:rFonts w:ascii="Courier New" w:hAnsi="Courier New" w:cs="Courier New"/>
                <w:b/>
                <w:noProof/>
                <w:sz w:val="20"/>
                <w:szCs w:val="20"/>
              </w:rPr>
              <w:t xml:space="preserve"> &amp; Dowd LLP</w:t>
            </w:r>
          </w:p>
          <w:p w:rsidR="00D508B7" w:rsidRPr="00CB61D8" w:rsidRDefault="00D508B7" w:rsidP="00CB61D8">
            <w:pPr>
              <w:pStyle w:val="PlainText"/>
              <w:jc w:val="left"/>
              <w:rPr>
                <w:rFonts w:ascii="Courier New" w:hAnsi="Courier New" w:cs="Courier New"/>
                <w:b/>
                <w:noProof/>
                <w:sz w:val="20"/>
                <w:szCs w:val="20"/>
              </w:rPr>
            </w:pPr>
            <w:r>
              <w:rPr>
                <w:rFonts w:ascii="Courier New" w:hAnsi="Courier New" w:cs="Courier New"/>
                <w:b/>
                <w:noProof/>
                <w:sz w:val="20"/>
                <w:szCs w:val="20"/>
              </w:rPr>
              <w:t>655 West Broadway</w:t>
            </w:r>
            <w:r w:rsidRPr="00CB61D8">
              <w:rPr>
                <w:rFonts w:ascii="Courier New" w:hAnsi="Courier New" w:cs="Courier New"/>
                <w:b/>
                <w:noProof/>
                <w:sz w:val="20"/>
                <w:szCs w:val="20"/>
              </w:rPr>
              <w:t xml:space="preserve"> Suite 1900</w:t>
            </w:r>
          </w:p>
          <w:p w:rsidR="00D508B7" w:rsidRDefault="00D508B7" w:rsidP="00CB61D8">
            <w:pPr>
              <w:pStyle w:val="PlainText"/>
              <w:jc w:val="left"/>
              <w:rPr>
                <w:rFonts w:ascii="Courier New" w:hAnsi="Courier New" w:cs="Courier New"/>
                <w:b/>
                <w:noProof/>
                <w:sz w:val="20"/>
                <w:szCs w:val="20"/>
              </w:rPr>
            </w:pPr>
            <w:r w:rsidRPr="00CB61D8">
              <w:rPr>
                <w:rFonts w:ascii="Courier New" w:hAnsi="Courier New" w:cs="Courier New"/>
                <w:b/>
                <w:noProof/>
                <w:sz w:val="20"/>
                <w:szCs w:val="20"/>
              </w:rPr>
              <w:t>San Diego, CA 92101</w:t>
            </w:r>
          </w:p>
          <w:p w:rsidR="00D508B7" w:rsidRDefault="00D508B7" w:rsidP="00CB61D8">
            <w:pPr>
              <w:pStyle w:val="PlainText"/>
              <w:jc w:val="left"/>
              <w:rPr>
                <w:rFonts w:ascii="Courier New" w:hAnsi="Courier New" w:cs="Courier New"/>
                <w:b/>
                <w:noProof/>
                <w:sz w:val="20"/>
                <w:szCs w:val="20"/>
              </w:rPr>
            </w:pPr>
          </w:p>
          <w:p w:rsidR="00D508B7" w:rsidRPr="00CB61D8" w:rsidRDefault="00D508B7" w:rsidP="00CB61D8">
            <w:pPr>
              <w:pStyle w:val="PlainText"/>
              <w:jc w:val="left"/>
              <w:rPr>
                <w:rFonts w:ascii="Courier New" w:hAnsi="Courier New" w:cs="Courier New"/>
                <w:b/>
                <w:noProof/>
                <w:sz w:val="20"/>
                <w:szCs w:val="20"/>
              </w:rPr>
            </w:pPr>
            <w:r w:rsidRPr="00CB61D8">
              <w:rPr>
                <w:rFonts w:ascii="Courier New" w:hAnsi="Courier New" w:cs="Courier New"/>
                <w:b/>
                <w:noProof/>
                <w:sz w:val="20"/>
                <w:szCs w:val="20"/>
              </w:rPr>
              <w:t>1-800-625-6440 (Ph.)</w:t>
            </w:r>
          </w:p>
          <w:p w:rsidR="00D508B7" w:rsidRDefault="00D508B7" w:rsidP="006C2927">
            <w:pPr>
              <w:pStyle w:val="PlainText"/>
              <w:jc w:val="left"/>
              <w:rPr>
                <w:rFonts w:ascii="Courier New" w:hAnsi="Courier New" w:cs="Courier New"/>
                <w:b/>
                <w:noProof/>
                <w:sz w:val="20"/>
                <w:szCs w:val="20"/>
              </w:rPr>
            </w:pPr>
            <w:r w:rsidRPr="00CB61D8">
              <w:rPr>
                <w:rFonts w:ascii="Courier New" w:hAnsi="Courier New" w:cs="Courier New"/>
                <w:b/>
                <w:noProof/>
                <w:sz w:val="20"/>
                <w:szCs w:val="20"/>
              </w:rPr>
              <w:t xml:space="preserve"> </w:t>
            </w:r>
            <w:hyperlink r:id="rId26" w:history="1">
              <w:r w:rsidR="00CD6377" w:rsidRPr="00421664">
                <w:rPr>
                  <w:rStyle w:val="Hyperlink"/>
                  <w:rFonts w:ascii="Courier New" w:hAnsi="Courier New" w:cs="Courier New"/>
                  <w:b/>
                  <w:noProof/>
                  <w:sz w:val="20"/>
                  <w:szCs w:val="20"/>
                </w:rPr>
                <w:t>www.PaymentCardSettlement.com</w:t>
              </w:r>
            </w:hyperlink>
          </w:p>
          <w:p w:rsidR="00CD6377" w:rsidRDefault="00CD6377" w:rsidP="006C2927">
            <w:pPr>
              <w:pStyle w:val="PlainText"/>
              <w:jc w:val="left"/>
              <w:rPr>
                <w:rFonts w:ascii="Courier New" w:hAnsi="Courier New" w:cs="Courier New"/>
                <w:b/>
                <w:noProof/>
                <w:sz w:val="20"/>
                <w:szCs w:val="20"/>
              </w:rPr>
            </w:pPr>
          </w:p>
        </w:tc>
      </w:tr>
    </w:tbl>
    <w:p w:rsidR="00A24466" w:rsidRPr="002C6872" w:rsidRDefault="00A24466">
      <w:pPr>
        <w:jc w:val="left"/>
        <w:rPr>
          <w:rFonts w:ascii="Courier New" w:hAnsi="Courier New" w:cs="Courier New"/>
          <w:sz w:val="20"/>
          <w:szCs w:val="20"/>
        </w:rPr>
      </w:pPr>
    </w:p>
    <w:p w:rsidR="007608A8" w:rsidRPr="002C6872" w:rsidRDefault="007608A8">
      <w:pPr>
        <w:jc w:val="left"/>
        <w:rPr>
          <w:rFonts w:ascii="Courier New" w:hAnsi="Courier New" w:cs="Courier New"/>
          <w:sz w:val="20"/>
          <w:szCs w:val="20"/>
        </w:rPr>
      </w:pPr>
    </w:p>
    <w:sectPr w:rsidR="007608A8" w:rsidRPr="002C6872" w:rsidSect="00810306">
      <w:headerReference w:type="default" r:id="rId27"/>
      <w:footerReference w:type="default" r:id="rId2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20E" w:rsidRDefault="007D020E" w:rsidP="004538E3">
      <w:pPr>
        <w:spacing w:after="0"/>
      </w:pPr>
      <w:r>
        <w:separator/>
      </w:r>
    </w:p>
  </w:endnote>
  <w:endnote w:type="continuationSeparator" w:id="0">
    <w:p w:rsidR="007D020E" w:rsidRDefault="007D020E"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EndPr/>
    <w:sdtContent>
      <w:p w:rsidR="007D020E" w:rsidRDefault="007D020E">
        <w:pPr>
          <w:pStyle w:val="Footer"/>
        </w:pPr>
      </w:p>
      <w:p w:rsidR="007D020E" w:rsidRDefault="007D020E">
        <w:pPr>
          <w:pStyle w:val="Footer"/>
        </w:pPr>
        <w:r>
          <w:fldChar w:fldCharType="begin"/>
        </w:r>
        <w:r>
          <w:instrText xml:space="preserve"> PAGE   \* MERGEFORMAT </w:instrText>
        </w:r>
        <w:r>
          <w:fldChar w:fldCharType="separate"/>
        </w:r>
        <w:r w:rsidR="00935768">
          <w:rPr>
            <w:noProof/>
          </w:rPr>
          <w:t>25</w:t>
        </w:r>
        <w:r>
          <w:rPr>
            <w:noProof/>
          </w:rPr>
          <w:fldChar w:fldCharType="end"/>
        </w:r>
      </w:p>
    </w:sdtContent>
  </w:sdt>
  <w:p w:rsidR="007D020E" w:rsidRDefault="007D0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20E" w:rsidRDefault="007D020E" w:rsidP="004538E3">
      <w:pPr>
        <w:spacing w:after="0"/>
      </w:pPr>
      <w:r>
        <w:separator/>
      </w:r>
    </w:p>
  </w:footnote>
  <w:footnote w:type="continuationSeparator" w:id="0">
    <w:p w:rsidR="007D020E" w:rsidRDefault="007D020E"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20E" w:rsidRDefault="007D020E">
    <w:pPr>
      <w:pStyle w:val="Header"/>
    </w:pPr>
  </w:p>
  <w:p w:rsidR="007D020E" w:rsidRDefault="007D020E" w:rsidP="007A1456">
    <w:pPr>
      <w:pStyle w:val="PlainText"/>
      <w:rPr>
        <w:rFonts w:ascii="Courier New" w:hAnsi="Courier New" w:cs="Courier New"/>
        <w:b/>
      </w:rPr>
    </w:pPr>
    <w:r>
      <w:rPr>
        <w:rFonts w:ascii="Courier New" w:hAnsi="Courier New" w:cs="Courier New"/>
        <w:b/>
      </w:rPr>
      <w:t>Class Action Fairness Act (CAFA) Notices</w:t>
    </w:r>
  </w:p>
  <w:p w:rsidR="007D020E" w:rsidRDefault="007D020E" w:rsidP="007A1456">
    <w:pPr>
      <w:pStyle w:val="PlainText"/>
      <w:rPr>
        <w:rFonts w:ascii="Courier New" w:hAnsi="Courier New" w:cs="Courier New"/>
        <w:b/>
      </w:rPr>
    </w:pPr>
    <w:r>
      <w:rPr>
        <w:rFonts w:ascii="Courier New" w:hAnsi="Courier New" w:cs="Courier New"/>
        <w:b/>
      </w:rPr>
      <w:t>CAFA September 2018, to the</w:t>
    </w:r>
  </w:p>
  <w:p w:rsidR="007D020E" w:rsidRPr="00595659" w:rsidRDefault="007D020E"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7D020E" w:rsidRPr="00595659" w:rsidRDefault="007D020E"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7D020E" w:rsidRPr="004538E3" w:rsidRDefault="007D020E"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3E7C"/>
    <w:rsid w:val="00004BC3"/>
    <w:rsid w:val="0000663E"/>
    <w:rsid w:val="000069E3"/>
    <w:rsid w:val="00024C70"/>
    <w:rsid w:val="00032A8C"/>
    <w:rsid w:val="00033550"/>
    <w:rsid w:val="00040A7E"/>
    <w:rsid w:val="0004206B"/>
    <w:rsid w:val="00052FC9"/>
    <w:rsid w:val="00053E4C"/>
    <w:rsid w:val="00057ED3"/>
    <w:rsid w:val="00061881"/>
    <w:rsid w:val="00063BDF"/>
    <w:rsid w:val="00064C7D"/>
    <w:rsid w:val="00065743"/>
    <w:rsid w:val="00072C67"/>
    <w:rsid w:val="00083E45"/>
    <w:rsid w:val="00084D95"/>
    <w:rsid w:val="00085846"/>
    <w:rsid w:val="0009042A"/>
    <w:rsid w:val="000911F7"/>
    <w:rsid w:val="00092551"/>
    <w:rsid w:val="00097228"/>
    <w:rsid w:val="000B10D8"/>
    <w:rsid w:val="000C12B5"/>
    <w:rsid w:val="000C1606"/>
    <w:rsid w:val="000C1F0F"/>
    <w:rsid w:val="000C412F"/>
    <w:rsid w:val="000C58B1"/>
    <w:rsid w:val="000C6CF4"/>
    <w:rsid w:val="000D1821"/>
    <w:rsid w:val="000D7A35"/>
    <w:rsid w:val="000E0923"/>
    <w:rsid w:val="000E419E"/>
    <w:rsid w:val="000E7B8F"/>
    <w:rsid w:val="000F305A"/>
    <w:rsid w:val="000F73D2"/>
    <w:rsid w:val="001004B3"/>
    <w:rsid w:val="00101D17"/>
    <w:rsid w:val="00106DB1"/>
    <w:rsid w:val="001145C9"/>
    <w:rsid w:val="001149AD"/>
    <w:rsid w:val="001208B9"/>
    <w:rsid w:val="00127CB5"/>
    <w:rsid w:val="00134EF5"/>
    <w:rsid w:val="0013733E"/>
    <w:rsid w:val="001519D2"/>
    <w:rsid w:val="001521A1"/>
    <w:rsid w:val="001601A6"/>
    <w:rsid w:val="0016672F"/>
    <w:rsid w:val="00174B5A"/>
    <w:rsid w:val="00176670"/>
    <w:rsid w:val="00183DF5"/>
    <w:rsid w:val="00184958"/>
    <w:rsid w:val="0018718E"/>
    <w:rsid w:val="001919B1"/>
    <w:rsid w:val="0019359A"/>
    <w:rsid w:val="00197EBF"/>
    <w:rsid w:val="001A6147"/>
    <w:rsid w:val="001A7BC8"/>
    <w:rsid w:val="001B1B54"/>
    <w:rsid w:val="001B29FF"/>
    <w:rsid w:val="001B4283"/>
    <w:rsid w:val="001B45FA"/>
    <w:rsid w:val="001C03DF"/>
    <w:rsid w:val="001C0579"/>
    <w:rsid w:val="001E034E"/>
    <w:rsid w:val="001E0F10"/>
    <w:rsid w:val="001E5AED"/>
    <w:rsid w:val="001F40DD"/>
    <w:rsid w:val="001F4A25"/>
    <w:rsid w:val="001F4F59"/>
    <w:rsid w:val="001F6996"/>
    <w:rsid w:val="00211BA1"/>
    <w:rsid w:val="00212170"/>
    <w:rsid w:val="002139D1"/>
    <w:rsid w:val="002156F1"/>
    <w:rsid w:val="0021773E"/>
    <w:rsid w:val="002242BB"/>
    <w:rsid w:val="002316D4"/>
    <w:rsid w:val="00231752"/>
    <w:rsid w:val="00234ED3"/>
    <w:rsid w:val="00235C2A"/>
    <w:rsid w:val="002411DA"/>
    <w:rsid w:val="002460CE"/>
    <w:rsid w:val="00246EA7"/>
    <w:rsid w:val="00257E18"/>
    <w:rsid w:val="00260D65"/>
    <w:rsid w:val="002616C3"/>
    <w:rsid w:val="00262F10"/>
    <w:rsid w:val="00263978"/>
    <w:rsid w:val="00272B63"/>
    <w:rsid w:val="00275AA6"/>
    <w:rsid w:val="00286ECD"/>
    <w:rsid w:val="00292160"/>
    <w:rsid w:val="0029277B"/>
    <w:rsid w:val="002A46E8"/>
    <w:rsid w:val="002A7590"/>
    <w:rsid w:val="002B1C4D"/>
    <w:rsid w:val="002C0C2C"/>
    <w:rsid w:val="002C6872"/>
    <w:rsid w:val="002D2EC2"/>
    <w:rsid w:val="002D599F"/>
    <w:rsid w:val="002D5C19"/>
    <w:rsid w:val="002D7DC5"/>
    <w:rsid w:val="002E4AFE"/>
    <w:rsid w:val="002F18F3"/>
    <w:rsid w:val="002F3C8D"/>
    <w:rsid w:val="002F717C"/>
    <w:rsid w:val="00300534"/>
    <w:rsid w:val="00311F78"/>
    <w:rsid w:val="00315370"/>
    <w:rsid w:val="00315EA6"/>
    <w:rsid w:val="0032066C"/>
    <w:rsid w:val="00320894"/>
    <w:rsid w:val="0032442A"/>
    <w:rsid w:val="003258E7"/>
    <w:rsid w:val="00326089"/>
    <w:rsid w:val="003323FB"/>
    <w:rsid w:val="00352CB0"/>
    <w:rsid w:val="00354756"/>
    <w:rsid w:val="003701B5"/>
    <w:rsid w:val="003744E9"/>
    <w:rsid w:val="00376C3D"/>
    <w:rsid w:val="00381C76"/>
    <w:rsid w:val="0038376E"/>
    <w:rsid w:val="00384B17"/>
    <w:rsid w:val="00384F40"/>
    <w:rsid w:val="0038563E"/>
    <w:rsid w:val="003911B5"/>
    <w:rsid w:val="00391A91"/>
    <w:rsid w:val="00391AB6"/>
    <w:rsid w:val="0039386A"/>
    <w:rsid w:val="003940D5"/>
    <w:rsid w:val="003964FD"/>
    <w:rsid w:val="003A67E2"/>
    <w:rsid w:val="003A6BA2"/>
    <w:rsid w:val="003A7FF8"/>
    <w:rsid w:val="003B3801"/>
    <w:rsid w:val="003C024E"/>
    <w:rsid w:val="003C0AD7"/>
    <w:rsid w:val="003C290B"/>
    <w:rsid w:val="003C46D8"/>
    <w:rsid w:val="003C5C7C"/>
    <w:rsid w:val="003D1AD8"/>
    <w:rsid w:val="003D1D8E"/>
    <w:rsid w:val="003D1DC8"/>
    <w:rsid w:val="003E248A"/>
    <w:rsid w:val="003E41D0"/>
    <w:rsid w:val="003E7A27"/>
    <w:rsid w:val="003F0AFC"/>
    <w:rsid w:val="003F26A5"/>
    <w:rsid w:val="003F41FF"/>
    <w:rsid w:val="003F7A55"/>
    <w:rsid w:val="004045AD"/>
    <w:rsid w:val="00405F51"/>
    <w:rsid w:val="00414249"/>
    <w:rsid w:val="00416347"/>
    <w:rsid w:val="004178B7"/>
    <w:rsid w:val="00417D62"/>
    <w:rsid w:val="00424A14"/>
    <w:rsid w:val="0042633F"/>
    <w:rsid w:val="00426973"/>
    <w:rsid w:val="004320C3"/>
    <w:rsid w:val="00432C38"/>
    <w:rsid w:val="004339C9"/>
    <w:rsid w:val="00433D73"/>
    <w:rsid w:val="00434BFE"/>
    <w:rsid w:val="004538E3"/>
    <w:rsid w:val="00455B39"/>
    <w:rsid w:val="0047053D"/>
    <w:rsid w:val="004711EC"/>
    <w:rsid w:val="0047365A"/>
    <w:rsid w:val="00475DEF"/>
    <w:rsid w:val="00484F4C"/>
    <w:rsid w:val="00485CD9"/>
    <w:rsid w:val="004922FB"/>
    <w:rsid w:val="004946B9"/>
    <w:rsid w:val="00495416"/>
    <w:rsid w:val="00497A3A"/>
    <w:rsid w:val="004A3A5D"/>
    <w:rsid w:val="004A661A"/>
    <w:rsid w:val="004B5A10"/>
    <w:rsid w:val="004C210A"/>
    <w:rsid w:val="004C6DCA"/>
    <w:rsid w:val="004D51C7"/>
    <w:rsid w:val="004D5794"/>
    <w:rsid w:val="004E040A"/>
    <w:rsid w:val="004E164B"/>
    <w:rsid w:val="004E55C2"/>
    <w:rsid w:val="004E75AE"/>
    <w:rsid w:val="004F6030"/>
    <w:rsid w:val="00500036"/>
    <w:rsid w:val="005011EA"/>
    <w:rsid w:val="00501B2A"/>
    <w:rsid w:val="00502229"/>
    <w:rsid w:val="005032D5"/>
    <w:rsid w:val="00510F9D"/>
    <w:rsid w:val="0051433D"/>
    <w:rsid w:val="005153A1"/>
    <w:rsid w:val="005156A1"/>
    <w:rsid w:val="00517B94"/>
    <w:rsid w:val="00517E60"/>
    <w:rsid w:val="005208D2"/>
    <w:rsid w:val="00520936"/>
    <w:rsid w:val="00522CFF"/>
    <w:rsid w:val="00524FF8"/>
    <w:rsid w:val="00531914"/>
    <w:rsid w:val="00533E9B"/>
    <w:rsid w:val="00534793"/>
    <w:rsid w:val="005357F4"/>
    <w:rsid w:val="0053663E"/>
    <w:rsid w:val="0054151D"/>
    <w:rsid w:val="00546944"/>
    <w:rsid w:val="00547996"/>
    <w:rsid w:val="00551259"/>
    <w:rsid w:val="0055322D"/>
    <w:rsid w:val="00554C23"/>
    <w:rsid w:val="00555E75"/>
    <w:rsid w:val="00557ACE"/>
    <w:rsid w:val="005611F9"/>
    <w:rsid w:val="00561512"/>
    <w:rsid w:val="00561551"/>
    <w:rsid w:val="005746C3"/>
    <w:rsid w:val="00574DC9"/>
    <w:rsid w:val="005761ED"/>
    <w:rsid w:val="00576E0D"/>
    <w:rsid w:val="00580C95"/>
    <w:rsid w:val="0059352D"/>
    <w:rsid w:val="005938DB"/>
    <w:rsid w:val="00594957"/>
    <w:rsid w:val="00595659"/>
    <w:rsid w:val="005A005E"/>
    <w:rsid w:val="005A187E"/>
    <w:rsid w:val="005A2E4E"/>
    <w:rsid w:val="005A4BA3"/>
    <w:rsid w:val="005B0380"/>
    <w:rsid w:val="005B7980"/>
    <w:rsid w:val="005C03BB"/>
    <w:rsid w:val="005C098F"/>
    <w:rsid w:val="005C1B2E"/>
    <w:rsid w:val="005C4EDF"/>
    <w:rsid w:val="005C6F90"/>
    <w:rsid w:val="005C7122"/>
    <w:rsid w:val="005D49E0"/>
    <w:rsid w:val="005D6553"/>
    <w:rsid w:val="005D6D04"/>
    <w:rsid w:val="005F155B"/>
    <w:rsid w:val="005F46AF"/>
    <w:rsid w:val="005F67BF"/>
    <w:rsid w:val="005F7834"/>
    <w:rsid w:val="00601791"/>
    <w:rsid w:val="006173ED"/>
    <w:rsid w:val="0062196B"/>
    <w:rsid w:val="00622FAA"/>
    <w:rsid w:val="0062448B"/>
    <w:rsid w:val="006272DD"/>
    <w:rsid w:val="00646247"/>
    <w:rsid w:val="006475BD"/>
    <w:rsid w:val="00651C14"/>
    <w:rsid w:val="0065626D"/>
    <w:rsid w:val="0066027D"/>
    <w:rsid w:val="00660734"/>
    <w:rsid w:val="006754AD"/>
    <w:rsid w:val="006821A4"/>
    <w:rsid w:val="00684311"/>
    <w:rsid w:val="00690F98"/>
    <w:rsid w:val="00692A81"/>
    <w:rsid w:val="00693AD3"/>
    <w:rsid w:val="006A1A4F"/>
    <w:rsid w:val="006A797E"/>
    <w:rsid w:val="006C2927"/>
    <w:rsid w:val="006C38A6"/>
    <w:rsid w:val="006C4665"/>
    <w:rsid w:val="006C46CB"/>
    <w:rsid w:val="006C4B1A"/>
    <w:rsid w:val="006C6A6D"/>
    <w:rsid w:val="006E63B5"/>
    <w:rsid w:val="006E6F6D"/>
    <w:rsid w:val="006F291F"/>
    <w:rsid w:val="006F73AB"/>
    <w:rsid w:val="00706BF1"/>
    <w:rsid w:val="00707A07"/>
    <w:rsid w:val="007167C0"/>
    <w:rsid w:val="00720FC5"/>
    <w:rsid w:val="00721C59"/>
    <w:rsid w:val="00723953"/>
    <w:rsid w:val="00723D83"/>
    <w:rsid w:val="007248DF"/>
    <w:rsid w:val="007257D6"/>
    <w:rsid w:val="007315C0"/>
    <w:rsid w:val="00731E1D"/>
    <w:rsid w:val="00734153"/>
    <w:rsid w:val="007359BA"/>
    <w:rsid w:val="00736118"/>
    <w:rsid w:val="00741216"/>
    <w:rsid w:val="007441C0"/>
    <w:rsid w:val="007501DC"/>
    <w:rsid w:val="0075714B"/>
    <w:rsid w:val="007608A8"/>
    <w:rsid w:val="0076172D"/>
    <w:rsid w:val="0076443A"/>
    <w:rsid w:val="007648E6"/>
    <w:rsid w:val="0076564D"/>
    <w:rsid w:val="00782E00"/>
    <w:rsid w:val="00785D8C"/>
    <w:rsid w:val="0078752D"/>
    <w:rsid w:val="00790C1D"/>
    <w:rsid w:val="00793606"/>
    <w:rsid w:val="00795A15"/>
    <w:rsid w:val="007972C3"/>
    <w:rsid w:val="00797FD8"/>
    <w:rsid w:val="007A1456"/>
    <w:rsid w:val="007A37E2"/>
    <w:rsid w:val="007B55D4"/>
    <w:rsid w:val="007B64EC"/>
    <w:rsid w:val="007B6F62"/>
    <w:rsid w:val="007B6FE6"/>
    <w:rsid w:val="007B703B"/>
    <w:rsid w:val="007C143F"/>
    <w:rsid w:val="007C2076"/>
    <w:rsid w:val="007C6282"/>
    <w:rsid w:val="007D020E"/>
    <w:rsid w:val="007D20DB"/>
    <w:rsid w:val="007D260B"/>
    <w:rsid w:val="007D2999"/>
    <w:rsid w:val="007E376C"/>
    <w:rsid w:val="007E58BF"/>
    <w:rsid w:val="007E798C"/>
    <w:rsid w:val="007F04B4"/>
    <w:rsid w:val="007F297B"/>
    <w:rsid w:val="007F66C9"/>
    <w:rsid w:val="00803E02"/>
    <w:rsid w:val="0080468B"/>
    <w:rsid w:val="00810306"/>
    <w:rsid w:val="00812BE8"/>
    <w:rsid w:val="00825ACC"/>
    <w:rsid w:val="0082697D"/>
    <w:rsid w:val="00834D20"/>
    <w:rsid w:val="0083621B"/>
    <w:rsid w:val="00837CCB"/>
    <w:rsid w:val="00845520"/>
    <w:rsid w:val="00846106"/>
    <w:rsid w:val="00846A5E"/>
    <w:rsid w:val="00853114"/>
    <w:rsid w:val="008577DA"/>
    <w:rsid w:val="00861B8B"/>
    <w:rsid w:val="00866B8E"/>
    <w:rsid w:val="00866BA5"/>
    <w:rsid w:val="00877410"/>
    <w:rsid w:val="00881ED6"/>
    <w:rsid w:val="00883480"/>
    <w:rsid w:val="00884028"/>
    <w:rsid w:val="008863C5"/>
    <w:rsid w:val="008876F9"/>
    <w:rsid w:val="00892B5E"/>
    <w:rsid w:val="0089349B"/>
    <w:rsid w:val="00894785"/>
    <w:rsid w:val="008964FB"/>
    <w:rsid w:val="00897970"/>
    <w:rsid w:val="008A4AF5"/>
    <w:rsid w:val="008B06AB"/>
    <w:rsid w:val="008B10DB"/>
    <w:rsid w:val="008B409C"/>
    <w:rsid w:val="008B6E88"/>
    <w:rsid w:val="008C0C6F"/>
    <w:rsid w:val="008C2B01"/>
    <w:rsid w:val="008C5396"/>
    <w:rsid w:val="008D1EE0"/>
    <w:rsid w:val="008D4022"/>
    <w:rsid w:val="008D6B38"/>
    <w:rsid w:val="008D738F"/>
    <w:rsid w:val="008E2B94"/>
    <w:rsid w:val="008E36B9"/>
    <w:rsid w:val="008E3B10"/>
    <w:rsid w:val="008F0B1B"/>
    <w:rsid w:val="008F105B"/>
    <w:rsid w:val="008F5929"/>
    <w:rsid w:val="008F6C02"/>
    <w:rsid w:val="00900383"/>
    <w:rsid w:val="00900410"/>
    <w:rsid w:val="00903CA2"/>
    <w:rsid w:val="009046CA"/>
    <w:rsid w:val="00906D00"/>
    <w:rsid w:val="009102C4"/>
    <w:rsid w:val="00910E41"/>
    <w:rsid w:val="00916069"/>
    <w:rsid w:val="009169BD"/>
    <w:rsid w:val="00920B61"/>
    <w:rsid w:val="00920C41"/>
    <w:rsid w:val="00922663"/>
    <w:rsid w:val="009230C3"/>
    <w:rsid w:val="00923518"/>
    <w:rsid w:val="009240C0"/>
    <w:rsid w:val="0092646C"/>
    <w:rsid w:val="009309F4"/>
    <w:rsid w:val="00930B4F"/>
    <w:rsid w:val="00932664"/>
    <w:rsid w:val="00933A48"/>
    <w:rsid w:val="00934D0C"/>
    <w:rsid w:val="00935768"/>
    <w:rsid w:val="0094337F"/>
    <w:rsid w:val="00946426"/>
    <w:rsid w:val="00953FE9"/>
    <w:rsid w:val="009547EE"/>
    <w:rsid w:val="00956104"/>
    <w:rsid w:val="00960DA2"/>
    <w:rsid w:val="0096119C"/>
    <w:rsid w:val="0096166C"/>
    <w:rsid w:val="009619C8"/>
    <w:rsid w:val="009674D1"/>
    <w:rsid w:val="00967523"/>
    <w:rsid w:val="00976434"/>
    <w:rsid w:val="00976E50"/>
    <w:rsid w:val="0098011F"/>
    <w:rsid w:val="00982DE4"/>
    <w:rsid w:val="0098654A"/>
    <w:rsid w:val="00991A0B"/>
    <w:rsid w:val="00992E90"/>
    <w:rsid w:val="009965E8"/>
    <w:rsid w:val="00997129"/>
    <w:rsid w:val="009A1671"/>
    <w:rsid w:val="009A2831"/>
    <w:rsid w:val="009A2AD9"/>
    <w:rsid w:val="009A393B"/>
    <w:rsid w:val="009A5633"/>
    <w:rsid w:val="009B346C"/>
    <w:rsid w:val="009C0BFF"/>
    <w:rsid w:val="009C1443"/>
    <w:rsid w:val="009C5095"/>
    <w:rsid w:val="009C5FCA"/>
    <w:rsid w:val="009D0EB2"/>
    <w:rsid w:val="009D772A"/>
    <w:rsid w:val="009E61EA"/>
    <w:rsid w:val="009F5B58"/>
    <w:rsid w:val="009F5CDD"/>
    <w:rsid w:val="00A05C35"/>
    <w:rsid w:val="00A11633"/>
    <w:rsid w:val="00A1683F"/>
    <w:rsid w:val="00A2000A"/>
    <w:rsid w:val="00A21F54"/>
    <w:rsid w:val="00A24466"/>
    <w:rsid w:val="00A2546F"/>
    <w:rsid w:val="00A2791A"/>
    <w:rsid w:val="00A30238"/>
    <w:rsid w:val="00A32B53"/>
    <w:rsid w:val="00A3430D"/>
    <w:rsid w:val="00A37C03"/>
    <w:rsid w:val="00A4484B"/>
    <w:rsid w:val="00A5325C"/>
    <w:rsid w:val="00A55875"/>
    <w:rsid w:val="00A602AF"/>
    <w:rsid w:val="00A6404B"/>
    <w:rsid w:val="00A744CB"/>
    <w:rsid w:val="00A8015D"/>
    <w:rsid w:val="00A82231"/>
    <w:rsid w:val="00A8500C"/>
    <w:rsid w:val="00A85D40"/>
    <w:rsid w:val="00A92047"/>
    <w:rsid w:val="00A925DA"/>
    <w:rsid w:val="00A93DAC"/>
    <w:rsid w:val="00A945CB"/>
    <w:rsid w:val="00AA22FA"/>
    <w:rsid w:val="00AA24DF"/>
    <w:rsid w:val="00AB0975"/>
    <w:rsid w:val="00AB3352"/>
    <w:rsid w:val="00AB6399"/>
    <w:rsid w:val="00AB784B"/>
    <w:rsid w:val="00AC05BC"/>
    <w:rsid w:val="00AC2B7C"/>
    <w:rsid w:val="00AC4C26"/>
    <w:rsid w:val="00AC689A"/>
    <w:rsid w:val="00AD5F44"/>
    <w:rsid w:val="00AE04CE"/>
    <w:rsid w:val="00AE2080"/>
    <w:rsid w:val="00AE2C12"/>
    <w:rsid w:val="00AE3116"/>
    <w:rsid w:val="00AE6720"/>
    <w:rsid w:val="00AF3A76"/>
    <w:rsid w:val="00AF56C8"/>
    <w:rsid w:val="00AF6B28"/>
    <w:rsid w:val="00B05E3B"/>
    <w:rsid w:val="00B06082"/>
    <w:rsid w:val="00B2055A"/>
    <w:rsid w:val="00B344ED"/>
    <w:rsid w:val="00B574AA"/>
    <w:rsid w:val="00B61AAB"/>
    <w:rsid w:val="00B660E1"/>
    <w:rsid w:val="00B66EB5"/>
    <w:rsid w:val="00B74182"/>
    <w:rsid w:val="00B84968"/>
    <w:rsid w:val="00B90338"/>
    <w:rsid w:val="00BA006C"/>
    <w:rsid w:val="00BA0FB4"/>
    <w:rsid w:val="00BA32DE"/>
    <w:rsid w:val="00BA336C"/>
    <w:rsid w:val="00BB208F"/>
    <w:rsid w:val="00BC5A7F"/>
    <w:rsid w:val="00BD75EC"/>
    <w:rsid w:val="00BE01AE"/>
    <w:rsid w:val="00BE4823"/>
    <w:rsid w:val="00BF0762"/>
    <w:rsid w:val="00BF1762"/>
    <w:rsid w:val="00BF38E4"/>
    <w:rsid w:val="00BF6209"/>
    <w:rsid w:val="00C03935"/>
    <w:rsid w:val="00C041CB"/>
    <w:rsid w:val="00C05895"/>
    <w:rsid w:val="00C06E60"/>
    <w:rsid w:val="00C10BBD"/>
    <w:rsid w:val="00C10F5A"/>
    <w:rsid w:val="00C120EC"/>
    <w:rsid w:val="00C12415"/>
    <w:rsid w:val="00C14D7E"/>
    <w:rsid w:val="00C2449B"/>
    <w:rsid w:val="00C27B65"/>
    <w:rsid w:val="00C32055"/>
    <w:rsid w:val="00C40DCD"/>
    <w:rsid w:val="00C43273"/>
    <w:rsid w:val="00C448E2"/>
    <w:rsid w:val="00C45B02"/>
    <w:rsid w:val="00C463B4"/>
    <w:rsid w:val="00C5039A"/>
    <w:rsid w:val="00C50FEF"/>
    <w:rsid w:val="00C513A1"/>
    <w:rsid w:val="00C51B40"/>
    <w:rsid w:val="00C5654B"/>
    <w:rsid w:val="00C6244D"/>
    <w:rsid w:val="00C76B07"/>
    <w:rsid w:val="00C8162A"/>
    <w:rsid w:val="00C86CEA"/>
    <w:rsid w:val="00C916E2"/>
    <w:rsid w:val="00C9363C"/>
    <w:rsid w:val="00C945FA"/>
    <w:rsid w:val="00CA0DD4"/>
    <w:rsid w:val="00CA4A9D"/>
    <w:rsid w:val="00CA5FFD"/>
    <w:rsid w:val="00CB61D8"/>
    <w:rsid w:val="00CB708E"/>
    <w:rsid w:val="00CC65CD"/>
    <w:rsid w:val="00CC6AED"/>
    <w:rsid w:val="00CC70E8"/>
    <w:rsid w:val="00CD3E7D"/>
    <w:rsid w:val="00CD558F"/>
    <w:rsid w:val="00CD6377"/>
    <w:rsid w:val="00CD7982"/>
    <w:rsid w:val="00CE2253"/>
    <w:rsid w:val="00CE7BB9"/>
    <w:rsid w:val="00CF283D"/>
    <w:rsid w:val="00CF2F22"/>
    <w:rsid w:val="00CF3BD6"/>
    <w:rsid w:val="00D000B7"/>
    <w:rsid w:val="00D00477"/>
    <w:rsid w:val="00D02837"/>
    <w:rsid w:val="00D0438A"/>
    <w:rsid w:val="00D07B46"/>
    <w:rsid w:val="00D1470B"/>
    <w:rsid w:val="00D15D78"/>
    <w:rsid w:val="00D17F97"/>
    <w:rsid w:val="00D21615"/>
    <w:rsid w:val="00D23E4D"/>
    <w:rsid w:val="00D30222"/>
    <w:rsid w:val="00D31284"/>
    <w:rsid w:val="00D32B71"/>
    <w:rsid w:val="00D34171"/>
    <w:rsid w:val="00D344E9"/>
    <w:rsid w:val="00D34EB7"/>
    <w:rsid w:val="00D36B63"/>
    <w:rsid w:val="00D37369"/>
    <w:rsid w:val="00D40DAA"/>
    <w:rsid w:val="00D40FDC"/>
    <w:rsid w:val="00D45018"/>
    <w:rsid w:val="00D508B7"/>
    <w:rsid w:val="00D5780A"/>
    <w:rsid w:val="00D63646"/>
    <w:rsid w:val="00D67918"/>
    <w:rsid w:val="00D749F6"/>
    <w:rsid w:val="00D74EF0"/>
    <w:rsid w:val="00D77821"/>
    <w:rsid w:val="00D80679"/>
    <w:rsid w:val="00D81880"/>
    <w:rsid w:val="00D92B6E"/>
    <w:rsid w:val="00D955C1"/>
    <w:rsid w:val="00D969EB"/>
    <w:rsid w:val="00DA35BC"/>
    <w:rsid w:val="00DA5876"/>
    <w:rsid w:val="00DA679D"/>
    <w:rsid w:val="00DC04E4"/>
    <w:rsid w:val="00DC71FF"/>
    <w:rsid w:val="00DD07B6"/>
    <w:rsid w:val="00DD3B2C"/>
    <w:rsid w:val="00DD487A"/>
    <w:rsid w:val="00DD51DA"/>
    <w:rsid w:val="00DD751E"/>
    <w:rsid w:val="00DD7733"/>
    <w:rsid w:val="00DD785E"/>
    <w:rsid w:val="00DE0A17"/>
    <w:rsid w:val="00DE18E3"/>
    <w:rsid w:val="00DE1AE2"/>
    <w:rsid w:val="00DE2B73"/>
    <w:rsid w:val="00DE535E"/>
    <w:rsid w:val="00DE7241"/>
    <w:rsid w:val="00DF70E6"/>
    <w:rsid w:val="00E00063"/>
    <w:rsid w:val="00E00B63"/>
    <w:rsid w:val="00E036A4"/>
    <w:rsid w:val="00E03F33"/>
    <w:rsid w:val="00E0458C"/>
    <w:rsid w:val="00E1338D"/>
    <w:rsid w:val="00E1481E"/>
    <w:rsid w:val="00E25006"/>
    <w:rsid w:val="00E26EFC"/>
    <w:rsid w:val="00E31808"/>
    <w:rsid w:val="00E319C1"/>
    <w:rsid w:val="00E34B39"/>
    <w:rsid w:val="00E373C8"/>
    <w:rsid w:val="00E406B6"/>
    <w:rsid w:val="00E42F04"/>
    <w:rsid w:val="00E44B08"/>
    <w:rsid w:val="00E45862"/>
    <w:rsid w:val="00E45B78"/>
    <w:rsid w:val="00E523CB"/>
    <w:rsid w:val="00E57196"/>
    <w:rsid w:val="00E65BEA"/>
    <w:rsid w:val="00E80B47"/>
    <w:rsid w:val="00E814A4"/>
    <w:rsid w:val="00E83CEC"/>
    <w:rsid w:val="00E84528"/>
    <w:rsid w:val="00E848F6"/>
    <w:rsid w:val="00E946BC"/>
    <w:rsid w:val="00E96F30"/>
    <w:rsid w:val="00EA0C75"/>
    <w:rsid w:val="00EA2EA4"/>
    <w:rsid w:val="00EA6A46"/>
    <w:rsid w:val="00EB1D13"/>
    <w:rsid w:val="00EB3E16"/>
    <w:rsid w:val="00EB7272"/>
    <w:rsid w:val="00EC1FC3"/>
    <w:rsid w:val="00EC34AB"/>
    <w:rsid w:val="00EC3918"/>
    <w:rsid w:val="00EC3E14"/>
    <w:rsid w:val="00EC5605"/>
    <w:rsid w:val="00ED77F7"/>
    <w:rsid w:val="00ED79C9"/>
    <w:rsid w:val="00EF065D"/>
    <w:rsid w:val="00EF1556"/>
    <w:rsid w:val="00EF15BD"/>
    <w:rsid w:val="00EF1F0E"/>
    <w:rsid w:val="00EF4C29"/>
    <w:rsid w:val="00F0188F"/>
    <w:rsid w:val="00F01C54"/>
    <w:rsid w:val="00F074F2"/>
    <w:rsid w:val="00F107FB"/>
    <w:rsid w:val="00F24DB4"/>
    <w:rsid w:val="00F273BA"/>
    <w:rsid w:val="00F31C1B"/>
    <w:rsid w:val="00F40A2D"/>
    <w:rsid w:val="00F411BE"/>
    <w:rsid w:val="00F42685"/>
    <w:rsid w:val="00F46104"/>
    <w:rsid w:val="00F5697C"/>
    <w:rsid w:val="00F56DB0"/>
    <w:rsid w:val="00F56FE0"/>
    <w:rsid w:val="00F61641"/>
    <w:rsid w:val="00F61D8F"/>
    <w:rsid w:val="00F72DAF"/>
    <w:rsid w:val="00F8194E"/>
    <w:rsid w:val="00F82030"/>
    <w:rsid w:val="00F83475"/>
    <w:rsid w:val="00F84D95"/>
    <w:rsid w:val="00F855BF"/>
    <w:rsid w:val="00F90CD5"/>
    <w:rsid w:val="00F92476"/>
    <w:rsid w:val="00F93E33"/>
    <w:rsid w:val="00F94D2A"/>
    <w:rsid w:val="00F97616"/>
    <w:rsid w:val="00FA57BE"/>
    <w:rsid w:val="00FA5808"/>
    <w:rsid w:val="00FB0F60"/>
    <w:rsid w:val="00FB1613"/>
    <w:rsid w:val="00FB7775"/>
    <w:rsid w:val="00FC0149"/>
    <w:rsid w:val="00FC1077"/>
    <w:rsid w:val="00FC45D9"/>
    <w:rsid w:val="00FC4658"/>
    <w:rsid w:val="00FC57D1"/>
    <w:rsid w:val="00FD1E8C"/>
    <w:rsid w:val="00FD5D9C"/>
    <w:rsid w:val="00FD73D5"/>
    <w:rsid w:val="00FD7651"/>
    <w:rsid w:val="00FD7772"/>
    <w:rsid w:val="00FE6DA8"/>
    <w:rsid w:val="00FE7A70"/>
    <w:rsid w:val="00FF02F3"/>
    <w:rsid w:val="00FF0588"/>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 w:type="paragraph" w:customStyle="1" w:styleId="Style1">
    <w:name w:val="Style1"/>
    <w:basedOn w:val="Normal"/>
    <w:link w:val="Style1Char"/>
    <w:qFormat/>
    <w:rsid w:val="005A005E"/>
  </w:style>
  <w:style w:type="character" w:customStyle="1" w:styleId="Style1Char">
    <w:name w:val="Style1 Char"/>
    <w:basedOn w:val="DefaultParagraphFont"/>
    <w:link w:val="Style1"/>
    <w:rsid w:val="005A005E"/>
  </w:style>
  <w:style w:type="paragraph" w:styleId="EndnoteText">
    <w:name w:val="endnote text"/>
    <w:basedOn w:val="Normal"/>
    <w:link w:val="EndnoteTextChar"/>
    <w:uiPriority w:val="99"/>
    <w:semiHidden/>
    <w:unhideWhenUsed/>
    <w:rsid w:val="00E25006"/>
    <w:pPr>
      <w:spacing w:after="0"/>
    </w:pPr>
    <w:rPr>
      <w:sz w:val="20"/>
      <w:szCs w:val="20"/>
    </w:rPr>
  </w:style>
  <w:style w:type="character" w:customStyle="1" w:styleId="EndnoteTextChar">
    <w:name w:val="Endnote Text Char"/>
    <w:basedOn w:val="DefaultParagraphFont"/>
    <w:link w:val="EndnoteText"/>
    <w:uiPriority w:val="99"/>
    <w:semiHidden/>
    <w:rsid w:val="00E25006"/>
    <w:rPr>
      <w:sz w:val="20"/>
      <w:szCs w:val="20"/>
    </w:rPr>
  </w:style>
  <w:style w:type="character" w:styleId="EndnoteReference">
    <w:name w:val="endnote reference"/>
    <w:basedOn w:val="DefaultParagraphFont"/>
    <w:uiPriority w:val="99"/>
    <w:semiHidden/>
    <w:unhideWhenUsed/>
    <w:rsid w:val="00E250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evStateFarmClassAction.com" TargetMode="External"/><Relationship Id="rId13" Type="http://schemas.openxmlformats.org/officeDocument/2006/relationships/hyperlink" Target="mailto:prf@outtengolden.com" TargetMode="External"/><Relationship Id="rId18" Type="http://schemas.openxmlformats.org/officeDocument/2006/relationships/hyperlink" Target="mailto:aleslie@bursor.com" TargetMode="External"/><Relationship Id="rId26" Type="http://schemas.openxmlformats.org/officeDocument/2006/relationships/hyperlink" Target="http://www.PaymentCardSettlement.com" TargetMode="External"/><Relationship Id="rId3" Type="http://schemas.microsoft.com/office/2007/relationships/stylesWithEffects" Target="stylesWithEffects.xml"/><Relationship Id="rId21" Type="http://schemas.openxmlformats.org/officeDocument/2006/relationships/hyperlink" Target="http://www.PaymentCardSettlement.com" TargetMode="External"/><Relationship Id="rId7" Type="http://schemas.openxmlformats.org/officeDocument/2006/relationships/endnotes" Target="endnotes.xml"/><Relationship Id="rId12" Type="http://schemas.openxmlformats.org/officeDocument/2006/relationships/hyperlink" Target="http://www.citibankadrsettlement.com" TargetMode="External"/><Relationship Id="rId17" Type="http://schemas.openxmlformats.org/officeDocument/2006/relationships/hyperlink" Target="mailto:fklorczyk@bursor.com" TargetMode="External"/><Relationship Id="rId25" Type="http://schemas.openxmlformats.org/officeDocument/2006/relationships/hyperlink" Target="http://www.PaymentCardSettlement.com" TargetMode="External"/><Relationship Id="rId2" Type="http://schemas.openxmlformats.org/officeDocument/2006/relationships/styles" Target="styles.xml"/><Relationship Id="rId16" Type="http://schemas.openxmlformats.org/officeDocument/2006/relationships/hyperlink" Target="mailto:pfraietta@bursor.com" TargetMode="External"/><Relationship Id="rId20" Type="http://schemas.openxmlformats.org/officeDocument/2006/relationships/hyperlink" Target="http://www.cafanotice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DOLLARLIBORSETTLEMENT.COM" TargetMode="External"/><Relationship Id="rId24" Type="http://schemas.openxmlformats.org/officeDocument/2006/relationships/hyperlink" Target="mailto:taweinrib@pomlaw.com" TargetMode="External"/><Relationship Id="rId5" Type="http://schemas.openxmlformats.org/officeDocument/2006/relationships/webSettings" Target="webSettings.xml"/><Relationship Id="rId15" Type="http://schemas.openxmlformats.org/officeDocument/2006/relationships/hyperlink" Target="http://www.cafanotices.com" TargetMode="External"/><Relationship Id="rId23" Type="http://schemas.openxmlformats.org/officeDocument/2006/relationships/hyperlink" Target="mailto:jalieberman@pomlaw.com" TargetMode="External"/><Relationship Id="rId28" Type="http://schemas.openxmlformats.org/officeDocument/2006/relationships/footer" Target="footer1.xml"/><Relationship Id="rId10" Type="http://schemas.openxmlformats.org/officeDocument/2006/relationships/hyperlink" Target="http://www.capacitorsindirectcase.com" TargetMode="External"/><Relationship Id="rId19" Type="http://schemas.openxmlformats.org/officeDocument/2006/relationships/hyperlink" Target="http://www.PaymentCardSettlement.com" TargetMode="External"/><Relationship Id="rId4" Type="http://schemas.openxmlformats.org/officeDocument/2006/relationships/settings" Target="settings.xml"/><Relationship Id="rId9" Type="http://schemas.openxmlformats.org/officeDocument/2006/relationships/hyperlink" Target="http://www.checkedbaggagesettlement.com" TargetMode="External"/><Relationship Id="rId14" Type="http://schemas.openxmlformats.org/officeDocument/2006/relationships/hyperlink" Target="http://www.cafanotices.com" TargetMode="External"/><Relationship Id="rId22" Type="http://schemas.openxmlformats.org/officeDocument/2006/relationships/hyperlink" Target="mailto:thardy@edcombs.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CEE7B-67ED-41AA-8AA2-F6D3A026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25</Pages>
  <Words>5712</Words>
  <Characters>32560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8</cp:revision>
  <cp:lastPrinted>2019-03-06T19:32:00Z</cp:lastPrinted>
  <dcterms:created xsi:type="dcterms:W3CDTF">2019-02-26T15:31:00Z</dcterms:created>
  <dcterms:modified xsi:type="dcterms:W3CDTF">2019-03-20T22:07:00Z</dcterms:modified>
</cp:coreProperties>
</file>