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272153" w:rsidRDefault="00272153" w:rsidP="007F297B">
            <w:pPr>
              <w:pStyle w:val="PlainText"/>
              <w:rPr>
                <w:rFonts w:ascii="Courier New" w:hAnsi="Courier New" w:cs="Courier New"/>
                <w:b/>
                <w:sz w:val="20"/>
                <w:szCs w:val="20"/>
              </w:rPr>
            </w:pPr>
            <w:r>
              <w:rPr>
                <w:rFonts w:ascii="Courier New" w:hAnsi="Courier New" w:cs="Courier New"/>
                <w:b/>
                <w:sz w:val="20"/>
                <w:szCs w:val="20"/>
              </w:rPr>
              <w:t>1-4-2018</w:t>
            </w:r>
          </w:p>
        </w:tc>
        <w:tc>
          <w:tcPr>
            <w:tcW w:w="1710" w:type="dxa"/>
          </w:tcPr>
          <w:p w:rsidR="00D73340" w:rsidRDefault="00D73340" w:rsidP="007F297B">
            <w:pPr>
              <w:pStyle w:val="PlainText"/>
              <w:rPr>
                <w:rFonts w:ascii="Courier New" w:hAnsi="Courier New" w:cs="Courier New"/>
                <w:b/>
                <w:sz w:val="20"/>
                <w:szCs w:val="20"/>
              </w:rPr>
            </w:pPr>
          </w:p>
          <w:p w:rsidR="00272153" w:rsidRDefault="00395FFB" w:rsidP="007F297B">
            <w:pPr>
              <w:pStyle w:val="PlainText"/>
              <w:rPr>
                <w:rFonts w:ascii="Courier New" w:hAnsi="Courier New" w:cs="Courier New"/>
                <w:b/>
                <w:sz w:val="20"/>
                <w:szCs w:val="20"/>
              </w:rPr>
            </w:pPr>
            <w:r>
              <w:rPr>
                <w:rFonts w:ascii="Courier New" w:hAnsi="Courier New" w:cs="Courier New"/>
                <w:b/>
                <w:sz w:val="20"/>
                <w:szCs w:val="20"/>
              </w:rPr>
              <w:t>16-CV-10651</w:t>
            </w:r>
          </w:p>
        </w:tc>
        <w:tc>
          <w:tcPr>
            <w:tcW w:w="1710" w:type="dxa"/>
          </w:tcPr>
          <w:p w:rsidR="00A24466" w:rsidRDefault="00A24466" w:rsidP="007F297B">
            <w:pPr>
              <w:pStyle w:val="PlainText"/>
              <w:rPr>
                <w:rFonts w:ascii="Courier New" w:hAnsi="Courier New" w:cs="Courier New"/>
                <w:b/>
                <w:sz w:val="20"/>
                <w:szCs w:val="20"/>
              </w:rPr>
            </w:pPr>
          </w:p>
          <w:p w:rsidR="00395FFB" w:rsidRDefault="00395FFB"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E1338D" w:rsidRDefault="00E1338D" w:rsidP="00E1338D">
            <w:pPr>
              <w:autoSpaceDE w:val="0"/>
              <w:autoSpaceDN w:val="0"/>
              <w:adjustRightInd w:val="0"/>
              <w:jc w:val="left"/>
              <w:rPr>
                <w:rFonts w:ascii="Courier New" w:hAnsi="Courier New" w:cs="Courier New"/>
                <w:sz w:val="20"/>
                <w:szCs w:val="20"/>
              </w:rPr>
            </w:pPr>
          </w:p>
          <w:p w:rsidR="00395FFB" w:rsidRDefault="00395FFB" w:rsidP="00E1338D">
            <w:pPr>
              <w:autoSpaceDE w:val="0"/>
              <w:autoSpaceDN w:val="0"/>
              <w:adjustRightInd w:val="0"/>
              <w:jc w:val="left"/>
              <w:rPr>
                <w:rFonts w:ascii="Courier New" w:hAnsi="Courier New" w:cs="Courier New"/>
                <w:b/>
                <w:sz w:val="20"/>
                <w:szCs w:val="20"/>
              </w:rPr>
            </w:pPr>
            <w:r w:rsidRPr="00395FFB">
              <w:rPr>
                <w:rFonts w:ascii="Courier New" w:hAnsi="Courier New" w:cs="Courier New"/>
                <w:b/>
                <w:sz w:val="20"/>
                <w:szCs w:val="20"/>
              </w:rPr>
              <w:t xml:space="preserve">Scott </w:t>
            </w:r>
            <w:proofErr w:type="spellStart"/>
            <w:r w:rsidRPr="00395FFB">
              <w:rPr>
                <w:rFonts w:ascii="Courier New" w:hAnsi="Courier New" w:cs="Courier New"/>
                <w:b/>
                <w:sz w:val="20"/>
                <w:szCs w:val="20"/>
              </w:rPr>
              <w:t>Dolemba</w:t>
            </w:r>
            <w:proofErr w:type="spellEnd"/>
            <w:r w:rsidRPr="00395FFB">
              <w:rPr>
                <w:rFonts w:ascii="Courier New" w:hAnsi="Courier New" w:cs="Courier New"/>
                <w:b/>
                <w:sz w:val="20"/>
                <w:szCs w:val="20"/>
              </w:rPr>
              <w:t xml:space="preserve"> v. For</w:t>
            </w:r>
            <w:r w:rsidR="00F141F3">
              <w:rPr>
                <w:rFonts w:ascii="Courier New" w:hAnsi="Courier New" w:cs="Courier New"/>
                <w:b/>
                <w:sz w:val="20"/>
                <w:szCs w:val="20"/>
              </w:rPr>
              <w:t>a</w:t>
            </w:r>
            <w:r w:rsidRPr="00395FFB">
              <w:rPr>
                <w:rFonts w:ascii="Courier New" w:hAnsi="Courier New" w:cs="Courier New"/>
                <w:b/>
                <w:sz w:val="20"/>
                <w:szCs w:val="20"/>
              </w:rPr>
              <w:t xml:space="preserve"> a Financial, LLC and For a Financial Holdings, LLC</w:t>
            </w:r>
          </w:p>
          <w:p w:rsidR="00395FFB" w:rsidRPr="00395FFB" w:rsidRDefault="00395FFB" w:rsidP="00E1338D">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 sued Fora a Financial, LLC and Fora Financial Holdings, LLC (collectively, “Defendants”) alleging that Plaintiff received autodialed calls on his cellular phone in violation of the Telephone Consumer Protection Act and the Illinois Consumer Fraud Act.</w:t>
            </w:r>
          </w:p>
          <w:p w:rsidR="00395FFB" w:rsidRPr="00077B53" w:rsidRDefault="00395FFB" w:rsidP="00E1338D">
            <w:pPr>
              <w:autoSpaceDE w:val="0"/>
              <w:autoSpaceDN w:val="0"/>
              <w:adjustRightInd w:val="0"/>
              <w:jc w:val="left"/>
              <w:rPr>
                <w:rFonts w:ascii="Courier New" w:hAnsi="Courier New" w:cs="Courier New"/>
                <w:sz w:val="20"/>
                <w:szCs w:val="20"/>
              </w:rPr>
            </w:pPr>
          </w:p>
        </w:tc>
        <w:tc>
          <w:tcPr>
            <w:tcW w:w="1440" w:type="dxa"/>
          </w:tcPr>
          <w:p w:rsidR="00C945FA" w:rsidRDefault="00C945FA" w:rsidP="007F297B">
            <w:pPr>
              <w:pStyle w:val="PlainText"/>
              <w:rPr>
                <w:rFonts w:ascii="Courier New" w:hAnsi="Courier New" w:cs="Courier New"/>
                <w:b/>
                <w:sz w:val="20"/>
                <w:szCs w:val="20"/>
              </w:rPr>
            </w:pPr>
          </w:p>
          <w:p w:rsidR="00395FFB" w:rsidRDefault="00395FFB" w:rsidP="007F297B">
            <w:pPr>
              <w:pStyle w:val="PlainText"/>
              <w:rPr>
                <w:rFonts w:ascii="Courier New" w:hAnsi="Courier New" w:cs="Courier New"/>
                <w:b/>
                <w:sz w:val="20"/>
                <w:szCs w:val="20"/>
              </w:rPr>
            </w:pPr>
            <w:r>
              <w:rPr>
                <w:rFonts w:ascii="Courier New" w:hAnsi="Courier New" w:cs="Courier New"/>
                <w:b/>
                <w:sz w:val="20"/>
                <w:szCs w:val="20"/>
              </w:rPr>
              <w:t>5-15-2018</w:t>
            </w:r>
          </w:p>
        </w:tc>
        <w:tc>
          <w:tcPr>
            <w:tcW w:w="2970" w:type="dxa"/>
          </w:tcPr>
          <w:p w:rsidR="00272153" w:rsidRDefault="00272153" w:rsidP="00272153">
            <w:pPr>
              <w:autoSpaceDE w:val="0"/>
              <w:autoSpaceDN w:val="0"/>
              <w:adjustRightInd w:val="0"/>
              <w:jc w:val="left"/>
              <w:rPr>
                <w:rFonts w:ascii="Courier New" w:hAnsi="Courier New" w:cs="Courier New"/>
                <w:b/>
                <w:noProof/>
                <w:sz w:val="20"/>
                <w:szCs w:val="20"/>
              </w:rPr>
            </w:pPr>
          </w:p>
          <w:p w:rsidR="00395FFB" w:rsidRDefault="00395FFB" w:rsidP="00272153">
            <w:pPr>
              <w:autoSpaceDE w:val="0"/>
              <w:autoSpaceDN w:val="0"/>
              <w:adjustRightInd w:val="0"/>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95FFB" w:rsidRDefault="00395FFB" w:rsidP="00272153">
            <w:pPr>
              <w:autoSpaceDE w:val="0"/>
              <w:autoSpaceDN w:val="0"/>
              <w:adjustRightInd w:val="0"/>
              <w:jc w:val="left"/>
              <w:rPr>
                <w:rFonts w:ascii="Courier New" w:hAnsi="Courier New" w:cs="Courier New"/>
                <w:b/>
                <w:noProof/>
                <w:sz w:val="20"/>
                <w:szCs w:val="20"/>
              </w:rPr>
            </w:pPr>
          </w:p>
          <w:p w:rsidR="002A78EB" w:rsidRPr="002A78EB" w:rsidRDefault="002A78EB" w:rsidP="00272153">
            <w:pPr>
              <w:autoSpaceDE w:val="0"/>
              <w:autoSpaceDN w:val="0"/>
              <w:adjustRightInd w:val="0"/>
              <w:jc w:val="left"/>
              <w:rPr>
                <w:rFonts w:ascii="Courier New" w:hAnsi="Courier New" w:cs="Courier New"/>
                <w:b/>
                <w:noProof/>
                <w:sz w:val="16"/>
                <w:szCs w:val="16"/>
              </w:rPr>
            </w:pPr>
            <w:r w:rsidRPr="002A78EB">
              <w:rPr>
                <w:rFonts w:ascii="Courier New" w:hAnsi="Courier New" w:cs="Courier New"/>
                <w:b/>
                <w:noProof/>
                <w:sz w:val="16"/>
                <w:szCs w:val="16"/>
              </w:rPr>
              <w:t>Daniel A. Edelman</w:t>
            </w:r>
          </w:p>
          <w:p w:rsidR="002A78EB" w:rsidRPr="002A78EB" w:rsidRDefault="002A78EB" w:rsidP="00272153">
            <w:pPr>
              <w:autoSpaceDE w:val="0"/>
              <w:autoSpaceDN w:val="0"/>
              <w:adjustRightInd w:val="0"/>
              <w:jc w:val="left"/>
              <w:rPr>
                <w:rFonts w:ascii="Courier New" w:hAnsi="Courier New" w:cs="Courier New"/>
                <w:b/>
                <w:noProof/>
                <w:sz w:val="16"/>
                <w:szCs w:val="16"/>
              </w:rPr>
            </w:pPr>
            <w:r w:rsidRPr="002A78EB">
              <w:rPr>
                <w:rFonts w:ascii="Courier New" w:hAnsi="Courier New" w:cs="Courier New"/>
                <w:b/>
                <w:noProof/>
                <w:sz w:val="16"/>
                <w:szCs w:val="16"/>
              </w:rPr>
              <w:t>Heather Kolbus</w:t>
            </w:r>
          </w:p>
          <w:p w:rsidR="002A78EB" w:rsidRDefault="002A78EB" w:rsidP="00272153">
            <w:pPr>
              <w:autoSpaceDE w:val="0"/>
              <w:autoSpaceDN w:val="0"/>
              <w:adjustRightInd w:val="0"/>
              <w:jc w:val="left"/>
              <w:rPr>
                <w:rFonts w:ascii="Courier New" w:hAnsi="Courier New" w:cs="Courier New"/>
                <w:b/>
                <w:noProof/>
                <w:sz w:val="16"/>
                <w:szCs w:val="16"/>
              </w:rPr>
            </w:pPr>
            <w:r w:rsidRPr="002A78EB">
              <w:rPr>
                <w:rFonts w:ascii="Courier New" w:hAnsi="Courier New" w:cs="Courier New"/>
                <w:b/>
                <w:noProof/>
                <w:sz w:val="16"/>
                <w:szCs w:val="16"/>
              </w:rPr>
              <w:t>Edelman, Combs, Latturner &amp;</w:t>
            </w:r>
          </w:p>
          <w:p w:rsidR="002A78EB" w:rsidRPr="002A78EB" w:rsidRDefault="002A78EB" w:rsidP="00272153">
            <w:pPr>
              <w:autoSpaceDE w:val="0"/>
              <w:autoSpaceDN w:val="0"/>
              <w:adjustRightInd w:val="0"/>
              <w:jc w:val="left"/>
              <w:rPr>
                <w:rFonts w:ascii="Courier New" w:hAnsi="Courier New" w:cs="Courier New"/>
                <w:b/>
                <w:noProof/>
                <w:sz w:val="16"/>
                <w:szCs w:val="16"/>
              </w:rPr>
            </w:pPr>
            <w:r w:rsidRPr="002A78EB">
              <w:rPr>
                <w:rFonts w:ascii="Courier New" w:hAnsi="Courier New" w:cs="Courier New"/>
                <w:b/>
                <w:noProof/>
                <w:sz w:val="16"/>
                <w:szCs w:val="16"/>
              </w:rPr>
              <w:t xml:space="preserve"> Goodwin, LLC</w:t>
            </w:r>
          </w:p>
          <w:p w:rsidR="002A78EB" w:rsidRPr="002A78EB" w:rsidRDefault="002A78EB" w:rsidP="00272153">
            <w:pPr>
              <w:autoSpaceDE w:val="0"/>
              <w:autoSpaceDN w:val="0"/>
              <w:adjustRightInd w:val="0"/>
              <w:jc w:val="left"/>
              <w:rPr>
                <w:rFonts w:ascii="Courier New" w:hAnsi="Courier New" w:cs="Courier New"/>
                <w:b/>
                <w:noProof/>
                <w:sz w:val="16"/>
                <w:szCs w:val="16"/>
              </w:rPr>
            </w:pPr>
            <w:r w:rsidRPr="002A78EB">
              <w:rPr>
                <w:rFonts w:ascii="Courier New" w:hAnsi="Courier New" w:cs="Courier New"/>
                <w:b/>
                <w:noProof/>
                <w:sz w:val="16"/>
                <w:szCs w:val="16"/>
              </w:rPr>
              <w:t>20 S. Clark Street</w:t>
            </w:r>
          </w:p>
          <w:p w:rsidR="002A78EB" w:rsidRPr="002A78EB" w:rsidRDefault="002A78EB" w:rsidP="00272153">
            <w:pPr>
              <w:autoSpaceDE w:val="0"/>
              <w:autoSpaceDN w:val="0"/>
              <w:adjustRightInd w:val="0"/>
              <w:jc w:val="left"/>
              <w:rPr>
                <w:rFonts w:ascii="Courier New" w:hAnsi="Courier New" w:cs="Courier New"/>
                <w:b/>
                <w:noProof/>
                <w:sz w:val="16"/>
                <w:szCs w:val="16"/>
              </w:rPr>
            </w:pPr>
            <w:r w:rsidRPr="002A78EB">
              <w:rPr>
                <w:rFonts w:ascii="Courier New" w:hAnsi="Courier New" w:cs="Courier New"/>
                <w:b/>
                <w:noProof/>
                <w:sz w:val="16"/>
                <w:szCs w:val="16"/>
              </w:rPr>
              <w:t>Suite 1500</w:t>
            </w:r>
          </w:p>
          <w:p w:rsidR="002A78EB" w:rsidRPr="002A78EB" w:rsidRDefault="002A78EB" w:rsidP="00272153">
            <w:pPr>
              <w:autoSpaceDE w:val="0"/>
              <w:autoSpaceDN w:val="0"/>
              <w:adjustRightInd w:val="0"/>
              <w:jc w:val="left"/>
              <w:rPr>
                <w:rFonts w:ascii="Courier New" w:hAnsi="Courier New" w:cs="Courier New"/>
                <w:b/>
                <w:noProof/>
                <w:sz w:val="16"/>
                <w:szCs w:val="16"/>
              </w:rPr>
            </w:pPr>
            <w:r w:rsidRPr="002A78EB">
              <w:rPr>
                <w:rFonts w:ascii="Courier New" w:hAnsi="Courier New" w:cs="Courier New"/>
                <w:b/>
                <w:noProof/>
                <w:sz w:val="16"/>
                <w:szCs w:val="16"/>
              </w:rPr>
              <w:t>Chicago, IL 60603</w:t>
            </w:r>
          </w:p>
          <w:p w:rsidR="002A78EB" w:rsidRDefault="002A78EB" w:rsidP="00272153">
            <w:pPr>
              <w:autoSpaceDE w:val="0"/>
              <w:autoSpaceDN w:val="0"/>
              <w:adjustRightInd w:val="0"/>
              <w:jc w:val="left"/>
              <w:rPr>
                <w:rFonts w:ascii="Courier New" w:hAnsi="Courier New" w:cs="Courier New"/>
                <w:b/>
                <w:noProof/>
                <w:sz w:val="20"/>
                <w:szCs w:val="20"/>
              </w:rPr>
            </w:pPr>
          </w:p>
        </w:tc>
      </w:tr>
      <w:tr w:rsidR="00272153" w:rsidRPr="007167C0" w:rsidTr="00E45862">
        <w:tc>
          <w:tcPr>
            <w:tcW w:w="1443" w:type="dxa"/>
          </w:tcPr>
          <w:p w:rsidR="00272153" w:rsidRDefault="00272153" w:rsidP="00395FFB">
            <w:pPr>
              <w:pStyle w:val="PlainText"/>
              <w:rPr>
                <w:rFonts w:ascii="Courier New" w:hAnsi="Courier New" w:cs="Courier New"/>
                <w:b/>
                <w:sz w:val="20"/>
                <w:szCs w:val="20"/>
              </w:rPr>
            </w:pPr>
          </w:p>
          <w:p w:rsidR="00272153" w:rsidRDefault="00272153" w:rsidP="00395FFB">
            <w:pPr>
              <w:pStyle w:val="PlainText"/>
              <w:rPr>
                <w:rFonts w:ascii="Courier New" w:hAnsi="Courier New" w:cs="Courier New"/>
                <w:b/>
                <w:sz w:val="20"/>
                <w:szCs w:val="20"/>
              </w:rPr>
            </w:pPr>
            <w:r>
              <w:rPr>
                <w:rFonts w:ascii="Courier New" w:hAnsi="Courier New" w:cs="Courier New"/>
                <w:b/>
                <w:sz w:val="20"/>
                <w:szCs w:val="20"/>
              </w:rPr>
              <w:t>1-5-2018</w:t>
            </w:r>
          </w:p>
        </w:tc>
        <w:tc>
          <w:tcPr>
            <w:tcW w:w="1710" w:type="dxa"/>
          </w:tcPr>
          <w:p w:rsidR="00272153" w:rsidRDefault="00272153" w:rsidP="00395FFB">
            <w:pPr>
              <w:pStyle w:val="PlainText"/>
              <w:rPr>
                <w:rFonts w:ascii="Courier New" w:hAnsi="Courier New" w:cs="Courier New"/>
                <w:b/>
                <w:sz w:val="20"/>
                <w:szCs w:val="20"/>
              </w:rPr>
            </w:pPr>
          </w:p>
          <w:p w:rsidR="00272153" w:rsidRDefault="00272153" w:rsidP="00395FFB">
            <w:pPr>
              <w:pStyle w:val="PlainText"/>
              <w:rPr>
                <w:rFonts w:ascii="Courier New" w:hAnsi="Courier New" w:cs="Courier New"/>
                <w:b/>
                <w:sz w:val="20"/>
                <w:szCs w:val="20"/>
              </w:rPr>
            </w:pPr>
            <w:r>
              <w:rPr>
                <w:rFonts w:ascii="Courier New" w:hAnsi="Courier New" w:cs="Courier New"/>
                <w:b/>
                <w:sz w:val="20"/>
                <w:szCs w:val="20"/>
              </w:rPr>
              <w:t>15-CV-1614</w:t>
            </w:r>
          </w:p>
          <w:p w:rsidR="00272153" w:rsidRDefault="00272153" w:rsidP="00395FFB">
            <w:pPr>
              <w:pStyle w:val="PlainText"/>
              <w:rPr>
                <w:rFonts w:ascii="Courier New" w:hAnsi="Courier New" w:cs="Courier New"/>
                <w:b/>
                <w:sz w:val="20"/>
                <w:szCs w:val="20"/>
              </w:rPr>
            </w:pPr>
          </w:p>
        </w:tc>
        <w:tc>
          <w:tcPr>
            <w:tcW w:w="1710" w:type="dxa"/>
          </w:tcPr>
          <w:p w:rsidR="00272153" w:rsidRDefault="00272153" w:rsidP="00395FFB">
            <w:pPr>
              <w:pStyle w:val="PlainText"/>
              <w:rPr>
                <w:rFonts w:ascii="Courier New" w:hAnsi="Courier New" w:cs="Courier New"/>
                <w:b/>
                <w:sz w:val="20"/>
                <w:szCs w:val="20"/>
              </w:rPr>
            </w:pPr>
          </w:p>
          <w:p w:rsidR="00272153" w:rsidRDefault="00272153" w:rsidP="00395FF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272153" w:rsidRDefault="00272153" w:rsidP="00395FFB">
            <w:pPr>
              <w:pStyle w:val="PlainText"/>
              <w:jc w:val="left"/>
              <w:rPr>
                <w:rFonts w:ascii="Courier New" w:hAnsi="Courier New" w:cs="Courier New"/>
                <w:b/>
                <w:sz w:val="20"/>
                <w:szCs w:val="20"/>
              </w:rPr>
            </w:pPr>
          </w:p>
          <w:p w:rsidR="00272153" w:rsidRDefault="00272153" w:rsidP="00395FFB">
            <w:pPr>
              <w:autoSpaceDE w:val="0"/>
              <w:autoSpaceDN w:val="0"/>
              <w:adjustRightInd w:val="0"/>
              <w:jc w:val="left"/>
              <w:rPr>
                <w:rFonts w:ascii="Courier New" w:hAnsi="Courier New" w:cs="Courier New"/>
                <w:b/>
                <w:sz w:val="20"/>
                <w:szCs w:val="20"/>
              </w:rPr>
            </w:pPr>
            <w:proofErr w:type="spellStart"/>
            <w:r w:rsidRPr="00D73340">
              <w:rPr>
                <w:rFonts w:ascii="Courier New" w:hAnsi="Courier New" w:cs="Courier New"/>
                <w:b/>
                <w:sz w:val="20"/>
                <w:szCs w:val="20"/>
              </w:rPr>
              <w:t>Aleksandrf</w:t>
            </w:r>
            <w:proofErr w:type="spellEnd"/>
            <w:r w:rsidRPr="00D73340">
              <w:rPr>
                <w:rFonts w:ascii="Courier New" w:hAnsi="Courier New" w:cs="Courier New"/>
                <w:b/>
                <w:sz w:val="20"/>
                <w:szCs w:val="20"/>
              </w:rPr>
              <w:t xml:space="preserve"> </w:t>
            </w:r>
            <w:proofErr w:type="spellStart"/>
            <w:r w:rsidRPr="00D73340">
              <w:rPr>
                <w:rFonts w:ascii="Courier New" w:hAnsi="Courier New" w:cs="Courier New"/>
                <w:b/>
                <w:sz w:val="20"/>
                <w:szCs w:val="20"/>
              </w:rPr>
              <w:t>Urakchin</w:t>
            </w:r>
            <w:proofErr w:type="spellEnd"/>
            <w:r w:rsidRPr="00D73340">
              <w:rPr>
                <w:rFonts w:ascii="Courier New" w:hAnsi="Courier New" w:cs="Courier New"/>
                <w:b/>
                <w:sz w:val="20"/>
                <w:szCs w:val="20"/>
              </w:rPr>
              <w:t>, et al. v. Allianz Asset Management of America, L.P., et al.</w:t>
            </w:r>
          </w:p>
          <w:p w:rsidR="00B42ABE" w:rsidRDefault="00272153" w:rsidP="00395FFB">
            <w:pPr>
              <w:autoSpaceDE w:val="0"/>
              <w:autoSpaceDN w:val="0"/>
              <w:adjustRightInd w:val="0"/>
              <w:jc w:val="left"/>
              <w:rPr>
                <w:rFonts w:ascii="Courier New" w:hAnsi="Courier New" w:cs="Courier New"/>
                <w:sz w:val="20"/>
                <w:szCs w:val="20"/>
              </w:rPr>
            </w:pPr>
            <w:r>
              <w:rPr>
                <w:rFonts w:ascii="Courier New" w:hAnsi="Courier New" w:cs="Courier New"/>
                <w:sz w:val="20"/>
                <w:szCs w:val="20"/>
              </w:rPr>
              <w:t>In the Class Action, the Class Representative claim that Defendants’ failed to prudently manage the Plan’s investment lineup in the best interest of partic</w:t>
            </w:r>
            <w:r w:rsidR="00F141F3">
              <w:rPr>
                <w:rFonts w:ascii="Courier New" w:hAnsi="Courier New" w:cs="Courier New"/>
                <w:sz w:val="20"/>
                <w:szCs w:val="20"/>
              </w:rPr>
              <w:t>ipants and beneficiaries, and ga</w:t>
            </w:r>
            <w:r>
              <w:rPr>
                <w:rFonts w:ascii="Courier New" w:hAnsi="Courier New" w:cs="Courier New"/>
                <w:sz w:val="20"/>
                <w:szCs w:val="20"/>
              </w:rPr>
              <w:t>ve an improper preference to investment options affiliated with the Plan’s sponsor, Allianz Asset Management of America, L.P.</w:t>
            </w:r>
          </w:p>
          <w:p w:rsidR="00B42ABE" w:rsidRPr="00077B53" w:rsidRDefault="00B42ABE" w:rsidP="00395FFB">
            <w:pPr>
              <w:autoSpaceDE w:val="0"/>
              <w:autoSpaceDN w:val="0"/>
              <w:adjustRightInd w:val="0"/>
              <w:jc w:val="left"/>
              <w:rPr>
                <w:rFonts w:ascii="Courier New" w:hAnsi="Courier New" w:cs="Courier New"/>
                <w:sz w:val="20"/>
                <w:szCs w:val="20"/>
              </w:rPr>
            </w:pPr>
          </w:p>
        </w:tc>
        <w:tc>
          <w:tcPr>
            <w:tcW w:w="1440" w:type="dxa"/>
          </w:tcPr>
          <w:p w:rsidR="00272153" w:rsidRDefault="00272153" w:rsidP="00395FFB">
            <w:pPr>
              <w:pStyle w:val="PlainText"/>
              <w:rPr>
                <w:rFonts w:ascii="Courier New" w:hAnsi="Courier New" w:cs="Courier New"/>
                <w:b/>
                <w:sz w:val="20"/>
                <w:szCs w:val="20"/>
              </w:rPr>
            </w:pPr>
          </w:p>
          <w:p w:rsidR="00272153" w:rsidRDefault="00272153"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72153" w:rsidRDefault="00272153" w:rsidP="00395FFB">
            <w:pPr>
              <w:pStyle w:val="PlainText"/>
              <w:jc w:val="left"/>
              <w:rPr>
                <w:rFonts w:ascii="Courier New" w:hAnsi="Courier New" w:cs="Courier New"/>
                <w:b/>
                <w:noProof/>
                <w:sz w:val="20"/>
                <w:szCs w:val="20"/>
              </w:rPr>
            </w:pPr>
          </w:p>
          <w:p w:rsidR="00272153" w:rsidRDefault="00272153"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272153" w:rsidRDefault="00272153" w:rsidP="00395FFB">
            <w:pPr>
              <w:pStyle w:val="PlainText"/>
              <w:jc w:val="left"/>
              <w:rPr>
                <w:rFonts w:ascii="Courier New" w:hAnsi="Courier New" w:cs="Courier New"/>
                <w:b/>
                <w:noProof/>
                <w:sz w:val="20"/>
                <w:szCs w:val="20"/>
              </w:rPr>
            </w:pPr>
          </w:p>
          <w:p w:rsidR="00272153" w:rsidRDefault="00272153" w:rsidP="00395FF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 xml:space="preserve">Nichols </w:t>
            </w:r>
            <w:proofErr w:type="spellStart"/>
            <w:r>
              <w:rPr>
                <w:rFonts w:ascii="Courier New" w:hAnsi="Courier New" w:cs="Courier New"/>
                <w:b/>
                <w:color w:val="000000"/>
                <w:sz w:val="16"/>
                <w:szCs w:val="16"/>
              </w:rPr>
              <w:t>Kaster</w:t>
            </w:r>
            <w:proofErr w:type="spellEnd"/>
            <w:r>
              <w:rPr>
                <w:rFonts w:ascii="Courier New" w:hAnsi="Courier New" w:cs="Courier New"/>
                <w:b/>
                <w:color w:val="000000"/>
                <w:sz w:val="16"/>
                <w:szCs w:val="16"/>
              </w:rPr>
              <w:t>, PLLP</w:t>
            </w:r>
          </w:p>
          <w:p w:rsidR="00272153" w:rsidRDefault="00272153" w:rsidP="00395FF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Attn: Allianz Asset Management of America, L.P.</w:t>
            </w:r>
          </w:p>
          <w:p w:rsidR="00272153" w:rsidRDefault="00272153" w:rsidP="00395FF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401(k) Savings and Retirement Plan Settlement</w:t>
            </w:r>
          </w:p>
          <w:p w:rsidR="00272153" w:rsidRDefault="00272153" w:rsidP="00395FF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4600 IDS Center</w:t>
            </w:r>
          </w:p>
          <w:p w:rsidR="00272153" w:rsidRDefault="00272153" w:rsidP="00395FF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80 South 8</w:t>
            </w:r>
            <w:r w:rsidRPr="00272153">
              <w:rPr>
                <w:rFonts w:ascii="Courier New" w:hAnsi="Courier New" w:cs="Courier New"/>
                <w:b/>
                <w:color w:val="000000"/>
                <w:sz w:val="16"/>
                <w:szCs w:val="16"/>
                <w:vertAlign w:val="superscript"/>
              </w:rPr>
              <w:t>th</w:t>
            </w:r>
            <w:r>
              <w:rPr>
                <w:rFonts w:ascii="Courier New" w:hAnsi="Courier New" w:cs="Courier New"/>
                <w:b/>
                <w:color w:val="000000"/>
                <w:sz w:val="16"/>
                <w:szCs w:val="16"/>
              </w:rPr>
              <w:t xml:space="preserve"> Street</w:t>
            </w:r>
          </w:p>
          <w:p w:rsidR="00272153" w:rsidRDefault="00272153" w:rsidP="00395FF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Minneapolis, MN 55402</w:t>
            </w:r>
          </w:p>
          <w:p w:rsidR="00272153" w:rsidRDefault="00272153" w:rsidP="00395FFB">
            <w:pPr>
              <w:autoSpaceDE w:val="0"/>
              <w:autoSpaceDN w:val="0"/>
              <w:adjustRightInd w:val="0"/>
              <w:jc w:val="left"/>
              <w:rPr>
                <w:rFonts w:ascii="Courier New" w:hAnsi="Courier New" w:cs="Courier New"/>
                <w:b/>
                <w:noProof/>
                <w:sz w:val="20"/>
                <w:szCs w:val="20"/>
              </w:rPr>
            </w:pPr>
          </w:p>
        </w:tc>
      </w:tr>
      <w:tr w:rsidR="00B42ABE" w:rsidRPr="007167C0" w:rsidTr="00E45862">
        <w:tc>
          <w:tcPr>
            <w:tcW w:w="1443" w:type="dxa"/>
          </w:tcPr>
          <w:p w:rsidR="00B42ABE" w:rsidRDefault="00B42ABE" w:rsidP="00F3490A">
            <w:pPr>
              <w:pStyle w:val="PlainText"/>
              <w:rPr>
                <w:rFonts w:ascii="Courier New" w:hAnsi="Courier New" w:cs="Courier New"/>
                <w:b/>
                <w:sz w:val="20"/>
                <w:szCs w:val="20"/>
              </w:rPr>
            </w:pPr>
          </w:p>
          <w:p w:rsidR="00B42ABE" w:rsidRDefault="00B42ABE" w:rsidP="00F3490A">
            <w:pPr>
              <w:pStyle w:val="PlainText"/>
              <w:rPr>
                <w:rFonts w:ascii="Courier New" w:hAnsi="Courier New" w:cs="Courier New"/>
                <w:b/>
                <w:sz w:val="20"/>
                <w:szCs w:val="20"/>
              </w:rPr>
            </w:pPr>
            <w:r>
              <w:rPr>
                <w:rFonts w:ascii="Courier New" w:hAnsi="Courier New" w:cs="Courier New"/>
                <w:b/>
                <w:sz w:val="20"/>
                <w:szCs w:val="20"/>
              </w:rPr>
              <w:t>1-5-2018</w:t>
            </w:r>
          </w:p>
        </w:tc>
        <w:tc>
          <w:tcPr>
            <w:tcW w:w="1710" w:type="dxa"/>
          </w:tcPr>
          <w:p w:rsidR="00B42ABE" w:rsidRDefault="00B42ABE" w:rsidP="00F3490A">
            <w:pPr>
              <w:pStyle w:val="PlainText"/>
              <w:rPr>
                <w:rFonts w:ascii="Courier New" w:hAnsi="Courier New" w:cs="Courier New"/>
                <w:b/>
                <w:sz w:val="20"/>
                <w:szCs w:val="20"/>
              </w:rPr>
            </w:pPr>
          </w:p>
          <w:p w:rsidR="00B42ABE" w:rsidRDefault="00B42ABE" w:rsidP="00F3490A">
            <w:pPr>
              <w:pStyle w:val="PlainText"/>
              <w:rPr>
                <w:rFonts w:ascii="Courier New" w:hAnsi="Courier New" w:cs="Courier New"/>
                <w:b/>
                <w:sz w:val="20"/>
                <w:szCs w:val="20"/>
              </w:rPr>
            </w:pPr>
            <w:r>
              <w:rPr>
                <w:rFonts w:ascii="Courier New" w:hAnsi="Courier New" w:cs="Courier New"/>
                <w:b/>
                <w:sz w:val="20"/>
                <w:szCs w:val="20"/>
              </w:rPr>
              <w:t>16-CV-00521</w:t>
            </w:r>
          </w:p>
        </w:tc>
        <w:tc>
          <w:tcPr>
            <w:tcW w:w="1710" w:type="dxa"/>
          </w:tcPr>
          <w:p w:rsidR="00B42ABE" w:rsidRDefault="00B42ABE" w:rsidP="00F3490A">
            <w:pPr>
              <w:pStyle w:val="PlainText"/>
              <w:rPr>
                <w:rFonts w:ascii="Courier New" w:hAnsi="Courier New" w:cs="Courier New"/>
                <w:b/>
                <w:sz w:val="20"/>
                <w:szCs w:val="20"/>
              </w:rPr>
            </w:pPr>
          </w:p>
          <w:p w:rsidR="00B42ABE" w:rsidRDefault="00B42ABE" w:rsidP="00F3490A">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B42ABE" w:rsidRDefault="00B42ABE" w:rsidP="00F3490A">
            <w:pPr>
              <w:pStyle w:val="PlainText"/>
              <w:jc w:val="left"/>
              <w:rPr>
                <w:rFonts w:ascii="Courier New" w:hAnsi="Courier New" w:cs="Courier New"/>
                <w:b/>
                <w:sz w:val="20"/>
                <w:szCs w:val="20"/>
              </w:rPr>
            </w:pPr>
          </w:p>
          <w:p w:rsidR="00B42ABE" w:rsidRDefault="00B42ABE" w:rsidP="00F3490A">
            <w:pPr>
              <w:pStyle w:val="PlainText"/>
              <w:jc w:val="left"/>
              <w:rPr>
                <w:rFonts w:ascii="Courier New" w:hAnsi="Courier New" w:cs="Courier New"/>
                <w:b/>
                <w:sz w:val="20"/>
                <w:szCs w:val="20"/>
              </w:rPr>
            </w:pPr>
            <w:r>
              <w:rPr>
                <w:rFonts w:ascii="Courier New" w:hAnsi="Courier New" w:cs="Courier New"/>
                <w:b/>
                <w:sz w:val="20"/>
                <w:szCs w:val="20"/>
              </w:rPr>
              <w:t>Muir v. Early Warning Services, LLC</w:t>
            </w:r>
          </w:p>
          <w:p w:rsidR="005E474E" w:rsidRDefault="005E474E" w:rsidP="005E474E">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5E474E">
              <w:rPr>
                <w:rFonts w:ascii="Courier New" w:hAnsi="Courier New" w:cs="Courier New"/>
                <w:sz w:val="20"/>
                <w:szCs w:val="20"/>
              </w:rPr>
              <w:t xml:space="preserve">that the Defendant violated the Fair Credit Reporting Act, 15 U.S.C. </w:t>
            </w:r>
            <w:r w:rsidRPr="00F072AC">
              <w:rPr>
                <w:rFonts w:ascii="Courier New" w:hAnsi="Courier New" w:cs="Courier New"/>
                <w:b/>
                <w:sz w:val="20"/>
                <w:szCs w:val="20"/>
              </w:rPr>
              <w:t xml:space="preserve">§ </w:t>
            </w:r>
            <w:r w:rsidRPr="005E474E">
              <w:rPr>
                <w:rFonts w:ascii="Courier New" w:hAnsi="Courier New" w:cs="Courier New"/>
                <w:sz w:val="20"/>
                <w:szCs w:val="20"/>
              </w:rPr>
              <w:t xml:space="preserve">1681 </w:t>
            </w:r>
            <w:r w:rsidRPr="005E474E">
              <w:rPr>
                <w:rFonts w:ascii="Courier New" w:hAnsi="Courier New" w:cs="Courier New"/>
                <w:i/>
                <w:iCs/>
                <w:sz w:val="20"/>
                <w:szCs w:val="20"/>
              </w:rPr>
              <w:t xml:space="preserve">et seq. </w:t>
            </w:r>
            <w:r w:rsidRPr="005E474E">
              <w:rPr>
                <w:rFonts w:ascii="Courier New" w:hAnsi="Courier New" w:cs="Courier New"/>
                <w:sz w:val="20"/>
                <w:szCs w:val="20"/>
              </w:rPr>
              <w:t>(the “</w:t>
            </w:r>
            <w:r w:rsidRPr="005E474E">
              <w:rPr>
                <w:rFonts w:ascii="Courier New" w:hAnsi="Courier New" w:cs="Courier New"/>
                <w:bCs/>
                <w:sz w:val="20"/>
                <w:szCs w:val="20"/>
              </w:rPr>
              <w:t>FCRA</w:t>
            </w:r>
            <w:r w:rsidRPr="005E474E">
              <w:rPr>
                <w:rFonts w:ascii="Courier New" w:hAnsi="Courier New" w:cs="Courier New"/>
                <w:sz w:val="20"/>
                <w:szCs w:val="20"/>
              </w:rPr>
              <w:t>”) in connection with responding to consumer file disclosure requests. Plaintiff contends that the Defendant violated the FCRA by failing to provide all</w:t>
            </w:r>
            <w:r>
              <w:rPr>
                <w:sz w:val="23"/>
                <w:szCs w:val="23"/>
              </w:rPr>
              <w:t xml:space="preserve"> </w:t>
            </w:r>
            <w:r w:rsidRPr="005E474E">
              <w:rPr>
                <w:rFonts w:ascii="Courier New" w:hAnsi="Courier New" w:cs="Courier New"/>
                <w:sz w:val="20"/>
                <w:szCs w:val="20"/>
              </w:rPr>
              <w:t>information in a consumer’s file upon</w:t>
            </w:r>
            <w:r>
              <w:rPr>
                <w:sz w:val="23"/>
                <w:szCs w:val="23"/>
              </w:rPr>
              <w:t xml:space="preserve"> </w:t>
            </w:r>
            <w:r w:rsidRPr="005E474E">
              <w:rPr>
                <w:rFonts w:ascii="Courier New" w:hAnsi="Courier New" w:cs="Courier New"/>
                <w:sz w:val="20"/>
                <w:szCs w:val="20"/>
              </w:rPr>
              <w:t>request,</w:t>
            </w:r>
            <w:r>
              <w:rPr>
                <w:rFonts w:ascii="Courier New" w:hAnsi="Courier New" w:cs="Courier New"/>
                <w:sz w:val="20"/>
                <w:szCs w:val="20"/>
              </w:rPr>
              <w:t xml:space="preserve"> </w:t>
            </w:r>
            <w:r w:rsidRPr="005E474E">
              <w:rPr>
                <w:rFonts w:ascii="Courier New" w:hAnsi="Courier New" w:cs="Courier New"/>
                <w:sz w:val="20"/>
                <w:szCs w:val="20"/>
              </w:rPr>
              <w:t>specifically records that consumers had a record of “Internal Fraud” in the Internal Fraud Prevention Service database.</w:t>
            </w:r>
          </w:p>
          <w:p w:rsidR="005E474E" w:rsidRDefault="005E474E" w:rsidP="005E474E">
            <w:pPr>
              <w:pStyle w:val="PlainText"/>
              <w:jc w:val="left"/>
              <w:rPr>
                <w:rFonts w:ascii="Courier New" w:hAnsi="Courier New" w:cs="Courier New"/>
                <w:b/>
                <w:sz w:val="20"/>
                <w:szCs w:val="20"/>
              </w:rPr>
            </w:pPr>
          </w:p>
        </w:tc>
        <w:tc>
          <w:tcPr>
            <w:tcW w:w="1440" w:type="dxa"/>
          </w:tcPr>
          <w:p w:rsidR="00B42ABE" w:rsidRDefault="00B42ABE" w:rsidP="00F3490A">
            <w:pPr>
              <w:pStyle w:val="PlainText"/>
              <w:rPr>
                <w:rFonts w:ascii="Courier New" w:hAnsi="Courier New" w:cs="Courier New"/>
                <w:b/>
                <w:sz w:val="20"/>
                <w:szCs w:val="20"/>
              </w:rPr>
            </w:pPr>
          </w:p>
          <w:p w:rsidR="00B42ABE" w:rsidRDefault="005E1063" w:rsidP="00F3490A">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46.05pt;margin-top:133.8pt;width:177.1pt;height:29.4pt;z-index:251660288" strokecolor="white [3212]" strokeweight="6pt">
                  <v:textbox style="mso-next-textbox:#_x0000_s1042">
                    <w:txbxContent>
                      <w:p w:rsidR="00896F5B" w:rsidRPr="0094556D" w:rsidRDefault="00896F5B" w:rsidP="00AA22FA">
                        <w:pPr>
                          <w:rPr>
                            <w:sz w:val="20"/>
                            <w:szCs w:val="20"/>
                          </w:rPr>
                        </w:pPr>
                        <w:r w:rsidRPr="0094556D">
                          <w:rPr>
                            <w:sz w:val="20"/>
                            <w:szCs w:val="20"/>
                          </w:rPr>
                          <w:t>Prepared by Brenda Berkley</w:t>
                        </w:r>
                      </w:p>
                    </w:txbxContent>
                  </v:textbox>
                </v:shape>
              </w:pict>
            </w:r>
            <w:r w:rsidR="00B42ABE">
              <w:rPr>
                <w:rFonts w:ascii="Courier New" w:hAnsi="Courier New" w:cs="Courier New"/>
                <w:b/>
                <w:sz w:val="20"/>
                <w:szCs w:val="20"/>
              </w:rPr>
              <w:t>Not set yet</w:t>
            </w:r>
          </w:p>
        </w:tc>
        <w:tc>
          <w:tcPr>
            <w:tcW w:w="2970" w:type="dxa"/>
          </w:tcPr>
          <w:p w:rsidR="00B42ABE" w:rsidRDefault="00B42ABE" w:rsidP="00F3490A">
            <w:pPr>
              <w:pStyle w:val="PlainText"/>
              <w:jc w:val="left"/>
              <w:rPr>
                <w:rFonts w:ascii="Courier New" w:hAnsi="Courier New" w:cs="Courier New"/>
                <w:b/>
                <w:noProof/>
                <w:sz w:val="20"/>
                <w:szCs w:val="20"/>
              </w:rPr>
            </w:pPr>
          </w:p>
          <w:p w:rsidR="00B42ABE" w:rsidRDefault="00B42ABE" w:rsidP="00F3490A">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4556D" w:rsidRDefault="0094556D" w:rsidP="00F3490A">
            <w:pPr>
              <w:pStyle w:val="PlainText"/>
              <w:jc w:val="left"/>
              <w:rPr>
                <w:rFonts w:ascii="Courier New" w:hAnsi="Courier New" w:cs="Courier New"/>
                <w:b/>
                <w:noProof/>
                <w:sz w:val="20"/>
                <w:szCs w:val="20"/>
              </w:rPr>
            </w:pPr>
          </w:p>
          <w:p w:rsidR="00F072AC" w:rsidRPr="00F072AC" w:rsidRDefault="00F072AC" w:rsidP="00F072AC">
            <w:pPr>
              <w:pStyle w:val="Default"/>
              <w:rPr>
                <w:rFonts w:ascii="Courier New" w:hAnsi="Courier New" w:cs="Courier New"/>
                <w:b/>
                <w:sz w:val="20"/>
                <w:szCs w:val="20"/>
              </w:rPr>
            </w:pPr>
            <w:r w:rsidRPr="00F072AC">
              <w:rPr>
                <w:rFonts w:ascii="Courier New" w:hAnsi="Courier New" w:cs="Courier New"/>
                <w:b/>
                <w:sz w:val="20"/>
                <w:szCs w:val="20"/>
              </w:rPr>
              <w:t xml:space="preserve">Ari H. Marcus </w:t>
            </w:r>
          </w:p>
          <w:p w:rsidR="00F072AC" w:rsidRPr="00F072AC" w:rsidRDefault="00F072AC" w:rsidP="00F072AC">
            <w:pPr>
              <w:pStyle w:val="Default"/>
              <w:rPr>
                <w:rFonts w:ascii="Courier New" w:hAnsi="Courier New" w:cs="Courier New"/>
                <w:b/>
                <w:sz w:val="20"/>
                <w:szCs w:val="20"/>
              </w:rPr>
            </w:pPr>
            <w:r w:rsidRPr="00F072AC">
              <w:rPr>
                <w:rFonts w:ascii="Courier New" w:hAnsi="Courier New" w:cs="Courier New"/>
                <w:b/>
                <w:sz w:val="20"/>
                <w:szCs w:val="20"/>
              </w:rPr>
              <w:t xml:space="preserve">Marcus &amp; Zelman, LLC </w:t>
            </w:r>
          </w:p>
          <w:p w:rsidR="00F072AC" w:rsidRPr="00F072AC" w:rsidRDefault="00F072AC" w:rsidP="00F072AC">
            <w:pPr>
              <w:pStyle w:val="Default"/>
              <w:rPr>
                <w:rFonts w:ascii="Courier New" w:hAnsi="Courier New" w:cs="Courier New"/>
                <w:b/>
                <w:sz w:val="20"/>
                <w:szCs w:val="20"/>
              </w:rPr>
            </w:pPr>
            <w:r w:rsidRPr="00F072AC">
              <w:rPr>
                <w:rFonts w:ascii="Courier New" w:hAnsi="Courier New" w:cs="Courier New"/>
                <w:b/>
                <w:sz w:val="20"/>
                <w:szCs w:val="20"/>
              </w:rPr>
              <w:t xml:space="preserve">1500 </w:t>
            </w:r>
            <w:proofErr w:type="spellStart"/>
            <w:r w:rsidRPr="00F072AC">
              <w:rPr>
                <w:rFonts w:ascii="Courier New" w:hAnsi="Courier New" w:cs="Courier New"/>
                <w:b/>
                <w:sz w:val="20"/>
                <w:szCs w:val="20"/>
              </w:rPr>
              <w:t>Allaire</w:t>
            </w:r>
            <w:proofErr w:type="spellEnd"/>
            <w:r w:rsidRPr="00F072AC">
              <w:rPr>
                <w:rFonts w:ascii="Courier New" w:hAnsi="Courier New" w:cs="Courier New"/>
                <w:b/>
                <w:sz w:val="20"/>
                <w:szCs w:val="20"/>
              </w:rPr>
              <w:t xml:space="preserve"> Avenue </w:t>
            </w:r>
          </w:p>
          <w:p w:rsidR="00F072AC" w:rsidRPr="00F072AC" w:rsidRDefault="00F072AC" w:rsidP="00F072AC">
            <w:pPr>
              <w:pStyle w:val="Default"/>
              <w:rPr>
                <w:rFonts w:ascii="Courier New" w:hAnsi="Courier New" w:cs="Courier New"/>
                <w:b/>
                <w:sz w:val="20"/>
                <w:szCs w:val="20"/>
              </w:rPr>
            </w:pPr>
            <w:r w:rsidRPr="00F072AC">
              <w:rPr>
                <w:rFonts w:ascii="Courier New" w:hAnsi="Courier New" w:cs="Courier New"/>
                <w:b/>
                <w:sz w:val="20"/>
                <w:szCs w:val="20"/>
              </w:rPr>
              <w:t xml:space="preserve">Suite 101 </w:t>
            </w:r>
          </w:p>
          <w:p w:rsidR="0094556D" w:rsidRDefault="00F072AC" w:rsidP="00F072AC">
            <w:pPr>
              <w:pStyle w:val="Default"/>
              <w:rPr>
                <w:sz w:val="23"/>
                <w:szCs w:val="23"/>
              </w:rPr>
            </w:pPr>
            <w:r w:rsidRPr="00F072AC">
              <w:rPr>
                <w:rFonts w:ascii="Courier New" w:hAnsi="Courier New" w:cs="Courier New"/>
                <w:b/>
                <w:sz w:val="20"/>
                <w:szCs w:val="20"/>
              </w:rPr>
              <w:t>Ocean, NJ 07712</w:t>
            </w:r>
            <w:r>
              <w:rPr>
                <w:sz w:val="23"/>
                <w:szCs w:val="23"/>
              </w:rPr>
              <w:t xml:space="preserve"> </w:t>
            </w:r>
          </w:p>
          <w:p w:rsidR="00F141F3" w:rsidRPr="0094556D" w:rsidRDefault="00F141F3" w:rsidP="00F072AC">
            <w:pPr>
              <w:pStyle w:val="Default"/>
              <w:rPr>
                <w:rFonts w:ascii="Courier New" w:hAnsi="Courier New" w:cs="Courier New"/>
                <w:sz w:val="16"/>
                <w:szCs w:val="16"/>
              </w:rPr>
            </w:pPr>
          </w:p>
        </w:tc>
      </w:tr>
      <w:tr w:rsidR="00B42ABE" w:rsidRPr="007167C0" w:rsidTr="00E45862">
        <w:tc>
          <w:tcPr>
            <w:tcW w:w="1443" w:type="dxa"/>
          </w:tcPr>
          <w:p w:rsidR="00B42ABE" w:rsidRDefault="00B42ABE" w:rsidP="005E474E">
            <w:pPr>
              <w:pStyle w:val="PlainText"/>
              <w:rPr>
                <w:rFonts w:ascii="Courier New" w:hAnsi="Courier New" w:cs="Courier New"/>
                <w:b/>
                <w:sz w:val="20"/>
                <w:szCs w:val="20"/>
              </w:rPr>
            </w:pPr>
          </w:p>
          <w:p w:rsidR="00F072AC" w:rsidRDefault="0089215E" w:rsidP="005E474E">
            <w:pPr>
              <w:pStyle w:val="PlainText"/>
              <w:rPr>
                <w:rFonts w:ascii="Courier New" w:hAnsi="Courier New" w:cs="Courier New"/>
                <w:b/>
                <w:sz w:val="20"/>
                <w:szCs w:val="20"/>
              </w:rPr>
            </w:pPr>
            <w:r>
              <w:rPr>
                <w:rFonts w:ascii="Courier New" w:hAnsi="Courier New" w:cs="Courier New"/>
                <w:b/>
                <w:sz w:val="20"/>
                <w:szCs w:val="20"/>
              </w:rPr>
              <w:t>1-5-2018</w:t>
            </w:r>
          </w:p>
        </w:tc>
        <w:tc>
          <w:tcPr>
            <w:tcW w:w="1710" w:type="dxa"/>
          </w:tcPr>
          <w:p w:rsidR="00B42ABE" w:rsidRDefault="00B42ABE" w:rsidP="00395FFB">
            <w:pPr>
              <w:pStyle w:val="PlainText"/>
              <w:rPr>
                <w:rFonts w:ascii="Courier New" w:hAnsi="Courier New" w:cs="Courier New"/>
                <w:b/>
                <w:sz w:val="20"/>
                <w:szCs w:val="20"/>
              </w:rPr>
            </w:pPr>
          </w:p>
          <w:p w:rsidR="0089215E" w:rsidRDefault="0089215E" w:rsidP="00395FFB">
            <w:pPr>
              <w:pStyle w:val="PlainText"/>
              <w:rPr>
                <w:rFonts w:ascii="Courier New" w:hAnsi="Courier New" w:cs="Courier New"/>
                <w:b/>
                <w:sz w:val="20"/>
                <w:szCs w:val="20"/>
              </w:rPr>
            </w:pPr>
            <w:r>
              <w:rPr>
                <w:rFonts w:ascii="Courier New" w:hAnsi="Courier New" w:cs="Courier New"/>
                <w:b/>
                <w:sz w:val="20"/>
                <w:szCs w:val="20"/>
              </w:rPr>
              <w:t>17-CV-829</w:t>
            </w:r>
          </w:p>
        </w:tc>
        <w:tc>
          <w:tcPr>
            <w:tcW w:w="1710" w:type="dxa"/>
          </w:tcPr>
          <w:p w:rsidR="00B42ABE" w:rsidRDefault="00B42ABE" w:rsidP="00395FFB">
            <w:pPr>
              <w:pStyle w:val="PlainText"/>
              <w:rPr>
                <w:rFonts w:ascii="Courier New" w:hAnsi="Courier New" w:cs="Courier New"/>
                <w:b/>
                <w:sz w:val="20"/>
                <w:szCs w:val="20"/>
              </w:rPr>
            </w:pPr>
          </w:p>
          <w:p w:rsidR="0089215E" w:rsidRDefault="0089215E" w:rsidP="00395FF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B42ABE" w:rsidRDefault="00B42ABE" w:rsidP="00395FFB">
            <w:pPr>
              <w:pStyle w:val="PlainText"/>
              <w:jc w:val="left"/>
              <w:rPr>
                <w:rFonts w:ascii="Courier New" w:hAnsi="Courier New" w:cs="Courier New"/>
                <w:b/>
                <w:sz w:val="20"/>
                <w:szCs w:val="20"/>
              </w:rPr>
            </w:pPr>
          </w:p>
          <w:p w:rsidR="0089215E" w:rsidRDefault="0089215E" w:rsidP="00395FFB">
            <w:pPr>
              <w:pStyle w:val="PlainText"/>
              <w:jc w:val="left"/>
              <w:rPr>
                <w:rFonts w:ascii="Courier New" w:hAnsi="Courier New" w:cs="Courier New"/>
                <w:b/>
                <w:sz w:val="20"/>
                <w:szCs w:val="20"/>
              </w:rPr>
            </w:pPr>
            <w:r>
              <w:rPr>
                <w:rFonts w:ascii="Courier New" w:hAnsi="Courier New" w:cs="Courier New"/>
                <w:b/>
                <w:sz w:val="20"/>
                <w:szCs w:val="20"/>
              </w:rPr>
              <w:t xml:space="preserve">Coles v. </w:t>
            </w:r>
            <w:proofErr w:type="spellStart"/>
            <w:r>
              <w:rPr>
                <w:rFonts w:ascii="Courier New" w:hAnsi="Courier New" w:cs="Courier New"/>
                <w:b/>
                <w:sz w:val="20"/>
                <w:szCs w:val="20"/>
              </w:rPr>
              <w:t>StateServ</w:t>
            </w:r>
            <w:proofErr w:type="spellEnd"/>
            <w:r>
              <w:rPr>
                <w:rFonts w:ascii="Courier New" w:hAnsi="Courier New" w:cs="Courier New"/>
                <w:b/>
                <w:sz w:val="20"/>
                <w:szCs w:val="20"/>
              </w:rPr>
              <w:t xml:space="preserve"> Medical of Florida, LLC, et al.</w:t>
            </w:r>
          </w:p>
          <w:p w:rsidR="002075EF" w:rsidRDefault="002075EF" w:rsidP="00395FFB">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violated the Fair Credit Reporting Act (the “FCRA”), 15 U.S.C. </w:t>
            </w:r>
            <w:r>
              <w:rPr>
                <w:rFonts w:ascii="Times New Roman" w:hAnsi="Times New Roman" w:cs="Times New Roman"/>
                <w:sz w:val="20"/>
                <w:szCs w:val="20"/>
              </w:rPr>
              <w:t>§</w:t>
            </w:r>
            <w:r>
              <w:rPr>
                <w:rFonts w:ascii="Courier New" w:hAnsi="Courier New" w:cs="Courier New"/>
                <w:sz w:val="20"/>
                <w:szCs w:val="20"/>
              </w:rPr>
              <w:t xml:space="preserve">1681b(b)(2), because it did not make a clear and conspicuous disclosure in writing that a consumer report would be obtained for employment purposes, in a document that consisted solely of the disclosure. Plaintiff alleged that the authorization forms that </w:t>
            </w:r>
            <w:proofErr w:type="spellStart"/>
            <w:r>
              <w:rPr>
                <w:rFonts w:ascii="Courier New" w:hAnsi="Courier New" w:cs="Courier New"/>
                <w:sz w:val="20"/>
                <w:szCs w:val="20"/>
              </w:rPr>
              <w:t>StateServ</w:t>
            </w:r>
            <w:proofErr w:type="spellEnd"/>
            <w:r>
              <w:rPr>
                <w:rFonts w:ascii="Courier New" w:hAnsi="Courier New" w:cs="Courier New"/>
                <w:sz w:val="20"/>
                <w:szCs w:val="20"/>
              </w:rPr>
              <w:t xml:space="preserve"> use included information in addition to that permitted by the law and therefore was not a disclosure that consisted solely of the disclosure.</w:t>
            </w:r>
          </w:p>
          <w:p w:rsidR="00A71B67" w:rsidRPr="002075EF" w:rsidRDefault="00A71B67" w:rsidP="00395FFB">
            <w:pPr>
              <w:pStyle w:val="PlainText"/>
              <w:jc w:val="left"/>
              <w:rPr>
                <w:rFonts w:ascii="Courier New" w:hAnsi="Courier New" w:cs="Courier New"/>
                <w:sz w:val="20"/>
                <w:szCs w:val="20"/>
              </w:rPr>
            </w:pPr>
          </w:p>
        </w:tc>
        <w:tc>
          <w:tcPr>
            <w:tcW w:w="1440" w:type="dxa"/>
          </w:tcPr>
          <w:p w:rsidR="00B42ABE" w:rsidRDefault="00B42ABE" w:rsidP="00395FFB">
            <w:pPr>
              <w:pStyle w:val="PlainText"/>
              <w:rPr>
                <w:rFonts w:ascii="Courier New" w:hAnsi="Courier New" w:cs="Courier New"/>
                <w:b/>
                <w:sz w:val="20"/>
                <w:szCs w:val="20"/>
              </w:rPr>
            </w:pPr>
          </w:p>
          <w:p w:rsidR="00F3490A" w:rsidRDefault="00F3490A"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42ABE" w:rsidRDefault="00B42ABE" w:rsidP="00395FFB">
            <w:pPr>
              <w:pStyle w:val="PlainText"/>
              <w:jc w:val="left"/>
              <w:rPr>
                <w:rFonts w:ascii="Courier New" w:hAnsi="Courier New" w:cs="Courier New"/>
                <w:b/>
                <w:noProof/>
                <w:sz w:val="20"/>
                <w:szCs w:val="20"/>
              </w:rPr>
            </w:pPr>
          </w:p>
          <w:p w:rsidR="00F3490A" w:rsidRDefault="002075EF"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inforation write</w:t>
            </w:r>
            <w:r w:rsidR="00F3490A">
              <w:rPr>
                <w:rFonts w:ascii="Courier New" w:hAnsi="Courier New" w:cs="Courier New"/>
                <w:b/>
                <w:noProof/>
                <w:sz w:val="20"/>
                <w:szCs w:val="20"/>
              </w:rPr>
              <w:t>, call, fax or e-mail:</w:t>
            </w:r>
          </w:p>
          <w:p w:rsidR="00F3490A" w:rsidRDefault="00F3490A" w:rsidP="00395FFB">
            <w:pPr>
              <w:pStyle w:val="PlainText"/>
              <w:jc w:val="left"/>
              <w:rPr>
                <w:rFonts w:ascii="Courier New" w:hAnsi="Courier New" w:cs="Courier New"/>
                <w:b/>
                <w:noProof/>
                <w:sz w:val="20"/>
                <w:szCs w:val="20"/>
              </w:rPr>
            </w:pPr>
          </w:p>
          <w:p w:rsidR="00F3490A" w:rsidRPr="00F141F3" w:rsidRDefault="00F3490A" w:rsidP="00395FFB">
            <w:pPr>
              <w:pStyle w:val="PlainText"/>
              <w:jc w:val="left"/>
              <w:rPr>
                <w:rFonts w:ascii="Courier New" w:hAnsi="Courier New" w:cs="Courier New"/>
                <w:b/>
                <w:noProof/>
                <w:sz w:val="16"/>
                <w:szCs w:val="16"/>
              </w:rPr>
            </w:pPr>
            <w:r w:rsidRPr="00F141F3">
              <w:rPr>
                <w:rFonts w:ascii="Courier New" w:hAnsi="Courier New" w:cs="Courier New"/>
                <w:b/>
                <w:noProof/>
                <w:sz w:val="16"/>
                <w:szCs w:val="16"/>
              </w:rPr>
              <w:t>Marc Reed Edelman</w:t>
            </w:r>
          </w:p>
          <w:p w:rsidR="00F3490A" w:rsidRPr="00F141F3" w:rsidRDefault="00F3490A" w:rsidP="00395FFB">
            <w:pPr>
              <w:pStyle w:val="PlainText"/>
              <w:jc w:val="left"/>
              <w:rPr>
                <w:rFonts w:ascii="Courier New" w:hAnsi="Courier New" w:cs="Courier New"/>
                <w:b/>
                <w:noProof/>
                <w:sz w:val="16"/>
                <w:szCs w:val="16"/>
              </w:rPr>
            </w:pPr>
            <w:r w:rsidRPr="00F141F3">
              <w:rPr>
                <w:rFonts w:ascii="Courier New" w:hAnsi="Courier New" w:cs="Courier New"/>
                <w:b/>
                <w:noProof/>
                <w:sz w:val="16"/>
                <w:szCs w:val="16"/>
              </w:rPr>
              <w:t>Morgan &amp; Morgan, P.A.</w:t>
            </w:r>
          </w:p>
          <w:p w:rsidR="00F3490A" w:rsidRPr="00F141F3" w:rsidRDefault="00F3490A" w:rsidP="00395FFB">
            <w:pPr>
              <w:pStyle w:val="PlainText"/>
              <w:jc w:val="left"/>
              <w:rPr>
                <w:rFonts w:ascii="Courier New" w:hAnsi="Courier New" w:cs="Courier New"/>
                <w:b/>
                <w:noProof/>
                <w:sz w:val="16"/>
                <w:szCs w:val="16"/>
              </w:rPr>
            </w:pPr>
            <w:r w:rsidRPr="00F141F3">
              <w:rPr>
                <w:rFonts w:ascii="Courier New" w:hAnsi="Courier New" w:cs="Courier New"/>
                <w:b/>
                <w:noProof/>
                <w:sz w:val="16"/>
                <w:szCs w:val="16"/>
              </w:rPr>
              <w:t>201 N. Franklin Street</w:t>
            </w:r>
          </w:p>
          <w:p w:rsidR="00F3490A" w:rsidRPr="00F141F3" w:rsidRDefault="00F3490A" w:rsidP="00395FFB">
            <w:pPr>
              <w:pStyle w:val="PlainText"/>
              <w:jc w:val="left"/>
              <w:rPr>
                <w:rFonts w:ascii="Courier New" w:hAnsi="Courier New" w:cs="Courier New"/>
                <w:b/>
                <w:noProof/>
                <w:sz w:val="16"/>
                <w:szCs w:val="16"/>
              </w:rPr>
            </w:pPr>
            <w:r w:rsidRPr="00F141F3">
              <w:rPr>
                <w:rFonts w:ascii="Courier New" w:hAnsi="Courier New" w:cs="Courier New"/>
                <w:b/>
                <w:noProof/>
                <w:sz w:val="16"/>
                <w:szCs w:val="16"/>
              </w:rPr>
              <w:t>Suite 700</w:t>
            </w:r>
          </w:p>
          <w:p w:rsidR="00F3490A" w:rsidRPr="00F141F3" w:rsidRDefault="00F3490A" w:rsidP="00395FFB">
            <w:pPr>
              <w:pStyle w:val="PlainText"/>
              <w:jc w:val="left"/>
              <w:rPr>
                <w:rFonts w:ascii="Courier New" w:hAnsi="Courier New" w:cs="Courier New"/>
                <w:b/>
                <w:noProof/>
                <w:sz w:val="16"/>
                <w:szCs w:val="16"/>
              </w:rPr>
            </w:pPr>
            <w:r w:rsidRPr="00F141F3">
              <w:rPr>
                <w:rFonts w:ascii="Courier New" w:hAnsi="Courier New" w:cs="Courier New"/>
                <w:b/>
                <w:noProof/>
                <w:sz w:val="16"/>
                <w:szCs w:val="16"/>
              </w:rPr>
              <w:t>Tampa, FL 33603-5157</w:t>
            </w:r>
          </w:p>
          <w:p w:rsidR="00F3490A" w:rsidRPr="00F141F3" w:rsidRDefault="00F3490A" w:rsidP="00395FFB">
            <w:pPr>
              <w:pStyle w:val="PlainText"/>
              <w:jc w:val="left"/>
              <w:rPr>
                <w:rFonts w:ascii="Courier New" w:hAnsi="Courier New" w:cs="Courier New"/>
                <w:b/>
                <w:noProof/>
                <w:sz w:val="16"/>
                <w:szCs w:val="16"/>
              </w:rPr>
            </w:pPr>
          </w:p>
          <w:p w:rsidR="00F3490A" w:rsidRPr="00F141F3" w:rsidRDefault="00F3490A" w:rsidP="00395FFB">
            <w:pPr>
              <w:pStyle w:val="PlainText"/>
              <w:jc w:val="left"/>
              <w:rPr>
                <w:rFonts w:ascii="Courier New" w:hAnsi="Courier New" w:cs="Courier New"/>
                <w:b/>
                <w:noProof/>
                <w:sz w:val="16"/>
                <w:szCs w:val="16"/>
              </w:rPr>
            </w:pPr>
            <w:r w:rsidRPr="00F141F3">
              <w:rPr>
                <w:rFonts w:ascii="Courier New" w:hAnsi="Courier New" w:cs="Courier New"/>
                <w:b/>
                <w:noProof/>
                <w:sz w:val="16"/>
                <w:szCs w:val="16"/>
              </w:rPr>
              <w:t>813 223-5505 (Ph.)</w:t>
            </w:r>
          </w:p>
          <w:p w:rsidR="00F3490A" w:rsidRPr="00F141F3" w:rsidRDefault="00F3490A" w:rsidP="00395FFB">
            <w:pPr>
              <w:pStyle w:val="PlainText"/>
              <w:jc w:val="left"/>
              <w:rPr>
                <w:rFonts w:ascii="Courier New" w:hAnsi="Courier New" w:cs="Courier New"/>
                <w:b/>
                <w:noProof/>
                <w:sz w:val="16"/>
                <w:szCs w:val="16"/>
              </w:rPr>
            </w:pPr>
          </w:p>
          <w:p w:rsidR="00F3490A" w:rsidRPr="00F141F3" w:rsidRDefault="00F3490A" w:rsidP="00395FFB">
            <w:pPr>
              <w:pStyle w:val="PlainText"/>
              <w:jc w:val="left"/>
              <w:rPr>
                <w:rFonts w:ascii="Courier New" w:hAnsi="Courier New" w:cs="Courier New"/>
                <w:b/>
                <w:noProof/>
                <w:sz w:val="16"/>
                <w:szCs w:val="16"/>
              </w:rPr>
            </w:pPr>
            <w:r w:rsidRPr="00F141F3">
              <w:rPr>
                <w:rFonts w:ascii="Courier New" w:hAnsi="Courier New" w:cs="Courier New"/>
                <w:b/>
                <w:noProof/>
                <w:sz w:val="16"/>
                <w:szCs w:val="16"/>
              </w:rPr>
              <w:t>813 257-0572 (Fax)</w:t>
            </w:r>
          </w:p>
          <w:p w:rsidR="00F3490A" w:rsidRPr="00F141F3" w:rsidRDefault="00F3490A" w:rsidP="00395FFB">
            <w:pPr>
              <w:pStyle w:val="PlainText"/>
              <w:jc w:val="left"/>
              <w:rPr>
                <w:rFonts w:ascii="Courier New" w:hAnsi="Courier New" w:cs="Courier New"/>
                <w:b/>
                <w:noProof/>
                <w:sz w:val="16"/>
                <w:szCs w:val="16"/>
              </w:rPr>
            </w:pPr>
          </w:p>
          <w:p w:rsidR="00F3490A" w:rsidRPr="00F141F3" w:rsidRDefault="005E1063" w:rsidP="00395FFB">
            <w:pPr>
              <w:pStyle w:val="PlainText"/>
              <w:jc w:val="left"/>
              <w:rPr>
                <w:rFonts w:ascii="Courier New" w:hAnsi="Courier New" w:cs="Courier New"/>
                <w:b/>
                <w:noProof/>
                <w:sz w:val="16"/>
                <w:szCs w:val="16"/>
              </w:rPr>
            </w:pPr>
            <w:hyperlink r:id="rId8" w:history="1">
              <w:r w:rsidR="00F3490A" w:rsidRPr="00F141F3">
                <w:rPr>
                  <w:rStyle w:val="Hyperlink"/>
                  <w:rFonts w:ascii="Courier New" w:hAnsi="Courier New" w:cs="Courier New"/>
                  <w:b/>
                  <w:noProof/>
                  <w:sz w:val="16"/>
                  <w:szCs w:val="16"/>
                </w:rPr>
                <w:t>medelman@forthepeople.com</w:t>
              </w:r>
            </w:hyperlink>
          </w:p>
          <w:p w:rsidR="00F3490A" w:rsidRDefault="00F3490A" w:rsidP="00395FFB">
            <w:pPr>
              <w:pStyle w:val="PlainText"/>
              <w:jc w:val="left"/>
              <w:rPr>
                <w:rFonts w:ascii="Courier New" w:hAnsi="Courier New" w:cs="Courier New"/>
                <w:b/>
                <w:noProof/>
                <w:sz w:val="20"/>
                <w:szCs w:val="20"/>
              </w:rPr>
            </w:pPr>
          </w:p>
        </w:tc>
      </w:tr>
      <w:tr w:rsidR="00B42ABE" w:rsidRPr="007167C0" w:rsidTr="00E45862">
        <w:tc>
          <w:tcPr>
            <w:tcW w:w="1443" w:type="dxa"/>
          </w:tcPr>
          <w:p w:rsidR="00B42ABE" w:rsidRDefault="00B42ABE" w:rsidP="005E474E">
            <w:pPr>
              <w:pStyle w:val="PlainText"/>
              <w:rPr>
                <w:rFonts w:ascii="Courier New" w:hAnsi="Courier New" w:cs="Courier New"/>
                <w:b/>
                <w:sz w:val="20"/>
                <w:szCs w:val="20"/>
              </w:rPr>
            </w:pPr>
          </w:p>
          <w:p w:rsidR="00F3490A" w:rsidRDefault="00F3490A" w:rsidP="005E474E">
            <w:pPr>
              <w:pStyle w:val="PlainText"/>
              <w:rPr>
                <w:rFonts w:ascii="Courier New" w:hAnsi="Courier New" w:cs="Courier New"/>
                <w:b/>
                <w:sz w:val="20"/>
                <w:szCs w:val="20"/>
              </w:rPr>
            </w:pPr>
            <w:r>
              <w:rPr>
                <w:rFonts w:ascii="Courier New" w:hAnsi="Courier New" w:cs="Courier New"/>
                <w:b/>
                <w:sz w:val="20"/>
                <w:szCs w:val="20"/>
              </w:rPr>
              <w:t>1-5-2018</w:t>
            </w:r>
          </w:p>
        </w:tc>
        <w:tc>
          <w:tcPr>
            <w:tcW w:w="1710" w:type="dxa"/>
          </w:tcPr>
          <w:p w:rsidR="00B42ABE" w:rsidRDefault="00B42ABE" w:rsidP="00395FFB">
            <w:pPr>
              <w:pStyle w:val="PlainText"/>
              <w:rPr>
                <w:rFonts w:ascii="Courier New" w:hAnsi="Courier New" w:cs="Courier New"/>
                <w:b/>
                <w:sz w:val="20"/>
                <w:szCs w:val="20"/>
              </w:rPr>
            </w:pPr>
          </w:p>
          <w:p w:rsidR="00F3490A" w:rsidRDefault="00F3490A" w:rsidP="00395FFB">
            <w:pPr>
              <w:pStyle w:val="PlainText"/>
              <w:rPr>
                <w:rFonts w:ascii="Courier New" w:hAnsi="Courier New" w:cs="Courier New"/>
                <w:b/>
                <w:sz w:val="20"/>
                <w:szCs w:val="20"/>
              </w:rPr>
            </w:pPr>
            <w:r>
              <w:rPr>
                <w:rFonts w:ascii="Courier New" w:hAnsi="Courier New" w:cs="Courier New"/>
                <w:b/>
                <w:sz w:val="20"/>
                <w:szCs w:val="20"/>
              </w:rPr>
              <w:t>16-CV-09483</w:t>
            </w:r>
          </w:p>
        </w:tc>
        <w:tc>
          <w:tcPr>
            <w:tcW w:w="1710" w:type="dxa"/>
          </w:tcPr>
          <w:p w:rsidR="00B42ABE" w:rsidRDefault="00B42ABE" w:rsidP="00395FFB">
            <w:pPr>
              <w:pStyle w:val="PlainText"/>
              <w:rPr>
                <w:rFonts w:ascii="Courier New" w:hAnsi="Courier New" w:cs="Courier New"/>
                <w:b/>
                <w:sz w:val="20"/>
                <w:szCs w:val="20"/>
              </w:rPr>
            </w:pPr>
          </w:p>
          <w:p w:rsidR="00F3490A" w:rsidRDefault="00226A36" w:rsidP="00395FF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B42ABE" w:rsidRDefault="00B42ABE" w:rsidP="00395FFB">
            <w:pPr>
              <w:pStyle w:val="PlainText"/>
              <w:jc w:val="left"/>
              <w:rPr>
                <w:rFonts w:ascii="Courier New" w:hAnsi="Courier New" w:cs="Courier New"/>
                <w:b/>
                <w:sz w:val="20"/>
                <w:szCs w:val="20"/>
              </w:rPr>
            </w:pPr>
          </w:p>
          <w:p w:rsidR="00226A36" w:rsidRDefault="00226A36" w:rsidP="00395FFB">
            <w:pPr>
              <w:pStyle w:val="PlainText"/>
              <w:jc w:val="left"/>
              <w:rPr>
                <w:rFonts w:ascii="Courier New" w:hAnsi="Courier New" w:cs="Courier New"/>
                <w:b/>
                <w:sz w:val="20"/>
                <w:szCs w:val="20"/>
              </w:rPr>
            </w:pPr>
            <w:r>
              <w:rPr>
                <w:rFonts w:ascii="Courier New" w:hAnsi="Courier New" w:cs="Courier New"/>
                <w:b/>
                <w:sz w:val="20"/>
                <w:szCs w:val="20"/>
              </w:rPr>
              <w:t>Martin v. Wells Fargo Bank, NA.</w:t>
            </w:r>
          </w:p>
          <w:p w:rsidR="00007003" w:rsidRDefault="00007003" w:rsidP="00A71B67">
            <w:pPr>
              <w:autoSpaceDE w:val="0"/>
              <w:autoSpaceDN w:val="0"/>
              <w:adjustRightInd w:val="0"/>
              <w:jc w:val="left"/>
              <w:rPr>
                <w:rFonts w:ascii="Courier New" w:hAnsi="Courier New" w:cs="Courier New"/>
                <w:b/>
                <w:sz w:val="20"/>
                <w:szCs w:val="20"/>
              </w:rPr>
            </w:pPr>
            <w:r w:rsidRPr="00007003">
              <w:rPr>
                <w:rFonts w:ascii="Courier New" w:hAnsi="Courier New" w:cs="Courier New"/>
                <w:color w:val="000000"/>
                <w:sz w:val="20"/>
                <w:szCs w:val="20"/>
              </w:rPr>
              <w:t xml:space="preserve">The lawsuit alleges that </w:t>
            </w:r>
            <w:r w:rsidRPr="00007003">
              <w:rPr>
                <w:rFonts w:ascii="Courier New" w:hAnsi="Courier New" w:cs="Courier New"/>
                <w:color w:val="211D1E"/>
                <w:sz w:val="20"/>
                <w:szCs w:val="20"/>
              </w:rPr>
              <w:t>Wells Fargo obtained consumer reports for consumers whose</w:t>
            </w:r>
            <w:r>
              <w:rPr>
                <w:rFonts w:ascii="Courier New" w:hAnsi="Courier New" w:cs="Courier New"/>
                <w:color w:val="211D1E"/>
                <w:sz w:val="20"/>
                <w:szCs w:val="20"/>
              </w:rPr>
              <w:t xml:space="preserve"> </w:t>
            </w:r>
            <w:r w:rsidRPr="00007003">
              <w:rPr>
                <w:rFonts w:ascii="Courier New" w:hAnsi="Courier New" w:cs="Courier New"/>
                <w:color w:val="211D1E"/>
                <w:sz w:val="20"/>
                <w:szCs w:val="20"/>
              </w:rPr>
              <w:t>credit obligation or balance owed to Wells Fargo was paid off</w:t>
            </w:r>
            <w:r w:rsidRPr="00007003">
              <w:rPr>
                <w:rFonts w:ascii="Courier New" w:hAnsi="Courier New" w:cs="Courier New"/>
                <w:color w:val="000000"/>
                <w:sz w:val="20"/>
                <w:szCs w:val="20"/>
              </w:rPr>
              <w:t xml:space="preserve">. </w:t>
            </w:r>
            <w:r w:rsidRPr="00007003">
              <w:rPr>
                <w:rFonts w:ascii="Courier New" w:hAnsi="Courier New" w:cs="Courier New"/>
                <w:color w:val="211D1E"/>
                <w:sz w:val="20"/>
                <w:szCs w:val="20"/>
              </w:rPr>
              <w:t xml:space="preserve">The </w:t>
            </w:r>
            <w:r w:rsidRPr="00007003">
              <w:rPr>
                <w:rFonts w:ascii="Courier New" w:hAnsi="Courier New" w:cs="Courier New"/>
                <w:color w:val="000000"/>
                <w:sz w:val="20"/>
                <w:szCs w:val="20"/>
              </w:rPr>
              <w:t>lawsuit alleges that, as</w:t>
            </w:r>
            <w:r>
              <w:rPr>
                <w:rFonts w:ascii="Courier New" w:hAnsi="Courier New" w:cs="Courier New"/>
                <w:color w:val="000000"/>
                <w:sz w:val="20"/>
                <w:szCs w:val="20"/>
              </w:rPr>
              <w:t xml:space="preserve"> </w:t>
            </w:r>
            <w:r w:rsidRPr="00007003">
              <w:rPr>
                <w:rFonts w:ascii="Courier New" w:hAnsi="Courier New" w:cs="Courier New"/>
                <w:color w:val="000000"/>
                <w:sz w:val="20"/>
                <w:szCs w:val="20"/>
              </w:rPr>
              <w:t xml:space="preserve">a result, Wells Fargo violated </w:t>
            </w:r>
            <w:r w:rsidR="00A71B67">
              <w:rPr>
                <w:rFonts w:ascii="Courier New" w:hAnsi="Courier New" w:cs="Courier New"/>
                <w:color w:val="000000"/>
                <w:sz w:val="20"/>
                <w:szCs w:val="20"/>
              </w:rPr>
              <w:t>the</w:t>
            </w:r>
            <w:r w:rsidRPr="00007003">
              <w:rPr>
                <w:rFonts w:ascii="Courier New" w:hAnsi="Courier New" w:cs="Courier New"/>
                <w:color w:val="000000"/>
                <w:sz w:val="20"/>
                <w:szCs w:val="20"/>
              </w:rPr>
              <w:t xml:space="preserve"> federal Fair Credit Reporting.</w:t>
            </w:r>
          </w:p>
        </w:tc>
        <w:tc>
          <w:tcPr>
            <w:tcW w:w="1440" w:type="dxa"/>
          </w:tcPr>
          <w:p w:rsidR="00B42ABE" w:rsidRDefault="00B42ABE" w:rsidP="00395FFB">
            <w:pPr>
              <w:pStyle w:val="PlainText"/>
              <w:rPr>
                <w:rFonts w:ascii="Courier New" w:hAnsi="Courier New" w:cs="Courier New"/>
                <w:b/>
                <w:sz w:val="20"/>
                <w:szCs w:val="20"/>
              </w:rPr>
            </w:pPr>
          </w:p>
          <w:p w:rsidR="00226A36" w:rsidRDefault="00226A36"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42ABE" w:rsidRDefault="00B42ABE" w:rsidP="00395FFB">
            <w:pPr>
              <w:pStyle w:val="PlainText"/>
              <w:jc w:val="left"/>
              <w:rPr>
                <w:rFonts w:ascii="Courier New" w:hAnsi="Courier New" w:cs="Courier New"/>
                <w:b/>
                <w:noProof/>
                <w:sz w:val="20"/>
                <w:szCs w:val="20"/>
              </w:rPr>
            </w:pPr>
          </w:p>
          <w:p w:rsidR="00226A36" w:rsidRDefault="00226A36"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226A36" w:rsidRDefault="00226A36" w:rsidP="00395FFB">
            <w:pPr>
              <w:pStyle w:val="PlainText"/>
              <w:jc w:val="left"/>
              <w:rPr>
                <w:rFonts w:ascii="Courier New" w:hAnsi="Courier New" w:cs="Courier New"/>
                <w:b/>
                <w:noProof/>
                <w:sz w:val="20"/>
                <w:szCs w:val="20"/>
              </w:rPr>
            </w:pPr>
          </w:p>
          <w:p w:rsidR="00226A36" w:rsidRPr="004C38CE" w:rsidRDefault="00226A36" w:rsidP="00226A36">
            <w:pPr>
              <w:autoSpaceDE w:val="0"/>
              <w:autoSpaceDN w:val="0"/>
              <w:adjustRightInd w:val="0"/>
              <w:jc w:val="left"/>
              <w:rPr>
                <w:rFonts w:ascii="Courier New" w:hAnsi="Courier New" w:cs="Courier New"/>
                <w:b/>
                <w:sz w:val="16"/>
                <w:szCs w:val="16"/>
              </w:rPr>
            </w:pPr>
            <w:r w:rsidRPr="004C38CE">
              <w:rPr>
                <w:rFonts w:ascii="Courier New" w:hAnsi="Courier New" w:cs="Courier New"/>
                <w:b/>
                <w:sz w:val="16"/>
                <w:szCs w:val="16"/>
              </w:rPr>
              <w:t>Keith J. Keogh</w:t>
            </w:r>
          </w:p>
          <w:p w:rsidR="00226A36" w:rsidRPr="004C38CE" w:rsidRDefault="00226A36" w:rsidP="00226A36">
            <w:pPr>
              <w:autoSpaceDE w:val="0"/>
              <w:autoSpaceDN w:val="0"/>
              <w:adjustRightInd w:val="0"/>
              <w:jc w:val="left"/>
              <w:rPr>
                <w:rFonts w:ascii="Courier New" w:hAnsi="Courier New" w:cs="Courier New"/>
                <w:b/>
                <w:sz w:val="16"/>
                <w:szCs w:val="16"/>
              </w:rPr>
            </w:pPr>
            <w:r w:rsidRPr="004C38CE">
              <w:rPr>
                <w:rFonts w:ascii="Courier New" w:hAnsi="Courier New" w:cs="Courier New"/>
                <w:b/>
                <w:sz w:val="16"/>
                <w:szCs w:val="16"/>
              </w:rPr>
              <w:t>Amy L. Wells</w:t>
            </w:r>
          </w:p>
          <w:p w:rsidR="00226A36" w:rsidRPr="004C38CE" w:rsidRDefault="00226A36" w:rsidP="00226A36">
            <w:pPr>
              <w:autoSpaceDE w:val="0"/>
              <w:autoSpaceDN w:val="0"/>
              <w:adjustRightInd w:val="0"/>
              <w:jc w:val="left"/>
              <w:rPr>
                <w:rFonts w:ascii="Courier New" w:hAnsi="Courier New" w:cs="Courier New"/>
                <w:b/>
                <w:sz w:val="16"/>
                <w:szCs w:val="16"/>
              </w:rPr>
            </w:pPr>
            <w:r w:rsidRPr="004C38CE">
              <w:rPr>
                <w:rFonts w:ascii="Courier New" w:hAnsi="Courier New" w:cs="Courier New"/>
                <w:b/>
                <w:sz w:val="16"/>
                <w:szCs w:val="16"/>
              </w:rPr>
              <w:t>Keogh Law, Ltd.</w:t>
            </w:r>
          </w:p>
          <w:p w:rsidR="00226A36" w:rsidRPr="004C38CE" w:rsidRDefault="00226A36" w:rsidP="00226A36">
            <w:pPr>
              <w:autoSpaceDE w:val="0"/>
              <w:autoSpaceDN w:val="0"/>
              <w:adjustRightInd w:val="0"/>
              <w:jc w:val="left"/>
              <w:rPr>
                <w:rFonts w:ascii="Courier New" w:hAnsi="Courier New" w:cs="Courier New"/>
                <w:b/>
                <w:sz w:val="16"/>
                <w:szCs w:val="16"/>
              </w:rPr>
            </w:pPr>
            <w:r w:rsidRPr="004C38CE">
              <w:rPr>
                <w:rFonts w:ascii="Courier New" w:hAnsi="Courier New" w:cs="Courier New"/>
                <w:b/>
                <w:sz w:val="16"/>
                <w:szCs w:val="16"/>
              </w:rPr>
              <w:t>55 W. Monroe Street</w:t>
            </w:r>
          </w:p>
          <w:p w:rsidR="00226A36" w:rsidRPr="004C38CE" w:rsidRDefault="00226A36" w:rsidP="00226A36">
            <w:pPr>
              <w:autoSpaceDE w:val="0"/>
              <w:autoSpaceDN w:val="0"/>
              <w:adjustRightInd w:val="0"/>
              <w:jc w:val="left"/>
              <w:rPr>
                <w:rFonts w:ascii="Courier New" w:hAnsi="Courier New" w:cs="Courier New"/>
                <w:b/>
                <w:sz w:val="16"/>
                <w:szCs w:val="16"/>
              </w:rPr>
            </w:pPr>
            <w:r w:rsidRPr="004C38CE">
              <w:rPr>
                <w:rFonts w:ascii="Courier New" w:hAnsi="Courier New" w:cs="Courier New"/>
                <w:b/>
                <w:sz w:val="16"/>
                <w:szCs w:val="16"/>
              </w:rPr>
              <w:t>Suit</w:t>
            </w:r>
            <w:r w:rsidR="00007003" w:rsidRPr="004C38CE">
              <w:rPr>
                <w:rFonts w:ascii="Courier New" w:hAnsi="Courier New" w:cs="Courier New"/>
                <w:b/>
                <w:sz w:val="16"/>
                <w:szCs w:val="16"/>
              </w:rPr>
              <w:t xml:space="preserve">e </w:t>
            </w:r>
            <w:r w:rsidRPr="004C38CE">
              <w:rPr>
                <w:rFonts w:ascii="Courier New" w:hAnsi="Courier New" w:cs="Courier New"/>
                <w:b/>
                <w:sz w:val="16"/>
                <w:szCs w:val="16"/>
              </w:rPr>
              <w:t>3390</w:t>
            </w:r>
          </w:p>
          <w:p w:rsidR="00226A36" w:rsidRPr="004C38CE" w:rsidRDefault="00226A36" w:rsidP="00226A36">
            <w:pPr>
              <w:pStyle w:val="PlainText"/>
              <w:jc w:val="left"/>
              <w:rPr>
                <w:rFonts w:ascii="Courier New" w:hAnsi="Courier New" w:cs="Courier New"/>
                <w:b/>
                <w:sz w:val="16"/>
                <w:szCs w:val="16"/>
              </w:rPr>
            </w:pPr>
            <w:r w:rsidRPr="004C38CE">
              <w:rPr>
                <w:rFonts w:ascii="Courier New" w:hAnsi="Courier New" w:cs="Courier New"/>
                <w:b/>
                <w:sz w:val="16"/>
                <w:szCs w:val="16"/>
              </w:rPr>
              <w:t>Chicago, IL 60603</w:t>
            </w:r>
          </w:p>
          <w:p w:rsidR="00007003" w:rsidRDefault="00007003" w:rsidP="00226A36">
            <w:pPr>
              <w:pStyle w:val="PlainText"/>
              <w:jc w:val="left"/>
              <w:rPr>
                <w:rFonts w:ascii="Courier New" w:hAnsi="Courier New" w:cs="Courier New"/>
                <w:b/>
                <w:noProof/>
                <w:sz w:val="20"/>
                <w:szCs w:val="20"/>
              </w:rPr>
            </w:pPr>
          </w:p>
        </w:tc>
      </w:tr>
      <w:tr w:rsidR="00B42ABE" w:rsidRPr="007167C0" w:rsidTr="00E45862">
        <w:tc>
          <w:tcPr>
            <w:tcW w:w="1443" w:type="dxa"/>
          </w:tcPr>
          <w:p w:rsidR="00B42ABE" w:rsidRDefault="00B42ABE" w:rsidP="005E474E">
            <w:pPr>
              <w:pStyle w:val="PlainText"/>
              <w:rPr>
                <w:rFonts w:ascii="Courier New" w:hAnsi="Courier New" w:cs="Courier New"/>
                <w:b/>
                <w:sz w:val="20"/>
                <w:szCs w:val="20"/>
              </w:rPr>
            </w:pPr>
          </w:p>
          <w:p w:rsidR="00007003" w:rsidRDefault="00007003" w:rsidP="005E474E">
            <w:pPr>
              <w:pStyle w:val="PlainText"/>
              <w:rPr>
                <w:rFonts w:ascii="Courier New" w:hAnsi="Courier New" w:cs="Courier New"/>
                <w:b/>
                <w:sz w:val="20"/>
                <w:szCs w:val="20"/>
              </w:rPr>
            </w:pPr>
            <w:r>
              <w:rPr>
                <w:rFonts w:ascii="Courier New" w:hAnsi="Courier New" w:cs="Courier New"/>
                <w:b/>
                <w:sz w:val="20"/>
                <w:szCs w:val="20"/>
              </w:rPr>
              <w:t>1-8-20218</w:t>
            </w:r>
          </w:p>
        </w:tc>
        <w:tc>
          <w:tcPr>
            <w:tcW w:w="1710" w:type="dxa"/>
          </w:tcPr>
          <w:p w:rsidR="00B42ABE" w:rsidRDefault="00B42ABE" w:rsidP="00395FFB">
            <w:pPr>
              <w:pStyle w:val="PlainText"/>
              <w:rPr>
                <w:rFonts w:ascii="Courier New" w:hAnsi="Courier New" w:cs="Courier New"/>
                <w:b/>
                <w:sz w:val="20"/>
                <w:szCs w:val="20"/>
              </w:rPr>
            </w:pPr>
          </w:p>
          <w:p w:rsidR="00007003" w:rsidRDefault="00007003" w:rsidP="00395FFB">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B42ABE" w:rsidRDefault="00B42ABE" w:rsidP="00395FFB">
            <w:pPr>
              <w:pStyle w:val="PlainText"/>
              <w:rPr>
                <w:rFonts w:ascii="Courier New" w:hAnsi="Courier New" w:cs="Courier New"/>
                <w:b/>
                <w:sz w:val="20"/>
                <w:szCs w:val="20"/>
              </w:rPr>
            </w:pPr>
          </w:p>
          <w:p w:rsidR="00007003" w:rsidRDefault="00007003" w:rsidP="00395FF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B42ABE" w:rsidRDefault="00B42ABE" w:rsidP="00395FFB">
            <w:pPr>
              <w:pStyle w:val="PlainText"/>
              <w:jc w:val="left"/>
              <w:rPr>
                <w:rFonts w:ascii="Courier New" w:hAnsi="Courier New" w:cs="Courier New"/>
                <w:b/>
                <w:sz w:val="20"/>
                <w:szCs w:val="20"/>
              </w:rPr>
            </w:pPr>
          </w:p>
          <w:p w:rsidR="00007003" w:rsidRDefault="00007003" w:rsidP="00007003">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007003" w:rsidRDefault="00007003" w:rsidP="00007003">
            <w:pPr>
              <w:pStyle w:val="PlainText"/>
              <w:jc w:val="left"/>
              <w:rPr>
                <w:rFonts w:ascii="Courier New" w:hAnsi="Courier New" w:cs="Courier New"/>
                <w:b/>
                <w:sz w:val="20"/>
                <w:szCs w:val="20"/>
              </w:rPr>
            </w:pPr>
            <w:r>
              <w:rPr>
                <w:rFonts w:ascii="Courier New" w:hAnsi="Courier New" w:cs="Courier New"/>
                <w:b/>
                <w:sz w:val="20"/>
                <w:szCs w:val="20"/>
              </w:rPr>
              <w:t>Automotive Dealer Plaintiff (Shock Absorbers)</w:t>
            </w:r>
          </w:p>
          <w:p w:rsidR="00007003" w:rsidRDefault="00007003" w:rsidP="00007003">
            <w:pPr>
              <w:pStyle w:val="PlainText"/>
              <w:jc w:val="left"/>
              <w:rPr>
                <w:rFonts w:ascii="Courier New" w:hAnsi="Courier New" w:cs="Courier New"/>
                <w:b/>
                <w:sz w:val="20"/>
                <w:szCs w:val="20"/>
              </w:rPr>
            </w:pPr>
            <w:r>
              <w:rPr>
                <w:rFonts w:ascii="Courier New" w:hAnsi="Courier New" w:cs="Courier New"/>
                <w:b/>
                <w:sz w:val="20"/>
                <w:szCs w:val="20"/>
              </w:rPr>
              <w:t xml:space="preserve">Re Defendants: Hitachi Automotive Systems, Ltd. and </w:t>
            </w:r>
            <w:proofErr w:type="spellStart"/>
            <w:r>
              <w:rPr>
                <w:rFonts w:ascii="Courier New" w:hAnsi="Courier New" w:cs="Courier New"/>
                <w:b/>
                <w:sz w:val="20"/>
                <w:szCs w:val="20"/>
              </w:rPr>
              <w:t>Hatachi</w:t>
            </w:r>
            <w:proofErr w:type="spellEnd"/>
            <w:r>
              <w:rPr>
                <w:rFonts w:ascii="Courier New" w:hAnsi="Courier New" w:cs="Courier New"/>
                <w:b/>
                <w:sz w:val="20"/>
                <w:szCs w:val="20"/>
              </w:rPr>
              <w:t xml:space="preserve"> Automotive Systems Americas, Inc. (collectively, “HIAMS Defendants”)</w:t>
            </w:r>
          </w:p>
          <w:p w:rsidR="000D7A7F" w:rsidRPr="000D7A7F" w:rsidRDefault="000D7A7F" w:rsidP="000D7A7F">
            <w:pPr>
              <w:pStyle w:val="Default"/>
              <w:rPr>
                <w:rFonts w:ascii="Courier New" w:hAnsi="Courier New" w:cs="Courier New"/>
                <w:sz w:val="20"/>
                <w:szCs w:val="20"/>
              </w:rPr>
            </w:pPr>
            <w:r>
              <w:rPr>
                <w:rFonts w:ascii="Courier New" w:hAnsi="Courier New" w:cs="Courier New"/>
                <w:sz w:val="20"/>
                <w:szCs w:val="20"/>
              </w:rPr>
              <w:t xml:space="preserve">Plaintiff alleges that Defendants </w:t>
            </w:r>
            <w:r w:rsidRPr="000D7A7F">
              <w:rPr>
                <w:rFonts w:ascii="Courier New" w:hAnsi="Courier New" w:cs="Courier New"/>
                <w:sz w:val="20"/>
                <w:szCs w:val="20"/>
              </w:rPr>
              <w:t>and unnamed co-conspirators, manufacturers and/or suppliers of Shock Absorbers</w:t>
            </w:r>
            <w:r>
              <w:rPr>
                <w:rFonts w:ascii="Courier New" w:hAnsi="Courier New" w:cs="Courier New"/>
                <w:sz w:val="20"/>
                <w:szCs w:val="20"/>
              </w:rPr>
              <w:t xml:space="preserve"> </w:t>
            </w:r>
            <w:r w:rsidRPr="000D7A7F">
              <w:rPr>
                <w:rFonts w:ascii="Courier New" w:hAnsi="Courier New" w:cs="Courier New"/>
                <w:sz w:val="20"/>
                <w:szCs w:val="20"/>
              </w:rPr>
              <w:t xml:space="preserve">globally and in the United States, for engaging in a long-running conspiracy to unlawfully fix, artificially raise, maintain and/or stabilize prices, rig bids for, and allocate the market and customers in the United States for Shock Absorbers. According to the United States Department of Justice (“DOJ”), Defendants’ conspiracy successfully targeted the long-struggling United States automotive industry, raising prices for car manufacturers and automobile dealers alike. </w:t>
            </w:r>
          </w:p>
          <w:p w:rsidR="00B17801" w:rsidRDefault="00B17801" w:rsidP="00007003">
            <w:pPr>
              <w:pStyle w:val="PlainText"/>
              <w:jc w:val="left"/>
              <w:rPr>
                <w:rFonts w:ascii="Courier New" w:hAnsi="Courier New" w:cs="Courier New"/>
                <w:b/>
                <w:sz w:val="20"/>
                <w:szCs w:val="20"/>
              </w:rPr>
            </w:pPr>
          </w:p>
        </w:tc>
        <w:tc>
          <w:tcPr>
            <w:tcW w:w="1440" w:type="dxa"/>
          </w:tcPr>
          <w:p w:rsidR="00B42ABE" w:rsidRDefault="00B42ABE" w:rsidP="00395FFB">
            <w:pPr>
              <w:pStyle w:val="PlainText"/>
              <w:rPr>
                <w:rFonts w:ascii="Courier New" w:hAnsi="Courier New" w:cs="Courier New"/>
                <w:b/>
                <w:sz w:val="20"/>
                <w:szCs w:val="20"/>
              </w:rPr>
            </w:pPr>
          </w:p>
          <w:p w:rsidR="00B17801" w:rsidRDefault="00B17801"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42ABE" w:rsidRDefault="00B42ABE" w:rsidP="00395FFB">
            <w:pPr>
              <w:pStyle w:val="PlainText"/>
              <w:jc w:val="left"/>
              <w:rPr>
                <w:rFonts w:ascii="Courier New" w:hAnsi="Courier New" w:cs="Courier New"/>
                <w:b/>
                <w:noProof/>
                <w:sz w:val="20"/>
                <w:szCs w:val="20"/>
              </w:rPr>
            </w:pPr>
          </w:p>
          <w:p w:rsidR="00B17801" w:rsidRDefault="00B17801"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17801" w:rsidRDefault="00B17801" w:rsidP="00395FFB">
            <w:pPr>
              <w:pStyle w:val="PlainText"/>
              <w:jc w:val="left"/>
              <w:rPr>
                <w:rFonts w:ascii="Courier New" w:hAnsi="Courier New" w:cs="Courier New"/>
                <w:b/>
                <w:noProof/>
                <w:sz w:val="20"/>
                <w:szCs w:val="20"/>
              </w:rPr>
            </w:pPr>
          </w:p>
          <w:p w:rsidR="00B17801" w:rsidRPr="00B17801" w:rsidRDefault="00B17801" w:rsidP="00B17801">
            <w:pPr>
              <w:autoSpaceDE w:val="0"/>
              <w:autoSpaceDN w:val="0"/>
              <w:adjustRightInd w:val="0"/>
              <w:jc w:val="left"/>
              <w:rPr>
                <w:rFonts w:ascii="Courier New" w:hAnsi="Courier New" w:cs="Courier New"/>
                <w:b/>
                <w:sz w:val="16"/>
                <w:szCs w:val="16"/>
              </w:rPr>
            </w:pPr>
            <w:r w:rsidRPr="00B17801">
              <w:rPr>
                <w:rFonts w:ascii="Courier New" w:hAnsi="Courier New" w:cs="Courier New"/>
                <w:b/>
                <w:sz w:val="16"/>
                <w:szCs w:val="16"/>
              </w:rPr>
              <w:t>BARRETT LAW GROUP, P.A.</w:t>
            </w:r>
          </w:p>
          <w:p w:rsidR="00B17801" w:rsidRPr="00B17801" w:rsidRDefault="00B17801" w:rsidP="00B17801">
            <w:pPr>
              <w:autoSpaceDE w:val="0"/>
              <w:autoSpaceDN w:val="0"/>
              <w:adjustRightInd w:val="0"/>
              <w:jc w:val="left"/>
              <w:rPr>
                <w:rFonts w:ascii="Courier New" w:hAnsi="Courier New" w:cs="Courier New"/>
                <w:b/>
                <w:sz w:val="16"/>
                <w:szCs w:val="16"/>
              </w:rPr>
            </w:pPr>
            <w:r w:rsidRPr="00B17801">
              <w:rPr>
                <w:rFonts w:ascii="Courier New" w:hAnsi="Courier New" w:cs="Courier New"/>
                <w:b/>
                <w:sz w:val="16"/>
                <w:szCs w:val="16"/>
              </w:rPr>
              <w:t>P.O. Box 927</w:t>
            </w:r>
          </w:p>
          <w:p w:rsidR="00B17801" w:rsidRPr="00B17801" w:rsidRDefault="00B17801" w:rsidP="00B17801">
            <w:pPr>
              <w:autoSpaceDE w:val="0"/>
              <w:autoSpaceDN w:val="0"/>
              <w:adjustRightInd w:val="0"/>
              <w:jc w:val="left"/>
              <w:rPr>
                <w:rFonts w:ascii="Courier New" w:hAnsi="Courier New" w:cs="Courier New"/>
                <w:b/>
                <w:sz w:val="16"/>
                <w:szCs w:val="16"/>
              </w:rPr>
            </w:pPr>
            <w:r w:rsidRPr="00B17801">
              <w:rPr>
                <w:rFonts w:ascii="Courier New" w:hAnsi="Courier New" w:cs="Courier New"/>
                <w:b/>
                <w:sz w:val="16"/>
                <w:szCs w:val="16"/>
              </w:rPr>
              <w:t>404 Court Square</w:t>
            </w:r>
          </w:p>
          <w:p w:rsidR="00B17801" w:rsidRPr="00B17801" w:rsidRDefault="00B17801" w:rsidP="00B17801">
            <w:pPr>
              <w:autoSpaceDE w:val="0"/>
              <w:autoSpaceDN w:val="0"/>
              <w:adjustRightInd w:val="0"/>
              <w:jc w:val="left"/>
              <w:rPr>
                <w:rFonts w:ascii="Courier New" w:hAnsi="Courier New" w:cs="Courier New"/>
                <w:b/>
                <w:sz w:val="16"/>
                <w:szCs w:val="16"/>
              </w:rPr>
            </w:pPr>
            <w:r w:rsidRPr="00B17801">
              <w:rPr>
                <w:rFonts w:ascii="Courier New" w:hAnsi="Courier New" w:cs="Courier New"/>
                <w:b/>
                <w:sz w:val="16"/>
                <w:szCs w:val="16"/>
              </w:rPr>
              <w:t>Lexington, MS 39095</w:t>
            </w:r>
          </w:p>
          <w:p w:rsidR="00B17801" w:rsidRPr="00B17801" w:rsidRDefault="00B17801" w:rsidP="00B17801">
            <w:pPr>
              <w:autoSpaceDE w:val="0"/>
              <w:autoSpaceDN w:val="0"/>
              <w:adjustRightInd w:val="0"/>
              <w:jc w:val="left"/>
              <w:rPr>
                <w:rFonts w:ascii="Courier New" w:hAnsi="Courier New" w:cs="Courier New"/>
                <w:b/>
                <w:sz w:val="16"/>
                <w:szCs w:val="16"/>
              </w:rPr>
            </w:pPr>
          </w:p>
          <w:p w:rsidR="00B17801" w:rsidRPr="00B17801" w:rsidRDefault="00B17801" w:rsidP="00B17801">
            <w:pPr>
              <w:autoSpaceDE w:val="0"/>
              <w:autoSpaceDN w:val="0"/>
              <w:adjustRightInd w:val="0"/>
              <w:jc w:val="left"/>
              <w:rPr>
                <w:rFonts w:ascii="Courier New" w:hAnsi="Courier New" w:cs="Courier New"/>
                <w:b/>
                <w:sz w:val="16"/>
                <w:szCs w:val="16"/>
              </w:rPr>
            </w:pPr>
            <w:r w:rsidRPr="00B17801">
              <w:rPr>
                <w:rFonts w:ascii="Courier New" w:hAnsi="Courier New" w:cs="Courier New"/>
                <w:b/>
                <w:sz w:val="16"/>
                <w:szCs w:val="16"/>
              </w:rPr>
              <w:t xml:space="preserve">CUNEO GILBERT &amp; </w:t>
            </w:r>
            <w:proofErr w:type="spellStart"/>
            <w:r w:rsidRPr="00B17801">
              <w:rPr>
                <w:rFonts w:ascii="Courier New" w:hAnsi="Courier New" w:cs="Courier New"/>
                <w:b/>
                <w:sz w:val="16"/>
                <w:szCs w:val="16"/>
              </w:rPr>
              <w:t>LaDUCA</w:t>
            </w:r>
            <w:proofErr w:type="spellEnd"/>
            <w:r w:rsidRPr="00B17801">
              <w:rPr>
                <w:rFonts w:ascii="Courier New" w:hAnsi="Courier New" w:cs="Courier New"/>
                <w:b/>
                <w:sz w:val="16"/>
                <w:szCs w:val="16"/>
              </w:rPr>
              <w:t>, LLP</w:t>
            </w:r>
          </w:p>
          <w:p w:rsidR="00B17801" w:rsidRPr="00B17801" w:rsidRDefault="00B17801" w:rsidP="00B17801">
            <w:pPr>
              <w:autoSpaceDE w:val="0"/>
              <w:autoSpaceDN w:val="0"/>
              <w:adjustRightInd w:val="0"/>
              <w:jc w:val="left"/>
              <w:rPr>
                <w:rFonts w:ascii="Courier New" w:hAnsi="Courier New" w:cs="Courier New"/>
                <w:b/>
                <w:sz w:val="16"/>
                <w:szCs w:val="16"/>
              </w:rPr>
            </w:pPr>
            <w:r w:rsidRPr="00B17801">
              <w:rPr>
                <w:rFonts w:ascii="Courier New" w:hAnsi="Courier New" w:cs="Courier New"/>
                <w:b/>
                <w:sz w:val="16"/>
                <w:szCs w:val="16"/>
              </w:rPr>
              <w:t>Suite 200</w:t>
            </w:r>
          </w:p>
          <w:p w:rsidR="00B17801" w:rsidRPr="00B17801" w:rsidRDefault="00B17801" w:rsidP="00B17801">
            <w:pPr>
              <w:autoSpaceDE w:val="0"/>
              <w:autoSpaceDN w:val="0"/>
              <w:adjustRightInd w:val="0"/>
              <w:jc w:val="left"/>
              <w:rPr>
                <w:rFonts w:ascii="Courier New" w:hAnsi="Courier New" w:cs="Courier New"/>
                <w:b/>
                <w:sz w:val="16"/>
                <w:szCs w:val="16"/>
              </w:rPr>
            </w:pPr>
            <w:r w:rsidRPr="00B17801">
              <w:rPr>
                <w:rFonts w:ascii="Courier New" w:hAnsi="Courier New" w:cs="Courier New"/>
                <w:b/>
                <w:sz w:val="16"/>
                <w:szCs w:val="16"/>
              </w:rPr>
              <w:t>4725 Wisconsin Avenue, NW</w:t>
            </w:r>
          </w:p>
          <w:p w:rsidR="00B17801" w:rsidRDefault="00B17801" w:rsidP="00B17801">
            <w:pPr>
              <w:pStyle w:val="PlainText"/>
              <w:jc w:val="left"/>
              <w:rPr>
                <w:rFonts w:ascii="Courier New" w:hAnsi="Courier New" w:cs="Courier New"/>
                <w:b/>
                <w:noProof/>
                <w:sz w:val="20"/>
                <w:szCs w:val="20"/>
              </w:rPr>
            </w:pPr>
            <w:r w:rsidRPr="00B17801">
              <w:rPr>
                <w:rFonts w:ascii="Courier New" w:hAnsi="Courier New" w:cs="Courier New"/>
                <w:b/>
                <w:sz w:val="16"/>
                <w:szCs w:val="16"/>
              </w:rPr>
              <w:t>Washington, DC 20016</w:t>
            </w:r>
          </w:p>
        </w:tc>
      </w:tr>
      <w:tr w:rsidR="000D7A7F" w:rsidRPr="007167C0" w:rsidTr="00E45862">
        <w:tc>
          <w:tcPr>
            <w:tcW w:w="1443" w:type="dxa"/>
          </w:tcPr>
          <w:p w:rsidR="000D7A7F" w:rsidRDefault="000D7A7F" w:rsidP="005E474E">
            <w:pPr>
              <w:pStyle w:val="PlainText"/>
              <w:rPr>
                <w:rFonts w:ascii="Courier New" w:hAnsi="Courier New" w:cs="Courier New"/>
                <w:b/>
                <w:sz w:val="20"/>
                <w:szCs w:val="20"/>
              </w:rPr>
            </w:pPr>
          </w:p>
          <w:p w:rsidR="000D7A7F" w:rsidRDefault="000D7A7F" w:rsidP="005E474E">
            <w:pPr>
              <w:pStyle w:val="PlainText"/>
              <w:rPr>
                <w:rFonts w:ascii="Courier New" w:hAnsi="Courier New" w:cs="Courier New"/>
                <w:b/>
                <w:sz w:val="20"/>
                <w:szCs w:val="20"/>
              </w:rPr>
            </w:pPr>
            <w:r>
              <w:rPr>
                <w:rFonts w:ascii="Courier New" w:hAnsi="Courier New" w:cs="Courier New"/>
                <w:b/>
                <w:sz w:val="20"/>
                <w:szCs w:val="20"/>
              </w:rPr>
              <w:t>1-9-2018</w:t>
            </w:r>
          </w:p>
        </w:tc>
        <w:tc>
          <w:tcPr>
            <w:tcW w:w="1710" w:type="dxa"/>
          </w:tcPr>
          <w:p w:rsidR="000D7A7F" w:rsidRDefault="000D7A7F" w:rsidP="00395FFB">
            <w:pPr>
              <w:pStyle w:val="PlainText"/>
              <w:rPr>
                <w:rFonts w:ascii="Courier New" w:hAnsi="Courier New" w:cs="Courier New"/>
                <w:b/>
                <w:sz w:val="20"/>
                <w:szCs w:val="20"/>
              </w:rPr>
            </w:pPr>
          </w:p>
          <w:p w:rsidR="000D7A7F" w:rsidRDefault="000D7A7F" w:rsidP="00395FFB">
            <w:pPr>
              <w:pStyle w:val="PlainText"/>
              <w:rPr>
                <w:rFonts w:ascii="Courier New" w:hAnsi="Courier New" w:cs="Courier New"/>
                <w:b/>
                <w:sz w:val="20"/>
                <w:szCs w:val="20"/>
              </w:rPr>
            </w:pPr>
            <w:r>
              <w:rPr>
                <w:rFonts w:ascii="Courier New" w:hAnsi="Courier New" w:cs="Courier New"/>
                <w:b/>
                <w:sz w:val="20"/>
                <w:szCs w:val="20"/>
              </w:rPr>
              <w:t>16-CV-01447</w:t>
            </w:r>
          </w:p>
        </w:tc>
        <w:tc>
          <w:tcPr>
            <w:tcW w:w="1710" w:type="dxa"/>
          </w:tcPr>
          <w:p w:rsidR="000D7A7F" w:rsidRDefault="000D7A7F" w:rsidP="00395FFB">
            <w:pPr>
              <w:pStyle w:val="PlainText"/>
              <w:rPr>
                <w:rFonts w:ascii="Courier New" w:hAnsi="Courier New" w:cs="Courier New"/>
                <w:b/>
                <w:sz w:val="20"/>
                <w:szCs w:val="20"/>
              </w:rPr>
            </w:pPr>
          </w:p>
          <w:p w:rsidR="000D7A7F" w:rsidRDefault="00373EDD" w:rsidP="00395FF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0D7A7F" w:rsidRDefault="000D7A7F" w:rsidP="00395FFB">
            <w:pPr>
              <w:pStyle w:val="PlainText"/>
              <w:jc w:val="left"/>
              <w:rPr>
                <w:rFonts w:ascii="Courier New" w:hAnsi="Courier New" w:cs="Courier New"/>
                <w:b/>
                <w:sz w:val="20"/>
                <w:szCs w:val="20"/>
              </w:rPr>
            </w:pPr>
          </w:p>
          <w:p w:rsidR="00373EDD" w:rsidRDefault="00373EDD" w:rsidP="00395FFB">
            <w:pPr>
              <w:pStyle w:val="PlainText"/>
              <w:jc w:val="left"/>
              <w:rPr>
                <w:rFonts w:ascii="Courier New" w:hAnsi="Courier New" w:cs="Courier New"/>
                <w:b/>
                <w:sz w:val="20"/>
                <w:szCs w:val="20"/>
              </w:rPr>
            </w:pPr>
            <w:r>
              <w:rPr>
                <w:rFonts w:ascii="Courier New" w:hAnsi="Courier New" w:cs="Courier New"/>
                <w:b/>
                <w:sz w:val="20"/>
                <w:szCs w:val="20"/>
              </w:rPr>
              <w:t>Pedraza v. Pier 1 Imports (U.S.), Inc.</w:t>
            </w:r>
          </w:p>
          <w:p w:rsidR="00373EDD" w:rsidRDefault="00373EDD" w:rsidP="00395FFB">
            <w:pPr>
              <w:pStyle w:val="PlainText"/>
              <w:jc w:val="left"/>
              <w:rPr>
                <w:rFonts w:ascii="Courier New" w:hAnsi="Courier New" w:cs="Courier New"/>
                <w:sz w:val="20"/>
                <w:szCs w:val="20"/>
              </w:rPr>
            </w:pPr>
            <w:r>
              <w:rPr>
                <w:rFonts w:ascii="Courier New" w:hAnsi="Courier New" w:cs="Courier New"/>
                <w:sz w:val="20"/>
                <w:szCs w:val="20"/>
              </w:rPr>
              <w:t>Plaintiff alleges that Pier 1 Impo</w:t>
            </w:r>
            <w:r w:rsidR="0095016B">
              <w:rPr>
                <w:rFonts w:ascii="Courier New" w:hAnsi="Courier New" w:cs="Courier New"/>
                <w:sz w:val="20"/>
                <w:szCs w:val="20"/>
              </w:rPr>
              <w:t>r</w:t>
            </w:r>
            <w:r>
              <w:rPr>
                <w:rFonts w:ascii="Courier New" w:hAnsi="Courier New" w:cs="Courier New"/>
                <w:sz w:val="20"/>
                <w:szCs w:val="20"/>
              </w:rPr>
              <w:t>t</w:t>
            </w:r>
            <w:r w:rsidR="0095016B">
              <w:rPr>
                <w:rFonts w:ascii="Courier New" w:hAnsi="Courier New" w:cs="Courier New"/>
                <w:sz w:val="20"/>
                <w:szCs w:val="20"/>
              </w:rPr>
              <w:t>s</w:t>
            </w:r>
            <w:r>
              <w:rPr>
                <w:rFonts w:ascii="Courier New" w:hAnsi="Courier New" w:cs="Courier New"/>
                <w:sz w:val="20"/>
                <w:szCs w:val="20"/>
              </w:rPr>
              <w:t xml:space="preserve"> failed to provide rest breaks, engaged in unlawful and unfair business act</w:t>
            </w:r>
            <w:r w:rsidR="0095016B">
              <w:rPr>
                <w:rFonts w:ascii="Courier New" w:hAnsi="Courier New" w:cs="Courier New"/>
                <w:sz w:val="20"/>
                <w:szCs w:val="20"/>
              </w:rPr>
              <w:t>s</w:t>
            </w:r>
            <w:r>
              <w:rPr>
                <w:rFonts w:ascii="Courier New" w:hAnsi="Courier New" w:cs="Courier New"/>
                <w:sz w:val="20"/>
                <w:szCs w:val="20"/>
              </w:rPr>
              <w:t xml:space="preserve"> and practices, and violated Labor Code section 2699.  Plaintiff </w:t>
            </w:r>
            <w:r w:rsidR="0095016B">
              <w:rPr>
                <w:rFonts w:ascii="Courier New" w:hAnsi="Courier New" w:cs="Courier New"/>
                <w:sz w:val="20"/>
                <w:szCs w:val="20"/>
              </w:rPr>
              <w:t>alleges that Pier 1 failed to provide a first rest break when employees worked shifts between 3.50 and 3.99 hours and failed to provide a second rest break when employees worked shifts between 6.01 and 7.99 hours.  Additionally, Plaintiff alleges that Pier 1 failed to provide enough staffing to provide coverage for employees to take rest breaks and required employees to work through their rest breaks without paying penalties.</w:t>
            </w:r>
          </w:p>
          <w:p w:rsidR="0095016B" w:rsidRDefault="0095016B" w:rsidP="00395FFB">
            <w:pPr>
              <w:pStyle w:val="PlainText"/>
              <w:jc w:val="left"/>
              <w:rPr>
                <w:rFonts w:ascii="Courier New" w:hAnsi="Courier New" w:cs="Courier New"/>
                <w:sz w:val="20"/>
                <w:szCs w:val="20"/>
              </w:rPr>
            </w:pPr>
          </w:p>
          <w:p w:rsidR="00A71B67" w:rsidRDefault="00A71B67" w:rsidP="00395FFB">
            <w:pPr>
              <w:pStyle w:val="PlainText"/>
              <w:jc w:val="left"/>
              <w:rPr>
                <w:rFonts w:ascii="Courier New" w:hAnsi="Courier New" w:cs="Courier New"/>
                <w:sz w:val="20"/>
                <w:szCs w:val="20"/>
              </w:rPr>
            </w:pPr>
          </w:p>
          <w:p w:rsidR="00A71B67" w:rsidRPr="00373EDD" w:rsidRDefault="00A71B67" w:rsidP="00395FFB">
            <w:pPr>
              <w:pStyle w:val="PlainText"/>
              <w:jc w:val="left"/>
              <w:rPr>
                <w:rFonts w:ascii="Courier New" w:hAnsi="Courier New" w:cs="Courier New"/>
                <w:sz w:val="20"/>
                <w:szCs w:val="20"/>
              </w:rPr>
            </w:pPr>
          </w:p>
        </w:tc>
        <w:tc>
          <w:tcPr>
            <w:tcW w:w="1440" w:type="dxa"/>
          </w:tcPr>
          <w:p w:rsidR="000D7A7F" w:rsidRDefault="000D7A7F" w:rsidP="00395FFB">
            <w:pPr>
              <w:pStyle w:val="PlainText"/>
              <w:rPr>
                <w:rFonts w:ascii="Courier New" w:hAnsi="Courier New" w:cs="Courier New"/>
                <w:b/>
                <w:sz w:val="20"/>
                <w:szCs w:val="20"/>
              </w:rPr>
            </w:pPr>
          </w:p>
          <w:p w:rsidR="00373EDD" w:rsidRDefault="00373EDD"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D7A7F" w:rsidRDefault="000D7A7F" w:rsidP="00395FFB">
            <w:pPr>
              <w:pStyle w:val="PlainText"/>
              <w:jc w:val="left"/>
              <w:rPr>
                <w:rFonts w:ascii="Courier New" w:hAnsi="Courier New" w:cs="Courier New"/>
                <w:b/>
                <w:noProof/>
                <w:sz w:val="20"/>
                <w:szCs w:val="20"/>
              </w:rPr>
            </w:pPr>
          </w:p>
          <w:p w:rsidR="00373EDD" w:rsidRDefault="00373EDD"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informstion write</w:t>
            </w:r>
            <w:r w:rsidR="0095016B">
              <w:rPr>
                <w:rFonts w:ascii="Courier New" w:hAnsi="Courier New" w:cs="Courier New"/>
                <w:b/>
                <w:noProof/>
                <w:sz w:val="20"/>
                <w:szCs w:val="20"/>
              </w:rPr>
              <w:t>, call or fax</w:t>
            </w:r>
            <w:r>
              <w:rPr>
                <w:rFonts w:ascii="Courier New" w:hAnsi="Courier New" w:cs="Courier New"/>
                <w:b/>
                <w:noProof/>
                <w:sz w:val="20"/>
                <w:szCs w:val="20"/>
              </w:rPr>
              <w:t>:</w:t>
            </w:r>
          </w:p>
          <w:p w:rsidR="0095016B" w:rsidRDefault="0095016B" w:rsidP="00395FFB">
            <w:pPr>
              <w:pStyle w:val="PlainText"/>
              <w:jc w:val="left"/>
              <w:rPr>
                <w:rFonts w:ascii="Courier New" w:hAnsi="Courier New" w:cs="Courier New"/>
                <w:b/>
                <w:noProof/>
                <w:sz w:val="20"/>
                <w:szCs w:val="20"/>
              </w:rPr>
            </w:pPr>
          </w:p>
          <w:p w:rsidR="0095016B" w:rsidRDefault="0095016B" w:rsidP="00395FFB">
            <w:pPr>
              <w:pStyle w:val="PlainText"/>
              <w:jc w:val="left"/>
              <w:rPr>
                <w:rFonts w:ascii="Courier New" w:hAnsi="Courier New" w:cs="Courier New"/>
                <w:b/>
                <w:noProof/>
                <w:sz w:val="20"/>
                <w:szCs w:val="20"/>
              </w:rPr>
            </w:pPr>
            <w:r>
              <w:rPr>
                <w:rFonts w:ascii="Courier New" w:hAnsi="Courier New" w:cs="Courier New"/>
                <w:b/>
                <w:noProof/>
                <w:sz w:val="20"/>
                <w:szCs w:val="20"/>
              </w:rPr>
              <w:t>AEGIS Law Firm, PC</w:t>
            </w:r>
          </w:p>
          <w:p w:rsidR="0095016B" w:rsidRDefault="0095016B" w:rsidP="00395FFB">
            <w:pPr>
              <w:pStyle w:val="PlainText"/>
              <w:jc w:val="left"/>
              <w:rPr>
                <w:rFonts w:ascii="Courier New" w:hAnsi="Courier New" w:cs="Courier New"/>
                <w:b/>
                <w:noProof/>
                <w:sz w:val="20"/>
                <w:szCs w:val="20"/>
              </w:rPr>
            </w:pPr>
            <w:r>
              <w:rPr>
                <w:rFonts w:ascii="Courier New" w:hAnsi="Courier New" w:cs="Courier New"/>
                <w:b/>
                <w:noProof/>
                <w:sz w:val="20"/>
                <w:szCs w:val="20"/>
              </w:rPr>
              <w:t>Samuel A. Wong</w:t>
            </w:r>
          </w:p>
          <w:p w:rsidR="0095016B" w:rsidRDefault="0095016B" w:rsidP="00395FFB">
            <w:pPr>
              <w:pStyle w:val="PlainText"/>
              <w:jc w:val="left"/>
              <w:rPr>
                <w:rFonts w:ascii="Courier New" w:hAnsi="Courier New" w:cs="Courier New"/>
                <w:b/>
                <w:noProof/>
                <w:sz w:val="20"/>
                <w:szCs w:val="20"/>
              </w:rPr>
            </w:pPr>
            <w:r>
              <w:rPr>
                <w:rFonts w:ascii="Courier New" w:hAnsi="Courier New" w:cs="Courier New"/>
                <w:b/>
                <w:noProof/>
                <w:sz w:val="20"/>
                <w:szCs w:val="20"/>
              </w:rPr>
              <w:t>Jessica L. Campbell</w:t>
            </w:r>
          </w:p>
          <w:p w:rsidR="0095016B" w:rsidRDefault="0095016B" w:rsidP="00395FFB">
            <w:pPr>
              <w:pStyle w:val="PlainText"/>
              <w:jc w:val="left"/>
              <w:rPr>
                <w:rFonts w:ascii="Courier New" w:hAnsi="Courier New" w:cs="Courier New"/>
                <w:b/>
                <w:noProof/>
                <w:sz w:val="20"/>
                <w:szCs w:val="20"/>
              </w:rPr>
            </w:pPr>
            <w:r>
              <w:rPr>
                <w:rFonts w:ascii="Courier New" w:hAnsi="Courier New" w:cs="Courier New"/>
                <w:b/>
                <w:noProof/>
                <w:sz w:val="20"/>
                <w:szCs w:val="20"/>
              </w:rPr>
              <w:t>Ali S. Carlsen</w:t>
            </w:r>
          </w:p>
          <w:p w:rsidR="0095016B" w:rsidRDefault="0095016B" w:rsidP="00395FFB">
            <w:pPr>
              <w:pStyle w:val="PlainText"/>
              <w:jc w:val="left"/>
              <w:rPr>
                <w:rFonts w:ascii="Courier New" w:hAnsi="Courier New" w:cs="Courier New"/>
                <w:b/>
                <w:noProof/>
                <w:sz w:val="20"/>
                <w:szCs w:val="20"/>
              </w:rPr>
            </w:pPr>
            <w:r>
              <w:rPr>
                <w:rFonts w:ascii="Courier New" w:hAnsi="Courier New" w:cs="Courier New"/>
                <w:b/>
                <w:noProof/>
                <w:sz w:val="20"/>
                <w:szCs w:val="20"/>
              </w:rPr>
              <w:t>9811 Irvine Cernter Drive</w:t>
            </w:r>
          </w:p>
          <w:p w:rsidR="0095016B" w:rsidRDefault="0095016B" w:rsidP="00395FFB">
            <w:pPr>
              <w:pStyle w:val="PlainText"/>
              <w:jc w:val="left"/>
              <w:rPr>
                <w:rFonts w:ascii="Courier New" w:hAnsi="Courier New" w:cs="Courier New"/>
                <w:b/>
                <w:noProof/>
                <w:sz w:val="20"/>
                <w:szCs w:val="20"/>
              </w:rPr>
            </w:pPr>
            <w:r>
              <w:rPr>
                <w:rFonts w:ascii="Courier New" w:hAnsi="Courier New" w:cs="Courier New"/>
                <w:b/>
                <w:noProof/>
                <w:sz w:val="20"/>
                <w:szCs w:val="20"/>
              </w:rPr>
              <w:t>Suite 100</w:t>
            </w:r>
          </w:p>
          <w:p w:rsidR="0095016B" w:rsidRDefault="0095016B" w:rsidP="00395FFB">
            <w:pPr>
              <w:pStyle w:val="PlainText"/>
              <w:jc w:val="left"/>
              <w:rPr>
                <w:rFonts w:ascii="Courier New" w:hAnsi="Courier New" w:cs="Courier New"/>
                <w:b/>
                <w:noProof/>
                <w:sz w:val="20"/>
                <w:szCs w:val="20"/>
              </w:rPr>
            </w:pPr>
            <w:r>
              <w:rPr>
                <w:rFonts w:ascii="Courier New" w:hAnsi="Courier New" w:cs="Courier New"/>
                <w:b/>
                <w:noProof/>
                <w:sz w:val="20"/>
                <w:szCs w:val="20"/>
              </w:rPr>
              <w:t>Irvine, CA 92618</w:t>
            </w:r>
          </w:p>
          <w:p w:rsidR="0095016B" w:rsidRDefault="0095016B" w:rsidP="00395FFB">
            <w:pPr>
              <w:pStyle w:val="PlainText"/>
              <w:jc w:val="left"/>
              <w:rPr>
                <w:rFonts w:ascii="Courier New" w:hAnsi="Courier New" w:cs="Courier New"/>
                <w:b/>
                <w:noProof/>
                <w:sz w:val="20"/>
                <w:szCs w:val="20"/>
              </w:rPr>
            </w:pPr>
          </w:p>
          <w:p w:rsidR="0095016B" w:rsidRDefault="0095016B" w:rsidP="00395FFB">
            <w:pPr>
              <w:pStyle w:val="PlainText"/>
              <w:jc w:val="left"/>
              <w:rPr>
                <w:rFonts w:ascii="Courier New" w:hAnsi="Courier New" w:cs="Courier New"/>
                <w:b/>
                <w:noProof/>
                <w:sz w:val="20"/>
                <w:szCs w:val="20"/>
              </w:rPr>
            </w:pPr>
            <w:r>
              <w:rPr>
                <w:rFonts w:ascii="Courier New" w:hAnsi="Courier New" w:cs="Courier New"/>
                <w:b/>
                <w:noProof/>
                <w:sz w:val="20"/>
                <w:szCs w:val="20"/>
              </w:rPr>
              <w:t>949 379-6250 (Ph.)</w:t>
            </w:r>
          </w:p>
          <w:p w:rsidR="0095016B" w:rsidRDefault="0095016B" w:rsidP="00395FFB">
            <w:pPr>
              <w:pStyle w:val="PlainText"/>
              <w:jc w:val="left"/>
              <w:rPr>
                <w:rFonts w:ascii="Courier New" w:hAnsi="Courier New" w:cs="Courier New"/>
                <w:b/>
                <w:noProof/>
                <w:sz w:val="20"/>
                <w:szCs w:val="20"/>
              </w:rPr>
            </w:pPr>
          </w:p>
          <w:p w:rsidR="00373EDD" w:rsidRDefault="0095016B" w:rsidP="00395FFB">
            <w:pPr>
              <w:pStyle w:val="PlainText"/>
              <w:jc w:val="left"/>
              <w:rPr>
                <w:rFonts w:ascii="Courier New" w:hAnsi="Courier New" w:cs="Courier New"/>
                <w:b/>
                <w:noProof/>
                <w:sz w:val="20"/>
                <w:szCs w:val="20"/>
              </w:rPr>
            </w:pPr>
            <w:r>
              <w:rPr>
                <w:rFonts w:ascii="Courier New" w:hAnsi="Courier New" w:cs="Courier New"/>
                <w:b/>
                <w:noProof/>
                <w:sz w:val="20"/>
                <w:szCs w:val="20"/>
              </w:rPr>
              <w:t>949 379-6251 (Fax)</w:t>
            </w:r>
          </w:p>
          <w:p w:rsidR="00373EDD" w:rsidRDefault="00373EDD" w:rsidP="00395FFB">
            <w:pPr>
              <w:pStyle w:val="PlainText"/>
              <w:jc w:val="left"/>
              <w:rPr>
                <w:rFonts w:ascii="Courier New" w:hAnsi="Courier New" w:cs="Courier New"/>
                <w:b/>
                <w:noProof/>
                <w:sz w:val="20"/>
                <w:szCs w:val="20"/>
              </w:rPr>
            </w:pPr>
          </w:p>
        </w:tc>
      </w:tr>
      <w:tr w:rsidR="0095016B" w:rsidRPr="007167C0" w:rsidTr="00E45862">
        <w:tc>
          <w:tcPr>
            <w:tcW w:w="1443" w:type="dxa"/>
          </w:tcPr>
          <w:p w:rsidR="0095016B" w:rsidRDefault="0095016B" w:rsidP="005E474E">
            <w:pPr>
              <w:pStyle w:val="PlainText"/>
              <w:rPr>
                <w:rFonts w:ascii="Courier New" w:hAnsi="Courier New" w:cs="Courier New"/>
                <w:b/>
                <w:sz w:val="20"/>
                <w:szCs w:val="20"/>
              </w:rPr>
            </w:pPr>
          </w:p>
          <w:p w:rsidR="0095016B" w:rsidRDefault="0095016B" w:rsidP="005E474E">
            <w:pPr>
              <w:pStyle w:val="PlainText"/>
              <w:rPr>
                <w:rFonts w:ascii="Courier New" w:hAnsi="Courier New" w:cs="Courier New"/>
                <w:b/>
                <w:sz w:val="20"/>
                <w:szCs w:val="20"/>
              </w:rPr>
            </w:pPr>
            <w:r>
              <w:rPr>
                <w:rFonts w:ascii="Courier New" w:hAnsi="Courier New" w:cs="Courier New"/>
                <w:b/>
                <w:sz w:val="20"/>
                <w:szCs w:val="20"/>
              </w:rPr>
              <w:t>1-11-2018</w:t>
            </w:r>
          </w:p>
        </w:tc>
        <w:tc>
          <w:tcPr>
            <w:tcW w:w="1710" w:type="dxa"/>
          </w:tcPr>
          <w:p w:rsidR="0095016B" w:rsidRDefault="0095016B" w:rsidP="00395FFB">
            <w:pPr>
              <w:pStyle w:val="PlainText"/>
              <w:rPr>
                <w:rFonts w:ascii="Courier New" w:hAnsi="Courier New" w:cs="Courier New"/>
                <w:b/>
                <w:sz w:val="20"/>
                <w:szCs w:val="20"/>
              </w:rPr>
            </w:pPr>
          </w:p>
          <w:p w:rsidR="0095016B" w:rsidRDefault="0095016B" w:rsidP="00395FFB">
            <w:pPr>
              <w:pStyle w:val="PlainText"/>
              <w:rPr>
                <w:rFonts w:ascii="Courier New" w:hAnsi="Courier New" w:cs="Courier New"/>
                <w:b/>
                <w:sz w:val="20"/>
                <w:szCs w:val="20"/>
              </w:rPr>
            </w:pPr>
            <w:r>
              <w:rPr>
                <w:rFonts w:ascii="Courier New" w:hAnsi="Courier New" w:cs="Courier New"/>
                <w:b/>
                <w:sz w:val="20"/>
                <w:szCs w:val="20"/>
              </w:rPr>
              <w:t>15-CV-02905</w:t>
            </w:r>
          </w:p>
          <w:p w:rsidR="0095016B" w:rsidRDefault="0095016B" w:rsidP="00395FFB">
            <w:pPr>
              <w:pStyle w:val="PlainText"/>
              <w:rPr>
                <w:rFonts w:ascii="Courier New" w:hAnsi="Courier New" w:cs="Courier New"/>
                <w:b/>
                <w:sz w:val="20"/>
                <w:szCs w:val="20"/>
              </w:rPr>
            </w:pPr>
          </w:p>
        </w:tc>
        <w:tc>
          <w:tcPr>
            <w:tcW w:w="1710" w:type="dxa"/>
          </w:tcPr>
          <w:p w:rsidR="0095016B" w:rsidRDefault="0095016B" w:rsidP="00395FFB">
            <w:pPr>
              <w:pStyle w:val="PlainText"/>
              <w:rPr>
                <w:rFonts w:ascii="Courier New" w:hAnsi="Courier New" w:cs="Courier New"/>
                <w:b/>
                <w:sz w:val="20"/>
                <w:szCs w:val="20"/>
              </w:rPr>
            </w:pPr>
          </w:p>
          <w:p w:rsidR="0095016B" w:rsidRDefault="0095016B" w:rsidP="00395FF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95016B" w:rsidRDefault="0095016B" w:rsidP="00395FFB">
            <w:pPr>
              <w:pStyle w:val="PlainText"/>
              <w:jc w:val="left"/>
              <w:rPr>
                <w:rFonts w:ascii="Courier New" w:hAnsi="Courier New" w:cs="Courier New"/>
                <w:b/>
                <w:sz w:val="20"/>
                <w:szCs w:val="20"/>
              </w:rPr>
            </w:pPr>
          </w:p>
          <w:p w:rsidR="0095016B" w:rsidRDefault="0095016B" w:rsidP="00395FFB">
            <w:pPr>
              <w:pStyle w:val="PlainText"/>
              <w:jc w:val="left"/>
              <w:rPr>
                <w:rFonts w:ascii="Courier New" w:hAnsi="Courier New" w:cs="Courier New"/>
                <w:b/>
                <w:sz w:val="20"/>
                <w:szCs w:val="20"/>
              </w:rPr>
            </w:pPr>
            <w:r>
              <w:rPr>
                <w:rFonts w:ascii="Courier New" w:hAnsi="Courier New" w:cs="Courier New"/>
                <w:b/>
                <w:sz w:val="20"/>
                <w:szCs w:val="20"/>
              </w:rPr>
              <w:t>Carver v. Presence Health Network</w:t>
            </w:r>
          </w:p>
          <w:p w:rsidR="009C376A" w:rsidRDefault="009C376A" w:rsidP="00395FFB">
            <w:pPr>
              <w:pStyle w:val="PlainText"/>
              <w:jc w:val="left"/>
              <w:rPr>
                <w:rFonts w:ascii="Courier New" w:hAnsi="Courier New" w:cs="Courier New"/>
                <w:b/>
                <w:sz w:val="20"/>
                <w:szCs w:val="20"/>
              </w:rPr>
            </w:pPr>
            <w:r>
              <w:rPr>
                <w:rFonts w:ascii="Courier New" w:hAnsi="Courier New" w:cs="Courier New"/>
                <w:b/>
                <w:sz w:val="20"/>
                <w:szCs w:val="20"/>
              </w:rPr>
              <w:t>Re Defendants: Presence Health Network, Presence Chicago Hospitals Network, formerly known as Presence RHC Corporation, Presence PRV Health, the Presence Health Network Board of Directors, the Presence RHC Corporation Board of Directors, the Pre</w:t>
            </w:r>
            <w:r w:rsidR="00FB0BEB">
              <w:rPr>
                <w:rFonts w:ascii="Courier New" w:hAnsi="Courier New" w:cs="Courier New"/>
                <w:b/>
                <w:sz w:val="20"/>
                <w:szCs w:val="20"/>
              </w:rPr>
              <w:t>s</w:t>
            </w:r>
            <w:r>
              <w:rPr>
                <w:rFonts w:ascii="Courier New" w:hAnsi="Courier New" w:cs="Courier New"/>
                <w:b/>
                <w:sz w:val="20"/>
                <w:szCs w:val="20"/>
              </w:rPr>
              <w:t xml:space="preserve">ence PRV Health Board of Directors, the Church Plan Administrative Committee for the </w:t>
            </w:r>
            <w:proofErr w:type="spellStart"/>
            <w:r>
              <w:rPr>
                <w:rFonts w:ascii="Courier New" w:hAnsi="Courier New" w:cs="Courier New"/>
                <w:b/>
                <w:sz w:val="20"/>
                <w:szCs w:val="20"/>
              </w:rPr>
              <w:t>Provena</w:t>
            </w:r>
            <w:proofErr w:type="spellEnd"/>
            <w:r>
              <w:rPr>
                <w:rFonts w:ascii="Courier New" w:hAnsi="Courier New" w:cs="Courier New"/>
                <w:b/>
                <w:sz w:val="20"/>
                <w:szCs w:val="20"/>
              </w:rPr>
              <w:t xml:space="preserve"> Health Employees’ Pension Plan, the Investment Committee for the </w:t>
            </w:r>
            <w:proofErr w:type="spellStart"/>
            <w:r>
              <w:rPr>
                <w:rFonts w:ascii="Courier New" w:hAnsi="Courier New" w:cs="Courier New"/>
                <w:b/>
                <w:sz w:val="20"/>
                <w:szCs w:val="20"/>
              </w:rPr>
              <w:t>Provena</w:t>
            </w:r>
            <w:proofErr w:type="spellEnd"/>
            <w:r>
              <w:rPr>
                <w:rFonts w:ascii="Courier New" w:hAnsi="Courier New" w:cs="Courier New"/>
                <w:b/>
                <w:sz w:val="20"/>
                <w:szCs w:val="20"/>
              </w:rPr>
              <w:t xml:space="preserve"> Health Employees’ Pen</w:t>
            </w:r>
            <w:r w:rsidR="00FB0BEB">
              <w:rPr>
                <w:rFonts w:ascii="Courier New" w:hAnsi="Courier New" w:cs="Courier New"/>
                <w:b/>
                <w:sz w:val="20"/>
                <w:szCs w:val="20"/>
              </w:rPr>
              <w:t xml:space="preserve">sion Plan, the Investment Committee for the </w:t>
            </w:r>
            <w:proofErr w:type="spellStart"/>
            <w:r w:rsidR="00FB0BEB">
              <w:rPr>
                <w:rFonts w:ascii="Courier New" w:hAnsi="Courier New" w:cs="Courier New"/>
                <w:b/>
                <w:sz w:val="20"/>
                <w:szCs w:val="20"/>
              </w:rPr>
              <w:t>Provena</w:t>
            </w:r>
            <w:proofErr w:type="spellEnd"/>
            <w:r w:rsidR="00FB0BEB">
              <w:rPr>
                <w:rFonts w:ascii="Courier New" w:hAnsi="Courier New" w:cs="Courier New"/>
                <w:b/>
                <w:sz w:val="20"/>
                <w:szCs w:val="20"/>
              </w:rPr>
              <w:t xml:space="preserve"> Health Employees’ Pension Plan, the Plan Administrator of the Resurrection Health Care Retirement Plan, and the Presence Health Finance Committee (“Defendants”)</w:t>
            </w:r>
          </w:p>
          <w:p w:rsidR="00FB0BEB" w:rsidRPr="00FB0BEB" w:rsidRDefault="00FB0BEB" w:rsidP="0092467D">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 denied ERISA protections to the participants and beneficiaries of the Plans, which are defined benefit pension plan sponsored by Presence, by claiming that the Plans qualify as ERISA-exempt “church plans.” </w:t>
            </w:r>
            <w:r w:rsidR="00F81DC3">
              <w:rPr>
                <w:rFonts w:ascii="Courier New" w:hAnsi="Courier New" w:cs="Courier New"/>
                <w:sz w:val="20"/>
                <w:szCs w:val="20"/>
              </w:rPr>
              <w:t xml:space="preserve"> The complaint further alleges that asserting this </w:t>
            </w:r>
            <w:proofErr w:type="spellStart"/>
            <w:r w:rsidR="00F81DC3">
              <w:rPr>
                <w:rFonts w:ascii="Courier New" w:hAnsi="Courier New" w:cs="Courier New"/>
                <w:sz w:val="20"/>
                <w:szCs w:val="20"/>
              </w:rPr>
              <w:t>exemptgion</w:t>
            </w:r>
            <w:proofErr w:type="spellEnd"/>
            <w:r w:rsidR="00F81DC3">
              <w:rPr>
                <w:rFonts w:ascii="Courier New" w:hAnsi="Courier New" w:cs="Courier New"/>
                <w:sz w:val="20"/>
                <w:szCs w:val="20"/>
              </w:rPr>
              <w:t xml:space="preserve"> caused Defendants to deny the Plans’ participants the protections of ERISA.  These include, among other violations: underfunding the Plans by over $175 million, failing to furnish Plaintiffs or any member of the class with a Pension Benefit Statement, Summary Annual Reports, Notification of Failure to Meet Minimum Funding, or Funding Notices, and, as to the RHC Plan, failure to provide an ERISA-compliant schedule for vesting.</w:t>
            </w:r>
            <w:r>
              <w:rPr>
                <w:rFonts w:ascii="Courier New" w:hAnsi="Courier New" w:cs="Courier New"/>
                <w:sz w:val="20"/>
                <w:szCs w:val="20"/>
              </w:rPr>
              <w:t xml:space="preserve"> </w:t>
            </w:r>
          </w:p>
        </w:tc>
        <w:tc>
          <w:tcPr>
            <w:tcW w:w="1440" w:type="dxa"/>
          </w:tcPr>
          <w:p w:rsidR="0095016B" w:rsidRDefault="0095016B" w:rsidP="00395FFB">
            <w:pPr>
              <w:pStyle w:val="PlainText"/>
              <w:rPr>
                <w:rFonts w:ascii="Courier New" w:hAnsi="Courier New" w:cs="Courier New"/>
                <w:b/>
                <w:sz w:val="20"/>
                <w:szCs w:val="20"/>
              </w:rPr>
            </w:pPr>
          </w:p>
          <w:p w:rsidR="009C376A" w:rsidRDefault="00F81DC3" w:rsidP="00395FFB">
            <w:pPr>
              <w:pStyle w:val="PlainText"/>
              <w:rPr>
                <w:rFonts w:ascii="Courier New" w:hAnsi="Courier New" w:cs="Courier New"/>
                <w:b/>
                <w:sz w:val="20"/>
                <w:szCs w:val="20"/>
              </w:rPr>
            </w:pPr>
            <w:r>
              <w:rPr>
                <w:rFonts w:ascii="Courier New" w:hAnsi="Courier New" w:cs="Courier New"/>
                <w:b/>
                <w:sz w:val="20"/>
                <w:szCs w:val="20"/>
              </w:rPr>
              <w:t>7-1</w:t>
            </w:r>
            <w:r w:rsidR="008E549F">
              <w:rPr>
                <w:rFonts w:ascii="Courier New" w:hAnsi="Courier New" w:cs="Courier New"/>
                <w:b/>
                <w:sz w:val="20"/>
                <w:szCs w:val="20"/>
              </w:rPr>
              <w:t>0-2018</w:t>
            </w:r>
          </w:p>
        </w:tc>
        <w:tc>
          <w:tcPr>
            <w:tcW w:w="2970" w:type="dxa"/>
          </w:tcPr>
          <w:p w:rsidR="0095016B" w:rsidRDefault="0095016B" w:rsidP="00395FFB">
            <w:pPr>
              <w:pStyle w:val="PlainText"/>
              <w:jc w:val="left"/>
              <w:rPr>
                <w:rFonts w:ascii="Courier New" w:hAnsi="Courier New" w:cs="Courier New"/>
                <w:b/>
                <w:noProof/>
                <w:sz w:val="20"/>
                <w:szCs w:val="20"/>
              </w:rPr>
            </w:pPr>
          </w:p>
          <w:p w:rsidR="009C376A" w:rsidRDefault="009C376A" w:rsidP="00395FF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F81DC3">
              <w:rPr>
                <w:rFonts w:ascii="Courier New" w:hAnsi="Courier New" w:cs="Courier New"/>
                <w:b/>
                <w:noProof/>
                <w:sz w:val="20"/>
                <w:szCs w:val="20"/>
              </w:rPr>
              <w:t>visit:</w:t>
            </w:r>
          </w:p>
          <w:p w:rsidR="00F81DC3" w:rsidRDefault="00F81DC3" w:rsidP="00395FFB">
            <w:pPr>
              <w:pStyle w:val="PlainText"/>
              <w:jc w:val="left"/>
              <w:rPr>
                <w:rFonts w:ascii="Courier New" w:hAnsi="Courier New" w:cs="Courier New"/>
                <w:b/>
                <w:noProof/>
                <w:sz w:val="20"/>
                <w:szCs w:val="20"/>
              </w:rPr>
            </w:pPr>
          </w:p>
          <w:p w:rsidR="00F81DC3" w:rsidRDefault="005E1063" w:rsidP="00395FFB">
            <w:pPr>
              <w:pStyle w:val="PlainText"/>
              <w:jc w:val="left"/>
              <w:rPr>
                <w:rFonts w:ascii="Courier New" w:hAnsi="Courier New" w:cs="Courier New"/>
                <w:b/>
                <w:noProof/>
                <w:sz w:val="20"/>
                <w:szCs w:val="20"/>
              </w:rPr>
            </w:pPr>
            <w:hyperlink r:id="rId9" w:history="1">
              <w:r w:rsidR="00F81DC3" w:rsidRPr="006A2262">
                <w:rPr>
                  <w:rStyle w:val="Hyperlink"/>
                  <w:rFonts w:ascii="Courier New" w:hAnsi="Courier New" w:cs="Courier New"/>
                  <w:b/>
                  <w:noProof/>
                  <w:sz w:val="20"/>
                  <w:szCs w:val="20"/>
                </w:rPr>
                <w:t>www.cohenmilstein.com/presence-settlement</w:t>
              </w:r>
            </w:hyperlink>
          </w:p>
          <w:p w:rsidR="00F81DC3" w:rsidRDefault="00F81DC3" w:rsidP="00395FFB">
            <w:pPr>
              <w:pStyle w:val="PlainText"/>
              <w:jc w:val="left"/>
              <w:rPr>
                <w:rFonts w:ascii="Courier New" w:hAnsi="Courier New" w:cs="Courier New"/>
                <w:b/>
                <w:noProof/>
                <w:sz w:val="20"/>
                <w:szCs w:val="20"/>
              </w:rPr>
            </w:pPr>
          </w:p>
          <w:p w:rsidR="009C376A" w:rsidRDefault="009C376A" w:rsidP="00395FFB">
            <w:pPr>
              <w:pStyle w:val="PlainText"/>
              <w:jc w:val="left"/>
              <w:rPr>
                <w:rFonts w:ascii="Courier New" w:hAnsi="Courier New" w:cs="Courier New"/>
                <w:b/>
                <w:noProof/>
                <w:sz w:val="20"/>
                <w:szCs w:val="20"/>
              </w:rPr>
            </w:pPr>
          </w:p>
          <w:p w:rsidR="009C376A" w:rsidRDefault="009C376A" w:rsidP="00395FFB">
            <w:pPr>
              <w:pStyle w:val="PlainText"/>
              <w:jc w:val="left"/>
              <w:rPr>
                <w:rFonts w:ascii="Courier New" w:hAnsi="Courier New" w:cs="Courier New"/>
                <w:b/>
                <w:noProof/>
                <w:sz w:val="20"/>
                <w:szCs w:val="20"/>
              </w:rPr>
            </w:pPr>
          </w:p>
        </w:tc>
      </w:tr>
      <w:tr w:rsidR="008E549F" w:rsidRPr="007167C0" w:rsidTr="00E45862">
        <w:tc>
          <w:tcPr>
            <w:tcW w:w="1443" w:type="dxa"/>
          </w:tcPr>
          <w:p w:rsidR="008E549F" w:rsidRDefault="008E549F" w:rsidP="005E474E">
            <w:pPr>
              <w:pStyle w:val="PlainText"/>
              <w:rPr>
                <w:rFonts w:ascii="Courier New" w:hAnsi="Courier New" w:cs="Courier New"/>
                <w:b/>
                <w:sz w:val="20"/>
                <w:szCs w:val="20"/>
              </w:rPr>
            </w:pPr>
          </w:p>
          <w:p w:rsidR="008E549F" w:rsidRDefault="008E549F" w:rsidP="005E474E">
            <w:pPr>
              <w:pStyle w:val="PlainText"/>
              <w:rPr>
                <w:rFonts w:ascii="Courier New" w:hAnsi="Courier New" w:cs="Courier New"/>
                <w:b/>
                <w:sz w:val="20"/>
                <w:szCs w:val="20"/>
              </w:rPr>
            </w:pPr>
            <w:r>
              <w:rPr>
                <w:rFonts w:ascii="Courier New" w:hAnsi="Courier New" w:cs="Courier New"/>
                <w:b/>
                <w:sz w:val="20"/>
                <w:szCs w:val="20"/>
              </w:rPr>
              <w:t>1-12-2018</w:t>
            </w:r>
          </w:p>
        </w:tc>
        <w:tc>
          <w:tcPr>
            <w:tcW w:w="1710" w:type="dxa"/>
          </w:tcPr>
          <w:p w:rsidR="008E549F" w:rsidRDefault="008E549F" w:rsidP="00395FFB">
            <w:pPr>
              <w:pStyle w:val="PlainText"/>
              <w:rPr>
                <w:rFonts w:ascii="Courier New" w:hAnsi="Courier New" w:cs="Courier New"/>
                <w:b/>
                <w:sz w:val="20"/>
                <w:szCs w:val="20"/>
              </w:rPr>
            </w:pPr>
          </w:p>
          <w:p w:rsidR="008E549F" w:rsidRDefault="008E549F" w:rsidP="00395FFB">
            <w:pPr>
              <w:pStyle w:val="PlainText"/>
              <w:rPr>
                <w:rFonts w:ascii="Courier New" w:hAnsi="Courier New" w:cs="Courier New"/>
                <w:b/>
                <w:sz w:val="20"/>
                <w:szCs w:val="20"/>
              </w:rPr>
            </w:pPr>
            <w:r>
              <w:rPr>
                <w:rFonts w:ascii="Courier New" w:hAnsi="Courier New" w:cs="Courier New"/>
                <w:b/>
                <w:sz w:val="20"/>
                <w:szCs w:val="20"/>
              </w:rPr>
              <w:t>16-CV-06981</w:t>
            </w:r>
          </w:p>
        </w:tc>
        <w:tc>
          <w:tcPr>
            <w:tcW w:w="1710" w:type="dxa"/>
          </w:tcPr>
          <w:p w:rsidR="008E549F" w:rsidRDefault="008E549F" w:rsidP="00395FFB">
            <w:pPr>
              <w:pStyle w:val="PlainText"/>
              <w:rPr>
                <w:rFonts w:ascii="Courier New" w:hAnsi="Courier New" w:cs="Courier New"/>
                <w:b/>
                <w:sz w:val="20"/>
                <w:szCs w:val="20"/>
              </w:rPr>
            </w:pPr>
          </w:p>
          <w:p w:rsidR="008E549F" w:rsidRDefault="008E549F" w:rsidP="00395FF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8E549F" w:rsidRDefault="008E549F" w:rsidP="00395FFB">
            <w:pPr>
              <w:pStyle w:val="PlainText"/>
              <w:jc w:val="left"/>
              <w:rPr>
                <w:rFonts w:ascii="Courier New" w:hAnsi="Courier New" w:cs="Courier New"/>
                <w:b/>
                <w:sz w:val="20"/>
                <w:szCs w:val="20"/>
              </w:rPr>
            </w:pPr>
          </w:p>
          <w:p w:rsidR="008E549F" w:rsidRDefault="008E549F" w:rsidP="00395FFB">
            <w:pPr>
              <w:pStyle w:val="PlainText"/>
              <w:jc w:val="left"/>
              <w:rPr>
                <w:rFonts w:ascii="Courier New" w:hAnsi="Courier New" w:cs="Courier New"/>
                <w:b/>
                <w:sz w:val="20"/>
                <w:szCs w:val="20"/>
              </w:rPr>
            </w:pPr>
            <w:r>
              <w:rPr>
                <w:rFonts w:ascii="Courier New" w:hAnsi="Courier New" w:cs="Courier New"/>
                <w:b/>
                <w:sz w:val="20"/>
                <w:szCs w:val="20"/>
              </w:rPr>
              <w:t>Tanya Mayhew, et al. v. KAS Direct, LLC and S.C. Johnson &amp; Son, Inc.</w:t>
            </w:r>
          </w:p>
          <w:p w:rsidR="008E549F" w:rsidRPr="008E549F" w:rsidRDefault="008E549F" w:rsidP="008E549F">
            <w:pPr>
              <w:autoSpaceDE w:val="0"/>
              <w:autoSpaceDN w:val="0"/>
              <w:adjustRightInd w:val="0"/>
              <w:jc w:val="left"/>
              <w:rPr>
                <w:rFonts w:ascii="Courier New" w:hAnsi="Courier New" w:cs="Courier New"/>
                <w:sz w:val="20"/>
                <w:szCs w:val="20"/>
              </w:rPr>
            </w:pPr>
            <w:r w:rsidRPr="008E549F">
              <w:rPr>
                <w:rFonts w:ascii="Courier New" w:hAnsi="Courier New" w:cs="Courier New"/>
                <w:sz w:val="20"/>
                <w:szCs w:val="20"/>
              </w:rPr>
              <w:t xml:space="preserve">The lawsuit alleges that the Defendants violated certain laws in marketing and sales of </w:t>
            </w:r>
            <w:proofErr w:type="spellStart"/>
            <w:r w:rsidRPr="008E549F">
              <w:rPr>
                <w:rFonts w:ascii="Courier New" w:hAnsi="Courier New" w:cs="Courier New"/>
                <w:sz w:val="20"/>
                <w:szCs w:val="20"/>
              </w:rPr>
              <w:t>Babyganics</w:t>
            </w:r>
            <w:proofErr w:type="spellEnd"/>
            <w:r w:rsidRPr="008E549F">
              <w:rPr>
                <w:rFonts w:ascii="Courier New" w:hAnsi="Courier New" w:cs="Courier New"/>
                <w:sz w:val="20"/>
                <w:szCs w:val="20"/>
              </w:rPr>
              <w:t xml:space="preserve"> Products, including</w:t>
            </w:r>
            <w:r>
              <w:rPr>
                <w:rFonts w:ascii="Courier New" w:hAnsi="Courier New" w:cs="Courier New"/>
                <w:sz w:val="20"/>
                <w:szCs w:val="20"/>
              </w:rPr>
              <w:t xml:space="preserve"> </w:t>
            </w:r>
            <w:r w:rsidRPr="008E549F">
              <w:rPr>
                <w:rFonts w:ascii="Courier New" w:hAnsi="Courier New" w:cs="Courier New"/>
                <w:sz w:val="20"/>
                <w:szCs w:val="20"/>
              </w:rPr>
              <w:t>the use of the terms “</w:t>
            </w:r>
            <w:proofErr w:type="spellStart"/>
            <w:r w:rsidRPr="008E549F">
              <w:rPr>
                <w:rFonts w:ascii="Courier New" w:hAnsi="Courier New" w:cs="Courier New"/>
                <w:sz w:val="20"/>
                <w:szCs w:val="20"/>
              </w:rPr>
              <w:t>Babyganics</w:t>
            </w:r>
            <w:proofErr w:type="spellEnd"/>
            <w:r w:rsidRPr="008E549F">
              <w:rPr>
                <w:rFonts w:ascii="Courier New" w:hAnsi="Courier New" w:cs="Courier New"/>
                <w:sz w:val="20"/>
                <w:szCs w:val="20"/>
              </w:rPr>
              <w:t xml:space="preserve">” “mineral-based” and “natural.” </w:t>
            </w:r>
          </w:p>
          <w:p w:rsidR="008E549F" w:rsidRPr="008E549F" w:rsidRDefault="008E549F" w:rsidP="008E549F">
            <w:pPr>
              <w:pStyle w:val="PlainText"/>
              <w:jc w:val="left"/>
              <w:rPr>
                <w:rFonts w:ascii="Courier New" w:hAnsi="Courier New" w:cs="Courier New"/>
                <w:sz w:val="20"/>
                <w:szCs w:val="20"/>
              </w:rPr>
            </w:pPr>
          </w:p>
        </w:tc>
        <w:tc>
          <w:tcPr>
            <w:tcW w:w="1440" w:type="dxa"/>
          </w:tcPr>
          <w:p w:rsidR="008E549F" w:rsidRDefault="008E549F" w:rsidP="00395FFB">
            <w:pPr>
              <w:pStyle w:val="PlainText"/>
              <w:rPr>
                <w:rFonts w:ascii="Courier New" w:hAnsi="Courier New" w:cs="Courier New"/>
                <w:b/>
                <w:sz w:val="20"/>
                <w:szCs w:val="20"/>
              </w:rPr>
            </w:pPr>
          </w:p>
          <w:p w:rsidR="008E549F" w:rsidRDefault="008E549F"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E549F" w:rsidRDefault="008E549F" w:rsidP="00395FFB">
            <w:pPr>
              <w:pStyle w:val="PlainText"/>
              <w:jc w:val="left"/>
              <w:rPr>
                <w:rFonts w:ascii="Courier New" w:hAnsi="Courier New" w:cs="Courier New"/>
                <w:b/>
                <w:noProof/>
                <w:sz w:val="20"/>
                <w:szCs w:val="20"/>
              </w:rPr>
            </w:pPr>
          </w:p>
          <w:p w:rsidR="008E549F" w:rsidRDefault="008E549F"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E549F" w:rsidRDefault="008E549F" w:rsidP="00395FFB">
            <w:pPr>
              <w:pStyle w:val="PlainText"/>
              <w:jc w:val="left"/>
              <w:rPr>
                <w:rFonts w:ascii="Courier New" w:hAnsi="Courier New" w:cs="Courier New"/>
                <w:b/>
                <w:noProof/>
                <w:sz w:val="20"/>
                <w:szCs w:val="20"/>
              </w:rPr>
            </w:pPr>
          </w:p>
          <w:p w:rsidR="008E549F" w:rsidRPr="008D2DA7" w:rsidRDefault="008E549F" w:rsidP="008E549F">
            <w:pPr>
              <w:autoSpaceDE w:val="0"/>
              <w:autoSpaceDN w:val="0"/>
              <w:adjustRightInd w:val="0"/>
              <w:jc w:val="left"/>
              <w:rPr>
                <w:rFonts w:ascii="Courier New" w:hAnsi="Courier New" w:cs="Courier New"/>
                <w:b/>
                <w:sz w:val="16"/>
                <w:szCs w:val="16"/>
              </w:rPr>
            </w:pPr>
            <w:r w:rsidRPr="008D2DA7">
              <w:rPr>
                <w:rFonts w:ascii="Courier New" w:hAnsi="Courier New" w:cs="Courier New"/>
                <w:b/>
                <w:sz w:val="16"/>
                <w:szCs w:val="16"/>
              </w:rPr>
              <w:t>Melissa S. Weiner</w:t>
            </w:r>
          </w:p>
          <w:p w:rsidR="008E549F" w:rsidRPr="008D2DA7" w:rsidRDefault="008E549F" w:rsidP="008E549F">
            <w:pPr>
              <w:autoSpaceDE w:val="0"/>
              <w:autoSpaceDN w:val="0"/>
              <w:adjustRightInd w:val="0"/>
              <w:jc w:val="left"/>
              <w:rPr>
                <w:rFonts w:ascii="Courier New" w:hAnsi="Courier New" w:cs="Courier New"/>
                <w:b/>
                <w:sz w:val="16"/>
                <w:szCs w:val="16"/>
              </w:rPr>
            </w:pPr>
            <w:proofErr w:type="spellStart"/>
            <w:r w:rsidRPr="008D2DA7">
              <w:rPr>
                <w:rFonts w:ascii="Courier New" w:hAnsi="Courier New" w:cs="Courier New"/>
                <w:b/>
                <w:sz w:val="16"/>
                <w:szCs w:val="16"/>
              </w:rPr>
              <w:t>Halunen</w:t>
            </w:r>
            <w:proofErr w:type="spellEnd"/>
            <w:r w:rsidRPr="008D2DA7">
              <w:rPr>
                <w:rFonts w:ascii="Courier New" w:hAnsi="Courier New" w:cs="Courier New"/>
                <w:b/>
                <w:sz w:val="16"/>
                <w:szCs w:val="16"/>
              </w:rPr>
              <w:t xml:space="preserve"> Law</w:t>
            </w:r>
          </w:p>
          <w:p w:rsidR="008D2DA7" w:rsidRDefault="008D2DA7" w:rsidP="008E549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1650 IDS Center</w:t>
            </w:r>
          </w:p>
          <w:p w:rsidR="008E549F" w:rsidRPr="008D2DA7" w:rsidRDefault="008E549F" w:rsidP="008E549F">
            <w:pPr>
              <w:autoSpaceDE w:val="0"/>
              <w:autoSpaceDN w:val="0"/>
              <w:adjustRightInd w:val="0"/>
              <w:jc w:val="left"/>
              <w:rPr>
                <w:rFonts w:ascii="Courier New" w:hAnsi="Courier New" w:cs="Courier New"/>
                <w:b/>
                <w:sz w:val="16"/>
                <w:szCs w:val="16"/>
              </w:rPr>
            </w:pPr>
            <w:r w:rsidRPr="008D2DA7">
              <w:rPr>
                <w:rFonts w:ascii="Courier New" w:hAnsi="Courier New" w:cs="Courier New"/>
                <w:b/>
                <w:sz w:val="16"/>
                <w:szCs w:val="16"/>
              </w:rPr>
              <w:t>80 So. 8th St.</w:t>
            </w:r>
          </w:p>
          <w:p w:rsidR="008E549F" w:rsidRDefault="008E549F" w:rsidP="008E549F">
            <w:pPr>
              <w:pStyle w:val="PlainText"/>
              <w:jc w:val="left"/>
              <w:rPr>
                <w:rFonts w:ascii="Courier New" w:hAnsi="Courier New" w:cs="Courier New"/>
                <w:b/>
                <w:sz w:val="16"/>
                <w:szCs w:val="16"/>
              </w:rPr>
            </w:pPr>
            <w:r w:rsidRPr="008D2DA7">
              <w:rPr>
                <w:rFonts w:ascii="Courier New" w:hAnsi="Courier New" w:cs="Courier New"/>
                <w:b/>
                <w:sz w:val="16"/>
                <w:szCs w:val="16"/>
              </w:rPr>
              <w:t>Minneapolis, MN 55402</w:t>
            </w:r>
          </w:p>
          <w:p w:rsidR="008D2DA7" w:rsidRDefault="008D2DA7" w:rsidP="008E549F">
            <w:pPr>
              <w:pStyle w:val="PlainText"/>
              <w:jc w:val="left"/>
              <w:rPr>
                <w:rFonts w:ascii="Courier New" w:hAnsi="Courier New" w:cs="Courier New"/>
                <w:b/>
                <w:noProof/>
                <w:sz w:val="20"/>
                <w:szCs w:val="20"/>
              </w:rPr>
            </w:pPr>
          </w:p>
        </w:tc>
      </w:tr>
      <w:tr w:rsidR="008D2DA7" w:rsidRPr="007167C0" w:rsidTr="00E45862">
        <w:tc>
          <w:tcPr>
            <w:tcW w:w="1443" w:type="dxa"/>
          </w:tcPr>
          <w:p w:rsidR="008D2DA7" w:rsidRDefault="008D2DA7" w:rsidP="005E474E">
            <w:pPr>
              <w:pStyle w:val="PlainText"/>
              <w:rPr>
                <w:rFonts w:ascii="Courier New" w:hAnsi="Courier New" w:cs="Courier New"/>
                <w:b/>
                <w:sz w:val="20"/>
                <w:szCs w:val="20"/>
              </w:rPr>
            </w:pPr>
          </w:p>
          <w:p w:rsidR="008D2DA7" w:rsidRDefault="008D2DA7" w:rsidP="005E474E">
            <w:pPr>
              <w:pStyle w:val="PlainText"/>
              <w:rPr>
                <w:rFonts w:ascii="Courier New" w:hAnsi="Courier New" w:cs="Courier New"/>
                <w:b/>
                <w:sz w:val="20"/>
                <w:szCs w:val="20"/>
              </w:rPr>
            </w:pPr>
            <w:r>
              <w:rPr>
                <w:rFonts w:ascii="Courier New" w:hAnsi="Courier New" w:cs="Courier New"/>
                <w:b/>
                <w:sz w:val="20"/>
                <w:szCs w:val="20"/>
              </w:rPr>
              <w:t>1-12-2018</w:t>
            </w:r>
          </w:p>
        </w:tc>
        <w:tc>
          <w:tcPr>
            <w:tcW w:w="1710" w:type="dxa"/>
          </w:tcPr>
          <w:p w:rsidR="008D2DA7" w:rsidRDefault="008D2DA7" w:rsidP="00395FFB">
            <w:pPr>
              <w:pStyle w:val="PlainText"/>
              <w:rPr>
                <w:rFonts w:ascii="Courier New" w:hAnsi="Courier New" w:cs="Courier New"/>
                <w:b/>
                <w:sz w:val="20"/>
                <w:szCs w:val="20"/>
              </w:rPr>
            </w:pPr>
          </w:p>
          <w:p w:rsidR="008D2DA7" w:rsidRDefault="008D2DA7" w:rsidP="00395FFB">
            <w:pPr>
              <w:pStyle w:val="PlainText"/>
              <w:rPr>
                <w:rFonts w:ascii="Courier New" w:hAnsi="Courier New" w:cs="Courier New"/>
                <w:b/>
                <w:sz w:val="20"/>
                <w:szCs w:val="20"/>
              </w:rPr>
            </w:pPr>
            <w:r>
              <w:rPr>
                <w:rFonts w:ascii="Courier New" w:hAnsi="Courier New" w:cs="Courier New"/>
                <w:b/>
                <w:sz w:val="20"/>
                <w:szCs w:val="20"/>
              </w:rPr>
              <w:t>13-MD-2437</w:t>
            </w:r>
          </w:p>
        </w:tc>
        <w:tc>
          <w:tcPr>
            <w:tcW w:w="1710" w:type="dxa"/>
          </w:tcPr>
          <w:p w:rsidR="008D2DA7" w:rsidRDefault="008D2DA7" w:rsidP="00395FFB">
            <w:pPr>
              <w:pStyle w:val="PlainText"/>
              <w:rPr>
                <w:rFonts w:ascii="Courier New" w:hAnsi="Courier New" w:cs="Courier New"/>
                <w:b/>
                <w:sz w:val="20"/>
                <w:szCs w:val="20"/>
              </w:rPr>
            </w:pPr>
          </w:p>
          <w:p w:rsidR="008D2DA7" w:rsidRDefault="008D2DA7" w:rsidP="008D2DA7">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8D2DA7" w:rsidRDefault="008D2DA7" w:rsidP="00395FFB">
            <w:pPr>
              <w:pStyle w:val="PlainText"/>
              <w:jc w:val="left"/>
              <w:rPr>
                <w:rFonts w:ascii="Courier New" w:hAnsi="Courier New" w:cs="Courier New"/>
                <w:b/>
                <w:sz w:val="20"/>
                <w:szCs w:val="20"/>
              </w:rPr>
            </w:pPr>
          </w:p>
          <w:p w:rsidR="008D2DA7" w:rsidRDefault="008D2DA7" w:rsidP="00395FFB">
            <w:pPr>
              <w:pStyle w:val="PlainText"/>
              <w:jc w:val="left"/>
              <w:rPr>
                <w:rFonts w:ascii="Courier New" w:hAnsi="Courier New" w:cs="Courier New"/>
                <w:b/>
                <w:sz w:val="20"/>
                <w:szCs w:val="20"/>
              </w:rPr>
            </w:pPr>
            <w:r>
              <w:rPr>
                <w:rFonts w:ascii="Courier New" w:hAnsi="Courier New" w:cs="Courier New"/>
                <w:b/>
                <w:sz w:val="20"/>
                <w:szCs w:val="20"/>
              </w:rPr>
              <w:t>Domestic Drywall Antitrust Litigation (Indirect Purchasers)</w:t>
            </w:r>
          </w:p>
          <w:p w:rsidR="00656783" w:rsidRDefault="00656783" w:rsidP="00395FFB">
            <w:pPr>
              <w:pStyle w:val="PlainText"/>
              <w:jc w:val="left"/>
              <w:rPr>
                <w:rFonts w:ascii="Courier New" w:hAnsi="Courier New" w:cs="Courier New"/>
                <w:b/>
                <w:sz w:val="20"/>
                <w:szCs w:val="20"/>
              </w:rPr>
            </w:pPr>
            <w:r>
              <w:rPr>
                <w:rFonts w:ascii="Courier New" w:hAnsi="Courier New" w:cs="Courier New"/>
                <w:b/>
                <w:sz w:val="20"/>
                <w:szCs w:val="20"/>
              </w:rPr>
              <w:t>Re Defendants: PABCO Building Products, LLC, American Gypsum Company LLC, and New NGC, Inc.</w:t>
            </w:r>
          </w:p>
          <w:p w:rsidR="00656783" w:rsidRDefault="00656783" w:rsidP="00656783">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656783">
              <w:rPr>
                <w:rFonts w:ascii="Courier New" w:hAnsi="Courier New" w:cs="Courier New"/>
                <w:sz w:val="20"/>
                <w:szCs w:val="20"/>
              </w:rPr>
              <w:t>Defendants conspired, in violation of the federal antitrust laws, to raise, fix, maintain or stabilize the price of gypsum wallboard and, to help effectuate this price</w:t>
            </w:r>
            <w:r>
              <w:rPr>
                <w:rFonts w:ascii="Courier New" w:hAnsi="Courier New" w:cs="Courier New"/>
                <w:sz w:val="20"/>
                <w:szCs w:val="20"/>
              </w:rPr>
              <w:t xml:space="preserve">-fixing conspiracy, abolish the </w:t>
            </w:r>
            <w:r w:rsidRPr="00656783">
              <w:rPr>
                <w:rFonts w:ascii="Courier New" w:hAnsi="Courier New" w:cs="Courier New"/>
                <w:sz w:val="20"/>
                <w:szCs w:val="20"/>
              </w:rPr>
              <w:t xml:space="preserve">industry’s long-standing practice of limiting price increases for the duration of a </w:t>
            </w:r>
            <w:r>
              <w:rPr>
                <w:rFonts w:ascii="Courier New" w:hAnsi="Courier New" w:cs="Courier New"/>
                <w:sz w:val="20"/>
                <w:szCs w:val="20"/>
              </w:rPr>
              <w:t>c</w:t>
            </w:r>
            <w:r w:rsidRPr="00656783">
              <w:rPr>
                <w:rFonts w:ascii="Courier New" w:hAnsi="Courier New" w:cs="Courier New"/>
                <w:sz w:val="20"/>
                <w:szCs w:val="20"/>
              </w:rPr>
              <w:t>onstruction project through the use of “job quotes.”</w:t>
            </w:r>
          </w:p>
          <w:p w:rsidR="00656783" w:rsidRPr="00656783" w:rsidRDefault="00656783" w:rsidP="00656783">
            <w:pPr>
              <w:pStyle w:val="PlainText"/>
              <w:jc w:val="left"/>
              <w:rPr>
                <w:rFonts w:ascii="Courier New" w:hAnsi="Courier New" w:cs="Courier New"/>
                <w:sz w:val="20"/>
                <w:szCs w:val="20"/>
              </w:rPr>
            </w:pPr>
          </w:p>
        </w:tc>
        <w:tc>
          <w:tcPr>
            <w:tcW w:w="1440" w:type="dxa"/>
          </w:tcPr>
          <w:p w:rsidR="008D2DA7" w:rsidRDefault="008D2DA7" w:rsidP="00395FFB">
            <w:pPr>
              <w:pStyle w:val="PlainText"/>
              <w:rPr>
                <w:rFonts w:ascii="Courier New" w:hAnsi="Courier New" w:cs="Courier New"/>
                <w:b/>
                <w:sz w:val="20"/>
                <w:szCs w:val="20"/>
              </w:rPr>
            </w:pPr>
          </w:p>
          <w:p w:rsidR="00656783" w:rsidRDefault="00656783"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D2DA7" w:rsidRDefault="008D2DA7" w:rsidP="00395FFB">
            <w:pPr>
              <w:pStyle w:val="PlainText"/>
              <w:jc w:val="left"/>
              <w:rPr>
                <w:rFonts w:ascii="Courier New" w:hAnsi="Courier New" w:cs="Courier New"/>
                <w:b/>
                <w:noProof/>
                <w:sz w:val="20"/>
                <w:szCs w:val="20"/>
              </w:rPr>
            </w:pPr>
          </w:p>
          <w:p w:rsidR="00656783" w:rsidRDefault="00656783"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656783" w:rsidRDefault="00656783" w:rsidP="00395FFB">
            <w:pPr>
              <w:pStyle w:val="PlainText"/>
              <w:jc w:val="left"/>
              <w:rPr>
                <w:rFonts w:ascii="Courier New" w:hAnsi="Courier New" w:cs="Courier New"/>
                <w:b/>
                <w:noProof/>
                <w:sz w:val="20"/>
                <w:szCs w:val="20"/>
              </w:rPr>
            </w:pPr>
          </w:p>
          <w:p w:rsidR="00656783" w:rsidRPr="00656783" w:rsidRDefault="00656783" w:rsidP="00656783">
            <w:pPr>
              <w:autoSpaceDE w:val="0"/>
              <w:autoSpaceDN w:val="0"/>
              <w:adjustRightInd w:val="0"/>
              <w:jc w:val="left"/>
              <w:rPr>
                <w:rFonts w:ascii="Courier New" w:hAnsi="Courier New" w:cs="Courier New"/>
                <w:b/>
                <w:color w:val="000000"/>
                <w:sz w:val="20"/>
                <w:szCs w:val="20"/>
              </w:rPr>
            </w:pPr>
            <w:r w:rsidRPr="00656783">
              <w:rPr>
                <w:rFonts w:ascii="Courier New" w:hAnsi="Courier New" w:cs="Courier New"/>
                <w:b/>
                <w:color w:val="000000"/>
                <w:sz w:val="20"/>
                <w:szCs w:val="20"/>
              </w:rPr>
              <w:t xml:space="preserve">BLOCK &amp; LEVITON LLP </w:t>
            </w:r>
          </w:p>
          <w:p w:rsidR="00656783" w:rsidRPr="00656783" w:rsidRDefault="00656783" w:rsidP="00656783">
            <w:pPr>
              <w:autoSpaceDE w:val="0"/>
              <w:autoSpaceDN w:val="0"/>
              <w:adjustRightInd w:val="0"/>
              <w:jc w:val="left"/>
              <w:rPr>
                <w:rFonts w:ascii="Courier New" w:hAnsi="Courier New" w:cs="Courier New"/>
                <w:b/>
                <w:color w:val="000000"/>
                <w:sz w:val="20"/>
                <w:szCs w:val="20"/>
              </w:rPr>
            </w:pPr>
            <w:r w:rsidRPr="00656783">
              <w:rPr>
                <w:rFonts w:ascii="Courier New" w:hAnsi="Courier New" w:cs="Courier New"/>
                <w:b/>
                <w:color w:val="000000"/>
                <w:sz w:val="20"/>
                <w:szCs w:val="20"/>
              </w:rPr>
              <w:t xml:space="preserve">155 Federal Street Suite 400 </w:t>
            </w:r>
          </w:p>
          <w:p w:rsidR="00656783" w:rsidRPr="00656783" w:rsidRDefault="00656783" w:rsidP="00656783">
            <w:pPr>
              <w:autoSpaceDE w:val="0"/>
              <w:autoSpaceDN w:val="0"/>
              <w:adjustRightInd w:val="0"/>
              <w:jc w:val="left"/>
              <w:rPr>
                <w:rFonts w:ascii="Courier New" w:hAnsi="Courier New" w:cs="Courier New"/>
                <w:b/>
                <w:color w:val="000000"/>
                <w:sz w:val="20"/>
                <w:szCs w:val="20"/>
              </w:rPr>
            </w:pPr>
            <w:r w:rsidRPr="00656783">
              <w:rPr>
                <w:rFonts w:ascii="Courier New" w:hAnsi="Courier New" w:cs="Courier New"/>
                <w:b/>
                <w:color w:val="000000"/>
                <w:sz w:val="20"/>
                <w:szCs w:val="20"/>
              </w:rPr>
              <w:t>Boston, MA 02110</w:t>
            </w:r>
          </w:p>
          <w:p w:rsidR="00656783" w:rsidRPr="00656783" w:rsidRDefault="00656783" w:rsidP="00656783">
            <w:pPr>
              <w:autoSpaceDE w:val="0"/>
              <w:autoSpaceDN w:val="0"/>
              <w:adjustRightInd w:val="0"/>
              <w:jc w:val="left"/>
              <w:rPr>
                <w:rFonts w:ascii="Courier New" w:hAnsi="Courier New" w:cs="Courier New"/>
                <w:b/>
                <w:color w:val="000000"/>
                <w:sz w:val="20"/>
                <w:szCs w:val="20"/>
              </w:rPr>
            </w:pPr>
            <w:r w:rsidRPr="00656783">
              <w:rPr>
                <w:rFonts w:ascii="Courier New" w:hAnsi="Courier New" w:cs="Courier New"/>
                <w:b/>
                <w:color w:val="000000"/>
                <w:sz w:val="20"/>
                <w:szCs w:val="20"/>
              </w:rPr>
              <w:t xml:space="preserve"> </w:t>
            </w:r>
          </w:p>
          <w:p w:rsidR="00656783" w:rsidRPr="00656783" w:rsidRDefault="00656783" w:rsidP="00656783">
            <w:pPr>
              <w:autoSpaceDE w:val="0"/>
              <w:autoSpaceDN w:val="0"/>
              <w:adjustRightInd w:val="0"/>
              <w:jc w:val="left"/>
              <w:rPr>
                <w:rFonts w:ascii="Courier New" w:hAnsi="Courier New" w:cs="Courier New"/>
                <w:color w:val="000000"/>
                <w:sz w:val="20"/>
                <w:szCs w:val="20"/>
              </w:rPr>
            </w:pPr>
            <w:r w:rsidRPr="00656783">
              <w:rPr>
                <w:rFonts w:ascii="Courier New" w:hAnsi="Courier New" w:cs="Courier New"/>
                <w:b/>
                <w:color w:val="000000"/>
                <w:sz w:val="20"/>
                <w:szCs w:val="20"/>
              </w:rPr>
              <w:t>617 398-5600 (Ph.)</w:t>
            </w:r>
          </w:p>
        </w:tc>
      </w:tr>
      <w:tr w:rsidR="00656783" w:rsidRPr="007167C0" w:rsidTr="00E45862">
        <w:tc>
          <w:tcPr>
            <w:tcW w:w="1443" w:type="dxa"/>
          </w:tcPr>
          <w:p w:rsidR="00656783" w:rsidRDefault="00656783" w:rsidP="005E474E">
            <w:pPr>
              <w:pStyle w:val="PlainText"/>
              <w:rPr>
                <w:rFonts w:ascii="Courier New" w:hAnsi="Courier New" w:cs="Courier New"/>
                <w:b/>
                <w:sz w:val="20"/>
                <w:szCs w:val="20"/>
              </w:rPr>
            </w:pPr>
          </w:p>
          <w:p w:rsidR="00656783" w:rsidRDefault="00CA4847" w:rsidP="005E474E">
            <w:pPr>
              <w:pStyle w:val="PlainText"/>
              <w:rPr>
                <w:rFonts w:ascii="Courier New" w:hAnsi="Courier New" w:cs="Courier New"/>
                <w:b/>
                <w:sz w:val="20"/>
                <w:szCs w:val="20"/>
              </w:rPr>
            </w:pPr>
            <w:r>
              <w:rPr>
                <w:rFonts w:ascii="Courier New" w:hAnsi="Courier New" w:cs="Courier New"/>
                <w:b/>
                <w:sz w:val="20"/>
                <w:szCs w:val="20"/>
              </w:rPr>
              <w:t>1-12-2018</w:t>
            </w:r>
          </w:p>
        </w:tc>
        <w:tc>
          <w:tcPr>
            <w:tcW w:w="1710" w:type="dxa"/>
          </w:tcPr>
          <w:p w:rsidR="00656783" w:rsidRDefault="00656783" w:rsidP="00395FFB">
            <w:pPr>
              <w:pStyle w:val="PlainText"/>
              <w:rPr>
                <w:rFonts w:ascii="Courier New" w:hAnsi="Courier New" w:cs="Courier New"/>
                <w:b/>
                <w:sz w:val="20"/>
                <w:szCs w:val="20"/>
              </w:rPr>
            </w:pPr>
          </w:p>
          <w:p w:rsidR="00CA4847" w:rsidRDefault="00CA4847" w:rsidP="00395FFB">
            <w:pPr>
              <w:pStyle w:val="PlainText"/>
              <w:rPr>
                <w:rFonts w:ascii="Courier New" w:hAnsi="Courier New" w:cs="Courier New"/>
                <w:b/>
                <w:sz w:val="20"/>
                <w:szCs w:val="20"/>
              </w:rPr>
            </w:pPr>
            <w:r>
              <w:rPr>
                <w:rFonts w:ascii="Courier New" w:hAnsi="Courier New" w:cs="Courier New"/>
                <w:b/>
                <w:sz w:val="20"/>
                <w:szCs w:val="20"/>
              </w:rPr>
              <w:t>8-CV-00965</w:t>
            </w:r>
          </w:p>
        </w:tc>
        <w:tc>
          <w:tcPr>
            <w:tcW w:w="1710" w:type="dxa"/>
          </w:tcPr>
          <w:p w:rsidR="00656783" w:rsidRDefault="00656783" w:rsidP="00395FFB">
            <w:pPr>
              <w:pStyle w:val="PlainText"/>
              <w:rPr>
                <w:rFonts w:ascii="Courier New" w:hAnsi="Courier New" w:cs="Courier New"/>
                <w:b/>
                <w:sz w:val="20"/>
                <w:szCs w:val="20"/>
              </w:rPr>
            </w:pPr>
          </w:p>
          <w:p w:rsidR="00CA4847" w:rsidRDefault="00CA4847" w:rsidP="00395FFB">
            <w:pPr>
              <w:pStyle w:val="PlainText"/>
              <w:rPr>
                <w:rFonts w:ascii="Courier New" w:hAnsi="Courier New" w:cs="Courier New"/>
                <w:b/>
                <w:sz w:val="20"/>
                <w:szCs w:val="20"/>
              </w:rPr>
            </w:pPr>
            <w:r>
              <w:rPr>
                <w:rFonts w:ascii="Courier New" w:hAnsi="Courier New" w:cs="Courier New"/>
                <w:b/>
                <w:sz w:val="20"/>
                <w:szCs w:val="20"/>
              </w:rPr>
              <w:t>(E.D. Cal.)</w:t>
            </w:r>
          </w:p>
        </w:tc>
        <w:tc>
          <w:tcPr>
            <w:tcW w:w="5760" w:type="dxa"/>
          </w:tcPr>
          <w:p w:rsidR="00656783" w:rsidRDefault="00656783" w:rsidP="00395FFB">
            <w:pPr>
              <w:pStyle w:val="PlainText"/>
              <w:jc w:val="left"/>
              <w:rPr>
                <w:rFonts w:ascii="Courier New" w:hAnsi="Courier New" w:cs="Courier New"/>
                <w:b/>
                <w:sz w:val="20"/>
                <w:szCs w:val="20"/>
              </w:rPr>
            </w:pPr>
          </w:p>
          <w:p w:rsidR="00CA4847" w:rsidRDefault="00CA4847" w:rsidP="00395FFB">
            <w:pPr>
              <w:pStyle w:val="PlainText"/>
              <w:jc w:val="left"/>
              <w:rPr>
                <w:rFonts w:ascii="Courier New" w:hAnsi="Courier New" w:cs="Courier New"/>
                <w:b/>
                <w:sz w:val="20"/>
                <w:szCs w:val="20"/>
              </w:rPr>
            </w:pPr>
            <w:r>
              <w:rPr>
                <w:rFonts w:ascii="Courier New" w:hAnsi="Courier New" w:cs="Courier New"/>
                <w:b/>
                <w:sz w:val="20"/>
                <w:szCs w:val="20"/>
              </w:rPr>
              <w:t>Kress, et al. v. PricewaterhouseCoopers LLP (“Defendant” or “PwC”)</w:t>
            </w:r>
          </w:p>
          <w:p w:rsidR="00CA4847" w:rsidRDefault="00CA4847" w:rsidP="00CA4847">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CA4847">
              <w:rPr>
                <w:rFonts w:ascii="Courier New" w:hAnsi="Courier New" w:cs="Courier New"/>
                <w:sz w:val="20"/>
                <w:szCs w:val="20"/>
              </w:rPr>
              <w:t>PwC</w:t>
            </w:r>
            <w:r>
              <w:rPr>
                <w:rFonts w:ascii="Courier New" w:hAnsi="Courier New" w:cs="Courier New"/>
                <w:sz w:val="20"/>
                <w:szCs w:val="20"/>
              </w:rPr>
              <w:t xml:space="preserve"> </w:t>
            </w:r>
            <w:r w:rsidRPr="00CA4847">
              <w:rPr>
                <w:rFonts w:ascii="Courier New" w:hAnsi="Courier New" w:cs="Courier New"/>
                <w:sz w:val="20"/>
                <w:szCs w:val="20"/>
              </w:rPr>
              <w:t>misclassified unlicensed Attest Senior Associates in</w:t>
            </w:r>
            <w:r>
              <w:rPr>
                <w:rFonts w:ascii="Courier New" w:hAnsi="Courier New" w:cs="Courier New"/>
                <w:sz w:val="20"/>
                <w:szCs w:val="20"/>
              </w:rPr>
              <w:t xml:space="preserve"> </w:t>
            </w:r>
            <w:r w:rsidRPr="00CA4847">
              <w:rPr>
                <w:rFonts w:ascii="Courier New" w:hAnsi="Courier New" w:cs="Courier New"/>
                <w:sz w:val="20"/>
                <w:szCs w:val="20"/>
              </w:rPr>
              <w:t>California under California overtime law and failed to pay</w:t>
            </w:r>
            <w:r>
              <w:rPr>
                <w:rFonts w:ascii="Courier New" w:hAnsi="Courier New" w:cs="Courier New"/>
                <w:sz w:val="20"/>
                <w:szCs w:val="20"/>
              </w:rPr>
              <w:t xml:space="preserve"> </w:t>
            </w:r>
            <w:r w:rsidRPr="00CA4847">
              <w:rPr>
                <w:rFonts w:ascii="Courier New" w:hAnsi="Courier New" w:cs="Courier New"/>
                <w:sz w:val="20"/>
                <w:szCs w:val="20"/>
              </w:rPr>
              <w:t>them overtime wages, failed to compensate them for not providing legally-required meal and rest periods, failed</w:t>
            </w:r>
            <w:r>
              <w:rPr>
                <w:rFonts w:ascii="Courier New" w:hAnsi="Courier New" w:cs="Courier New"/>
                <w:sz w:val="20"/>
                <w:szCs w:val="20"/>
              </w:rPr>
              <w:t xml:space="preserve"> </w:t>
            </w:r>
            <w:r w:rsidRPr="00CA4847">
              <w:rPr>
                <w:rFonts w:ascii="Courier New" w:hAnsi="Courier New" w:cs="Courier New"/>
                <w:sz w:val="20"/>
                <w:szCs w:val="20"/>
              </w:rPr>
              <w:t>to provide them with accurate wage statements, failed to pay them all wages due at the end of their</w:t>
            </w:r>
            <w:r>
              <w:rPr>
                <w:rFonts w:ascii="Courier New" w:hAnsi="Courier New" w:cs="Courier New"/>
                <w:sz w:val="20"/>
                <w:szCs w:val="20"/>
              </w:rPr>
              <w:t xml:space="preserve"> </w:t>
            </w:r>
            <w:r w:rsidRPr="00CA4847">
              <w:rPr>
                <w:rFonts w:ascii="Courier New" w:hAnsi="Courier New" w:cs="Courier New"/>
                <w:sz w:val="20"/>
                <w:szCs w:val="20"/>
              </w:rPr>
              <w:t>employment, and violated California’s Unfair Competition Law (Business &amp; Professions Code Section 17200,</w:t>
            </w:r>
            <w:r>
              <w:rPr>
                <w:rFonts w:ascii="Courier New" w:hAnsi="Courier New" w:cs="Courier New"/>
                <w:sz w:val="20"/>
                <w:szCs w:val="20"/>
              </w:rPr>
              <w:t xml:space="preserve"> </w:t>
            </w:r>
            <w:r w:rsidRPr="00CA4847">
              <w:rPr>
                <w:rFonts w:ascii="Courier New" w:hAnsi="Courier New" w:cs="Courier New"/>
                <w:i/>
                <w:iCs/>
                <w:sz w:val="20"/>
                <w:szCs w:val="20"/>
              </w:rPr>
              <w:t>et seq.</w:t>
            </w:r>
            <w:r w:rsidRPr="00CA4847">
              <w:rPr>
                <w:rFonts w:ascii="Courier New" w:hAnsi="Courier New" w:cs="Courier New"/>
                <w:sz w:val="20"/>
                <w:szCs w:val="20"/>
              </w:rPr>
              <w:t>).</w:t>
            </w:r>
          </w:p>
          <w:p w:rsidR="00CA4847" w:rsidRPr="00CA4847" w:rsidRDefault="00CA4847" w:rsidP="00CA4847">
            <w:pPr>
              <w:pStyle w:val="PlainText"/>
              <w:jc w:val="left"/>
              <w:rPr>
                <w:rFonts w:ascii="Courier New" w:hAnsi="Courier New" w:cs="Courier New"/>
                <w:sz w:val="20"/>
                <w:szCs w:val="20"/>
              </w:rPr>
            </w:pPr>
          </w:p>
        </w:tc>
        <w:tc>
          <w:tcPr>
            <w:tcW w:w="1440" w:type="dxa"/>
          </w:tcPr>
          <w:p w:rsidR="00656783" w:rsidRDefault="00656783" w:rsidP="00395FFB">
            <w:pPr>
              <w:pStyle w:val="PlainText"/>
              <w:rPr>
                <w:rFonts w:ascii="Courier New" w:hAnsi="Courier New" w:cs="Courier New"/>
                <w:b/>
                <w:sz w:val="20"/>
                <w:szCs w:val="20"/>
              </w:rPr>
            </w:pPr>
          </w:p>
          <w:p w:rsidR="00CA4847" w:rsidRDefault="00CA4847"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56783" w:rsidRDefault="00656783" w:rsidP="00395FFB">
            <w:pPr>
              <w:pStyle w:val="PlainText"/>
              <w:jc w:val="left"/>
              <w:rPr>
                <w:rFonts w:ascii="Courier New" w:hAnsi="Courier New" w:cs="Courier New"/>
                <w:b/>
                <w:noProof/>
                <w:sz w:val="20"/>
                <w:szCs w:val="20"/>
              </w:rPr>
            </w:pPr>
          </w:p>
          <w:p w:rsidR="00CA4847" w:rsidRDefault="00CA4847"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CA4847" w:rsidRDefault="00CA4847" w:rsidP="00395FFB">
            <w:pPr>
              <w:pStyle w:val="PlainText"/>
              <w:jc w:val="left"/>
              <w:rPr>
                <w:rFonts w:ascii="Courier New" w:hAnsi="Courier New" w:cs="Courier New"/>
                <w:b/>
                <w:noProof/>
                <w:sz w:val="20"/>
                <w:szCs w:val="20"/>
              </w:rPr>
            </w:pPr>
          </w:p>
          <w:p w:rsidR="00CA4847" w:rsidRPr="00CA4847" w:rsidRDefault="00CA4847" w:rsidP="00CA4847">
            <w:pPr>
              <w:autoSpaceDE w:val="0"/>
              <w:autoSpaceDN w:val="0"/>
              <w:adjustRightInd w:val="0"/>
              <w:jc w:val="left"/>
              <w:rPr>
                <w:rFonts w:ascii="Courier New" w:hAnsi="Courier New" w:cs="Courier New"/>
                <w:b/>
                <w:sz w:val="16"/>
                <w:szCs w:val="16"/>
              </w:rPr>
            </w:pPr>
            <w:r w:rsidRPr="00CA4847">
              <w:rPr>
                <w:rFonts w:ascii="Courier New" w:hAnsi="Courier New" w:cs="Courier New"/>
                <w:b/>
                <w:sz w:val="16"/>
                <w:szCs w:val="16"/>
              </w:rPr>
              <w:t xml:space="preserve">Peter </w:t>
            </w:r>
            <w:proofErr w:type="spellStart"/>
            <w:r w:rsidRPr="00CA4847">
              <w:rPr>
                <w:rFonts w:ascii="Courier New" w:hAnsi="Courier New" w:cs="Courier New"/>
                <w:b/>
                <w:sz w:val="16"/>
                <w:szCs w:val="16"/>
              </w:rPr>
              <w:t>Muhic</w:t>
            </w:r>
            <w:proofErr w:type="spellEnd"/>
          </w:p>
          <w:p w:rsidR="00CA4847" w:rsidRPr="00CA4847" w:rsidRDefault="00CA4847" w:rsidP="00CA4847">
            <w:pPr>
              <w:autoSpaceDE w:val="0"/>
              <w:autoSpaceDN w:val="0"/>
              <w:adjustRightInd w:val="0"/>
              <w:jc w:val="left"/>
              <w:rPr>
                <w:rFonts w:ascii="Courier New" w:hAnsi="Courier New" w:cs="Courier New"/>
                <w:b/>
                <w:sz w:val="16"/>
                <w:szCs w:val="16"/>
              </w:rPr>
            </w:pPr>
            <w:r w:rsidRPr="00CA4847">
              <w:rPr>
                <w:rFonts w:ascii="Courier New" w:hAnsi="Courier New" w:cs="Courier New"/>
                <w:b/>
                <w:sz w:val="16"/>
                <w:szCs w:val="16"/>
              </w:rPr>
              <w:t>Monique Myatt Galloway</w:t>
            </w:r>
          </w:p>
          <w:p w:rsidR="00CA4847" w:rsidRDefault="00CA4847" w:rsidP="00CA4847">
            <w:pPr>
              <w:autoSpaceDE w:val="0"/>
              <w:autoSpaceDN w:val="0"/>
              <w:adjustRightInd w:val="0"/>
              <w:jc w:val="left"/>
              <w:rPr>
                <w:rFonts w:ascii="Courier New" w:hAnsi="Courier New" w:cs="Courier New"/>
                <w:b/>
                <w:bCs/>
                <w:sz w:val="16"/>
                <w:szCs w:val="16"/>
              </w:rPr>
            </w:pPr>
            <w:r w:rsidRPr="00CA4847">
              <w:rPr>
                <w:rFonts w:ascii="Courier New" w:hAnsi="Courier New" w:cs="Courier New"/>
                <w:b/>
                <w:bCs/>
                <w:sz w:val="16"/>
                <w:szCs w:val="16"/>
              </w:rPr>
              <w:t xml:space="preserve">Kessler Topaz Meltzer &amp; </w:t>
            </w:r>
          </w:p>
          <w:p w:rsidR="00CA4847" w:rsidRPr="00CA4847" w:rsidRDefault="00CA4847" w:rsidP="00CA4847">
            <w:pPr>
              <w:autoSpaceDE w:val="0"/>
              <w:autoSpaceDN w:val="0"/>
              <w:adjustRightInd w:val="0"/>
              <w:jc w:val="left"/>
              <w:rPr>
                <w:rFonts w:ascii="Courier New" w:hAnsi="Courier New" w:cs="Courier New"/>
                <w:b/>
                <w:bCs/>
                <w:sz w:val="16"/>
                <w:szCs w:val="16"/>
              </w:rPr>
            </w:pPr>
            <w:r>
              <w:rPr>
                <w:rFonts w:ascii="Courier New" w:hAnsi="Courier New" w:cs="Courier New"/>
                <w:b/>
                <w:bCs/>
                <w:sz w:val="16"/>
                <w:szCs w:val="16"/>
              </w:rPr>
              <w:t xml:space="preserve"> C</w:t>
            </w:r>
            <w:r w:rsidRPr="00CA4847">
              <w:rPr>
                <w:rFonts w:ascii="Courier New" w:hAnsi="Courier New" w:cs="Courier New"/>
                <w:b/>
                <w:bCs/>
                <w:sz w:val="16"/>
                <w:szCs w:val="16"/>
              </w:rPr>
              <w:t>heck LLP</w:t>
            </w:r>
          </w:p>
          <w:p w:rsidR="00CA4847" w:rsidRPr="00CA4847" w:rsidRDefault="00CA4847" w:rsidP="00CA4847">
            <w:pPr>
              <w:autoSpaceDE w:val="0"/>
              <w:autoSpaceDN w:val="0"/>
              <w:adjustRightInd w:val="0"/>
              <w:jc w:val="left"/>
              <w:rPr>
                <w:rFonts w:ascii="Courier New" w:hAnsi="Courier New" w:cs="Courier New"/>
                <w:b/>
                <w:sz w:val="16"/>
                <w:szCs w:val="16"/>
              </w:rPr>
            </w:pPr>
            <w:r w:rsidRPr="00CA4847">
              <w:rPr>
                <w:rFonts w:ascii="Courier New" w:hAnsi="Courier New" w:cs="Courier New"/>
                <w:b/>
                <w:sz w:val="16"/>
                <w:szCs w:val="16"/>
              </w:rPr>
              <w:t>280 King of Prussia Road</w:t>
            </w:r>
          </w:p>
          <w:p w:rsidR="00CA4847" w:rsidRDefault="00CA4847" w:rsidP="00CA4847">
            <w:pPr>
              <w:autoSpaceDE w:val="0"/>
              <w:autoSpaceDN w:val="0"/>
              <w:adjustRightInd w:val="0"/>
              <w:jc w:val="left"/>
              <w:rPr>
                <w:rFonts w:ascii="Courier New" w:hAnsi="Courier New" w:cs="Courier New"/>
                <w:b/>
                <w:sz w:val="16"/>
                <w:szCs w:val="16"/>
              </w:rPr>
            </w:pPr>
            <w:r w:rsidRPr="00CA4847">
              <w:rPr>
                <w:rFonts w:ascii="Courier New" w:hAnsi="Courier New" w:cs="Courier New"/>
                <w:b/>
                <w:sz w:val="16"/>
                <w:szCs w:val="16"/>
              </w:rPr>
              <w:t>Radnor, PA 19087</w:t>
            </w:r>
          </w:p>
          <w:p w:rsidR="00CA4847" w:rsidRPr="00CA4847" w:rsidRDefault="00CA4847" w:rsidP="00CA4847">
            <w:pPr>
              <w:autoSpaceDE w:val="0"/>
              <w:autoSpaceDN w:val="0"/>
              <w:adjustRightInd w:val="0"/>
              <w:jc w:val="left"/>
              <w:rPr>
                <w:rFonts w:ascii="Courier New" w:hAnsi="Courier New" w:cs="Courier New"/>
                <w:b/>
                <w:sz w:val="16"/>
                <w:szCs w:val="16"/>
              </w:rPr>
            </w:pPr>
          </w:p>
          <w:p w:rsidR="00CA4847" w:rsidRDefault="00CA4847" w:rsidP="00CA4847">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484</w:t>
            </w:r>
            <w:r w:rsidRPr="00CA4847">
              <w:rPr>
                <w:rFonts w:ascii="Courier New" w:hAnsi="Courier New" w:cs="Courier New"/>
                <w:b/>
                <w:sz w:val="16"/>
                <w:szCs w:val="16"/>
              </w:rPr>
              <w:t xml:space="preserve"> 270-1436</w:t>
            </w:r>
            <w:r>
              <w:rPr>
                <w:rFonts w:ascii="Courier New" w:hAnsi="Courier New" w:cs="Courier New"/>
                <w:b/>
                <w:sz w:val="16"/>
                <w:szCs w:val="16"/>
              </w:rPr>
              <w:t xml:space="preserve"> (Ph.)</w:t>
            </w:r>
          </w:p>
          <w:p w:rsidR="00CA4847" w:rsidRPr="00CA4847" w:rsidRDefault="00CA4847" w:rsidP="00CA4847">
            <w:pPr>
              <w:autoSpaceDE w:val="0"/>
              <w:autoSpaceDN w:val="0"/>
              <w:adjustRightInd w:val="0"/>
              <w:jc w:val="left"/>
              <w:rPr>
                <w:rFonts w:ascii="Courier New" w:hAnsi="Courier New" w:cs="Courier New"/>
                <w:b/>
                <w:sz w:val="16"/>
                <w:szCs w:val="16"/>
              </w:rPr>
            </w:pPr>
          </w:p>
          <w:p w:rsidR="00CA4847" w:rsidRDefault="005E1063" w:rsidP="00CA4847">
            <w:pPr>
              <w:autoSpaceDE w:val="0"/>
              <w:autoSpaceDN w:val="0"/>
              <w:adjustRightInd w:val="0"/>
              <w:jc w:val="left"/>
              <w:rPr>
                <w:rFonts w:ascii="Courier New" w:hAnsi="Courier New" w:cs="Courier New"/>
                <w:b/>
                <w:sz w:val="16"/>
                <w:szCs w:val="16"/>
              </w:rPr>
            </w:pPr>
            <w:hyperlink r:id="rId10" w:history="1">
              <w:r w:rsidR="00CA4847" w:rsidRPr="006A2262">
                <w:rPr>
                  <w:rStyle w:val="Hyperlink"/>
                  <w:rFonts w:ascii="Courier New" w:hAnsi="Courier New" w:cs="Courier New"/>
                  <w:b/>
                  <w:sz w:val="16"/>
                  <w:szCs w:val="16"/>
                </w:rPr>
                <w:t>pmuhic@ktmc.com</w:t>
              </w:r>
            </w:hyperlink>
          </w:p>
          <w:p w:rsidR="00CA4847" w:rsidRPr="00CA4847" w:rsidRDefault="00CA4847" w:rsidP="00CA4847">
            <w:pPr>
              <w:autoSpaceDE w:val="0"/>
              <w:autoSpaceDN w:val="0"/>
              <w:adjustRightInd w:val="0"/>
              <w:jc w:val="left"/>
              <w:rPr>
                <w:rFonts w:ascii="Courier New" w:hAnsi="Courier New" w:cs="Courier New"/>
                <w:b/>
                <w:sz w:val="16"/>
                <w:szCs w:val="16"/>
              </w:rPr>
            </w:pPr>
          </w:p>
          <w:p w:rsidR="00CA4847" w:rsidRDefault="005E1063" w:rsidP="00CA4847">
            <w:pPr>
              <w:pStyle w:val="PlainText"/>
              <w:jc w:val="left"/>
              <w:rPr>
                <w:rFonts w:ascii="Courier New" w:hAnsi="Courier New" w:cs="Courier New"/>
                <w:b/>
                <w:sz w:val="16"/>
                <w:szCs w:val="16"/>
              </w:rPr>
            </w:pPr>
            <w:hyperlink r:id="rId11" w:history="1">
              <w:r w:rsidR="00CA4847" w:rsidRPr="006A2262">
                <w:rPr>
                  <w:rStyle w:val="Hyperlink"/>
                  <w:rFonts w:ascii="Courier New" w:hAnsi="Courier New" w:cs="Courier New"/>
                  <w:b/>
                  <w:sz w:val="16"/>
                  <w:szCs w:val="16"/>
                </w:rPr>
                <w:t>mmyattgalloway@ktmc.com</w:t>
              </w:r>
            </w:hyperlink>
          </w:p>
          <w:p w:rsidR="00CA4847" w:rsidRDefault="00CA4847" w:rsidP="00CA4847">
            <w:pPr>
              <w:pStyle w:val="PlainText"/>
              <w:jc w:val="left"/>
              <w:rPr>
                <w:rFonts w:ascii="Courier New" w:hAnsi="Courier New" w:cs="Courier New"/>
                <w:b/>
                <w:noProof/>
                <w:sz w:val="20"/>
                <w:szCs w:val="20"/>
              </w:rPr>
            </w:pPr>
          </w:p>
        </w:tc>
      </w:tr>
      <w:tr w:rsidR="00CA4847" w:rsidRPr="007167C0" w:rsidTr="00E45862">
        <w:tc>
          <w:tcPr>
            <w:tcW w:w="1443" w:type="dxa"/>
          </w:tcPr>
          <w:p w:rsidR="009E225A" w:rsidRDefault="009E225A" w:rsidP="005E474E">
            <w:pPr>
              <w:pStyle w:val="PlainText"/>
              <w:rPr>
                <w:rFonts w:ascii="Courier New" w:hAnsi="Courier New" w:cs="Courier New"/>
                <w:b/>
                <w:sz w:val="20"/>
                <w:szCs w:val="20"/>
              </w:rPr>
            </w:pPr>
          </w:p>
          <w:p w:rsidR="00CA4847" w:rsidRDefault="009E225A" w:rsidP="005E474E">
            <w:pPr>
              <w:pStyle w:val="PlainText"/>
              <w:rPr>
                <w:rFonts w:ascii="Courier New" w:hAnsi="Courier New" w:cs="Courier New"/>
                <w:b/>
                <w:sz w:val="20"/>
                <w:szCs w:val="20"/>
              </w:rPr>
            </w:pPr>
            <w:r>
              <w:rPr>
                <w:rFonts w:ascii="Courier New" w:hAnsi="Courier New" w:cs="Courier New"/>
                <w:b/>
                <w:sz w:val="20"/>
                <w:szCs w:val="20"/>
              </w:rPr>
              <w:t>1-18-2018</w:t>
            </w:r>
          </w:p>
        </w:tc>
        <w:tc>
          <w:tcPr>
            <w:tcW w:w="1710" w:type="dxa"/>
          </w:tcPr>
          <w:p w:rsidR="00791431" w:rsidRDefault="00791431" w:rsidP="00395FFB">
            <w:pPr>
              <w:pStyle w:val="PlainText"/>
              <w:rPr>
                <w:rFonts w:ascii="Courier New" w:hAnsi="Courier New" w:cs="Courier New"/>
                <w:b/>
                <w:sz w:val="20"/>
                <w:szCs w:val="20"/>
              </w:rPr>
            </w:pPr>
          </w:p>
          <w:p w:rsidR="009E225A" w:rsidRDefault="009E225A" w:rsidP="00395FFB">
            <w:pPr>
              <w:pStyle w:val="PlainText"/>
              <w:rPr>
                <w:rFonts w:ascii="Courier New" w:hAnsi="Courier New" w:cs="Courier New"/>
                <w:b/>
                <w:sz w:val="20"/>
                <w:szCs w:val="20"/>
              </w:rPr>
            </w:pPr>
            <w:r>
              <w:rPr>
                <w:rFonts w:ascii="Courier New" w:hAnsi="Courier New" w:cs="Courier New"/>
                <w:b/>
                <w:sz w:val="20"/>
                <w:szCs w:val="20"/>
              </w:rPr>
              <w:t>16-CV-009245</w:t>
            </w:r>
          </w:p>
        </w:tc>
        <w:tc>
          <w:tcPr>
            <w:tcW w:w="1710" w:type="dxa"/>
          </w:tcPr>
          <w:p w:rsidR="00CA4847" w:rsidRDefault="00CA4847" w:rsidP="00395FFB">
            <w:pPr>
              <w:pStyle w:val="PlainText"/>
              <w:rPr>
                <w:rFonts w:ascii="Courier New" w:hAnsi="Courier New" w:cs="Courier New"/>
                <w:b/>
                <w:sz w:val="20"/>
                <w:szCs w:val="20"/>
              </w:rPr>
            </w:pPr>
          </w:p>
          <w:p w:rsidR="00791431" w:rsidRDefault="009E225A" w:rsidP="00395FFB">
            <w:pPr>
              <w:pStyle w:val="PlainText"/>
              <w:rPr>
                <w:rFonts w:ascii="Courier New" w:hAnsi="Courier New" w:cs="Courier New"/>
                <w:b/>
                <w:sz w:val="20"/>
                <w:szCs w:val="20"/>
              </w:rPr>
            </w:pPr>
            <w:r>
              <w:rPr>
                <w:rFonts w:ascii="Courier New" w:hAnsi="Courier New" w:cs="Courier New"/>
                <w:b/>
                <w:sz w:val="20"/>
                <w:szCs w:val="20"/>
              </w:rPr>
              <w:t>(D.N.J</w:t>
            </w:r>
            <w:r w:rsidR="00791431">
              <w:rPr>
                <w:rFonts w:ascii="Courier New" w:hAnsi="Courier New" w:cs="Courier New"/>
                <w:b/>
                <w:sz w:val="20"/>
                <w:szCs w:val="20"/>
              </w:rPr>
              <w:t>.)</w:t>
            </w:r>
          </w:p>
        </w:tc>
        <w:tc>
          <w:tcPr>
            <w:tcW w:w="5760" w:type="dxa"/>
          </w:tcPr>
          <w:p w:rsidR="00CA4847" w:rsidRDefault="00CA4847" w:rsidP="00395FFB">
            <w:pPr>
              <w:pStyle w:val="PlainText"/>
              <w:jc w:val="left"/>
              <w:rPr>
                <w:rFonts w:ascii="Courier New" w:hAnsi="Courier New" w:cs="Courier New"/>
                <w:b/>
                <w:sz w:val="20"/>
                <w:szCs w:val="20"/>
              </w:rPr>
            </w:pPr>
          </w:p>
          <w:p w:rsidR="00791431" w:rsidRDefault="00A71B67" w:rsidP="00395FFB">
            <w:pPr>
              <w:pStyle w:val="PlainText"/>
              <w:jc w:val="left"/>
              <w:rPr>
                <w:rFonts w:ascii="Courier New" w:hAnsi="Courier New" w:cs="Courier New"/>
                <w:b/>
                <w:sz w:val="20"/>
                <w:szCs w:val="20"/>
              </w:rPr>
            </w:pPr>
            <w:r>
              <w:rPr>
                <w:rFonts w:ascii="Courier New" w:hAnsi="Courier New" w:cs="Courier New"/>
                <w:b/>
                <w:sz w:val="20"/>
                <w:szCs w:val="20"/>
              </w:rPr>
              <w:t>Harry and G</w:t>
            </w:r>
            <w:r w:rsidR="009E225A">
              <w:rPr>
                <w:rFonts w:ascii="Courier New" w:hAnsi="Courier New" w:cs="Courier New"/>
                <w:b/>
                <w:sz w:val="20"/>
                <w:szCs w:val="20"/>
              </w:rPr>
              <w:t xml:space="preserve">lory Jones, et al. V. </w:t>
            </w:r>
            <w:proofErr w:type="spellStart"/>
            <w:r w:rsidR="009E225A">
              <w:rPr>
                <w:rFonts w:ascii="Courier New" w:hAnsi="Courier New" w:cs="Courier New"/>
                <w:b/>
                <w:sz w:val="20"/>
                <w:szCs w:val="20"/>
              </w:rPr>
              <w:t>Cenlar</w:t>
            </w:r>
            <w:proofErr w:type="spellEnd"/>
            <w:r w:rsidR="009E225A">
              <w:rPr>
                <w:rFonts w:ascii="Courier New" w:hAnsi="Courier New" w:cs="Courier New"/>
                <w:b/>
                <w:sz w:val="20"/>
                <w:szCs w:val="20"/>
              </w:rPr>
              <w:t>, FSB, et al.</w:t>
            </w:r>
          </w:p>
          <w:p w:rsidR="009E225A" w:rsidRPr="009E225A" w:rsidRDefault="009E225A" w:rsidP="00395FFB">
            <w:pPr>
              <w:pStyle w:val="PlainText"/>
              <w:jc w:val="left"/>
              <w:rPr>
                <w:rFonts w:ascii="Courier New" w:hAnsi="Courier New" w:cs="Courier New"/>
                <w:sz w:val="20"/>
                <w:szCs w:val="20"/>
              </w:rPr>
            </w:pPr>
            <w:r>
              <w:rPr>
                <w:rFonts w:ascii="Courier New" w:hAnsi="Courier New" w:cs="Courier New"/>
                <w:sz w:val="20"/>
                <w:szCs w:val="20"/>
              </w:rPr>
              <w:t>There is a scheduled judicial hearing in this case regarding final approval of the settlement.  For more information see CAFA Notice dated 11-29-2017.</w:t>
            </w:r>
          </w:p>
        </w:tc>
        <w:tc>
          <w:tcPr>
            <w:tcW w:w="1440" w:type="dxa"/>
          </w:tcPr>
          <w:p w:rsidR="00CA4847" w:rsidRDefault="00CA4847" w:rsidP="00395FFB">
            <w:pPr>
              <w:pStyle w:val="PlainText"/>
              <w:rPr>
                <w:rFonts w:ascii="Courier New" w:hAnsi="Courier New" w:cs="Courier New"/>
                <w:b/>
                <w:sz w:val="20"/>
                <w:szCs w:val="20"/>
              </w:rPr>
            </w:pPr>
          </w:p>
          <w:p w:rsidR="009E225A" w:rsidRDefault="009E225A" w:rsidP="00395FFB">
            <w:pPr>
              <w:pStyle w:val="PlainText"/>
              <w:rPr>
                <w:rFonts w:ascii="Courier New" w:hAnsi="Courier New" w:cs="Courier New"/>
                <w:b/>
                <w:sz w:val="20"/>
                <w:szCs w:val="20"/>
              </w:rPr>
            </w:pPr>
            <w:r>
              <w:rPr>
                <w:rFonts w:ascii="Courier New" w:hAnsi="Courier New" w:cs="Courier New"/>
                <w:b/>
                <w:sz w:val="20"/>
                <w:szCs w:val="20"/>
              </w:rPr>
              <w:t>5-30-2018</w:t>
            </w:r>
          </w:p>
        </w:tc>
        <w:tc>
          <w:tcPr>
            <w:tcW w:w="2970" w:type="dxa"/>
          </w:tcPr>
          <w:p w:rsidR="00CA4847" w:rsidRDefault="00CA4847" w:rsidP="00395FFB">
            <w:pPr>
              <w:pStyle w:val="PlainText"/>
              <w:jc w:val="left"/>
              <w:rPr>
                <w:rFonts w:ascii="Courier New" w:hAnsi="Courier New" w:cs="Courier New"/>
                <w:b/>
                <w:noProof/>
                <w:sz w:val="20"/>
                <w:szCs w:val="20"/>
              </w:rPr>
            </w:pPr>
          </w:p>
          <w:p w:rsidR="009E225A" w:rsidRPr="009E225A" w:rsidRDefault="009E225A" w:rsidP="009E225A">
            <w:pPr>
              <w:pStyle w:val="PlainText"/>
              <w:jc w:val="left"/>
              <w:rPr>
                <w:rFonts w:ascii="Courier New" w:hAnsi="Courier New" w:cs="Courier New"/>
                <w:b/>
                <w:noProof/>
                <w:sz w:val="20"/>
                <w:szCs w:val="20"/>
              </w:rPr>
            </w:pPr>
            <w:r w:rsidRPr="009E225A">
              <w:rPr>
                <w:rFonts w:ascii="Courier New" w:hAnsi="Courier New" w:cs="Courier New"/>
                <w:b/>
                <w:noProof/>
                <w:sz w:val="20"/>
                <w:szCs w:val="20"/>
              </w:rPr>
              <w:t>For more inforamtion write or visit:</w:t>
            </w:r>
          </w:p>
          <w:p w:rsidR="009E225A" w:rsidRPr="009E225A" w:rsidRDefault="009E225A" w:rsidP="009E225A">
            <w:pPr>
              <w:pStyle w:val="PlainText"/>
              <w:jc w:val="left"/>
              <w:rPr>
                <w:rFonts w:ascii="Courier New" w:hAnsi="Courier New" w:cs="Courier New"/>
                <w:b/>
                <w:noProof/>
                <w:sz w:val="20"/>
                <w:szCs w:val="20"/>
              </w:rPr>
            </w:pPr>
          </w:p>
          <w:p w:rsidR="009E225A" w:rsidRPr="009E225A" w:rsidRDefault="009E225A" w:rsidP="009E225A">
            <w:pPr>
              <w:pStyle w:val="PlainText"/>
              <w:jc w:val="left"/>
              <w:rPr>
                <w:rFonts w:ascii="Courier New" w:hAnsi="Courier New" w:cs="Courier New"/>
                <w:b/>
                <w:noProof/>
                <w:sz w:val="16"/>
                <w:szCs w:val="16"/>
              </w:rPr>
            </w:pPr>
            <w:r w:rsidRPr="009E225A">
              <w:rPr>
                <w:rFonts w:ascii="Courier New" w:hAnsi="Courier New" w:cs="Courier New"/>
                <w:b/>
                <w:noProof/>
                <w:sz w:val="16"/>
                <w:szCs w:val="16"/>
              </w:rPr>
              <w:t>Adam M. Moskowitz</w:t>
            </w:r>
          </w:p>
          <w:p w:rsidR="009E225A" w:rsidRPr="009E225A" w:rsidRDefault="009E225A" w:rsidP="009E225A">
            <w:pPr>
              <w:pStyle w:val="PlainText"/>
              <w:jc w:val="left"/>
              <w:rPr>
                <w:rFonts w:ascii="Courier New" w:hAnsi="Courier New" w:cs="Courier New"/>
                <w:b/>
                <w:noProof/>
                <w:sz w:val="16"/>
                <w:szCs w:val="16"/>
              </w:rPr>
            </w:pPr>
            <w:r w:rsidRPr="009E225A">
              <w:rPr>
                <w:rFonts w:ascii="Courier New" w:hAnsi="Courier New" w:cs="Courier New"/>
                <w:b/>
                <w:noProof/>
                <w:sz w:val="16"/>
                <w:szCs w:val="16"/>
              </w:rPr>
              <w:t>Kozyak, Tropin, &amp; Throckmorton, LLP</w:t>
            </w:r>
          </w:p>
          <w:p w:rsidR="009E225A" w:rsidRPr="009E225A" w:rsidRDefault="009E225A" w:rsidP="009E225A">
            <w:pPr>
              <w:pStyle w:val="PlainText"/>
              <w:jc w:val="left"/>
              <w:rPr>
                <w:rFonts w:ascii="Courier New" w:hAnsi="Courier New" w:cs="Courier New"/>
                <w:b/>
                <w:noProof/>
                <w:sz w:val="16"/>
                <w:szCs w:val="16"/>
              </w:rPr>
            </w:pPr>
            <w:r w:rsidRPr="009E225A">
              <w:rPr>
                <w:rFonts w:ascii="Courier New" w:hAnsi="Courier New" w:cs="Courier New"/>
                <w:b/>
                <w:noProof/>
                <w:sz w:val="16"/>
                <w:szCs w:val="16"/>
              </w:rPr>
              <w:t>2525 Ponce de Leon Blvd., 9th Floor</w:t>
            </w:r>
          </w:p>
          <w:p w:rsidR="009E225A" w:rsidRPr="009E225A" w:rsidRDefault="009E225A" w:rsidP="009E225A">
            <w:pPr>
              <w:pStyle w:val="PlainText"/>
              <w:jc w:val="left"/>
              <w:rPr>
                <w:rFonts w:ascii="Courier New" w:hAnsi="Courier New" w:cs="Courier New"/>
                <w:b/>
                <w:noProof/>
                <w:sz w:val="16"/>
                <w:szCs w:val="16"/>
              </w:rPr>
            </w:pPr>
            <w:r w:rsidRPr="009E225A">
              <w:rPr>
                <w:rFonts w:ascii="Courier New" w:hAnsi="Courier New" w:cs="Courier New"/>
                <w:b/>
                <w:noProof/>
                <w:sz w:val="16"/>
                <w:szCs w:val="16"/>
              </w:rPr>
              <w:t>Coral Gables, FL 33134</w:t>
            </w:r>
          </w:p>
          <w:p w:rsidR="009E225A" w:rsidRPr="009E225A" w:rsidRDefault="009E225A" w:rsidP="009E225A">
            <w:pPr>
              <w:pStyle w:val="PlainText"/>
              <w:jc w:val="left"/>
              <w:rPr>
                <w:rFonts w:ascii="Courier New" w:hAnsi="Courier New" w:cs="Courier New"/>
                <w:b/>
                <w:noProof/>
                <w:sz w:val="16"/>
                <w:szCs w:val="16"/>
              </w:rPr>
            </w:pPr>
          </w:p>
          <w:p w:rsidR="009E225A" w:rsidRDefault="005E1063" w:rsidP="009E225A">
            <w:pPr>
              <w:pStyle w:val="PlainText"/>
              <w:jc w:val="left"/>
              <w:rPr>
                <w:rFonts w:ascii="Courier New" w:hAnsi="Courier New" w:cs="Courier New"/>
                <w:b/>
                <w:noProof/>
                <w:sz w:val="16"/>
                <w:szCs w:val="16"/>
              </w:rPr>
            </w:pPr>
            <w:hyperlink r:id="rId12" w:history="1">
              <w:r w:rsidR="009E225A" w:rsidRPr="00CB28AD">
                <w:rPr>
                  <w:rStyle w:val="Hyperlink"/>
                  <w:rFonts w:ascii="Courier New" w:hAnsi="Courier New" w:cs="Courier New"/>
                  <w:b/>
                  <w:noProof/>
                  <w:sz w:val="16"/>
                  <w:szCs w:val="16"/>
                </w:rPr>
                <w:t>www.JonesSettlementInfo.com</w:t>
              </w:r>
            </w:hyperlink>
          </w:p>
          <w:p w:rsidR="009E225A" w:rsidRDefault="009E225A" w:rsidP="009E225A">
            <w:pPr>
              <w:pStyle w:val="PlainText"/>
              <w:jc w:val="left"/>
              <w:rPr>
                <w:rFonts w:ascii="Courier New" w:hAnsi="Courier New" w:cs="Courier New"/>
                <w:b/>
                <w:noProof/>
                <w:sz w:val="20"/>
                <w:szCs w:val="20"/>
              </w:rPr>
            </w:pPr>
          </w:p>
        </w:tc>
      </w:tr>
      <w:tr w:rsidR="00DF3A31" w:rsidRPr="007167C0" w:rsidTr="00E45862">
        <w:tc>
          <w:tcPr>
            <w:tcW w:w="1443" w:type="dxa"/>
          </w:tcPr>
          <w:p w:rsidR="00DF3A31" w:rsidRDefault="00DF3A31" w:rsidP="005E474E">
            <w:pPr>
              <w:pStyle w:val="PlainText"/>
              <w:rPr>
                <w:rFonts w:ascii="Courier New" w:hAnsi="Courier New" w:cs="Courier New"/>
                <w:b/>
                <w:sz w:val="20"/>
                <w:szCs w:val="20"/>
              </w:rPr>
            </w:pPr>
          </w:p>
          <w:p w:rsidR="00DF3A31" w:rsidRDefault="00507E11" w:rsidP="005E474E">
            <w:pPr>
              <w:pStyle w:val="PlainText"/>
              <w:rPr>
                <w:rFonts w:ascii="Courier New" w:hAnsi="Courier New" w:cs="Courier New"/>
                <w:b/>
                <w:sz w:val="20"/>
                <w:szCs w:val="20"/>
              </w:rPr>
            </w:pPr>
            <w:r>
              <w:rPr>
                <w:rFonts w:ascii="Courier New" w:hAnsi="Courier New" w:cs="Courier New"/>
                <w:b/>
                <w:sz w:val="20"/>
                <w:szCs w:val="20"/>
              </w:rPr>
              <w:t>1-18-</w:t>
            </w:r>
            <w:r w:rsidR="00EF2B5F">
              <w:rPr>
                <w:rFonts w:ascii="Courier New" w:hAnsi="Courier New" w:cs="Courier New"/>
                <w:b/>
                <w:sz w:val="20"/>
                <w:szCs w:val="20"/>
              </w:rPr>
              <w:t>2018</w:t>
            </w:r>
          </w:p>
        </w:tc>
        <w:tc>
          <w:tcPr>
            <w:tcW w:w="1710" w:type="dxa"/>
          </w:tcPr>
          <w:p w:rsidR="00DF3A31" w:rsidRDefault="00DF3A31" w:rsidP="00395FFB">
            <w:pPr>
              <w:pStyle w:val="PlainText"/>
              <w:rPr>
                <w:rFonts w:ascii="Courier New" w:hAnsi="Courier New" w:cs="Courier New"/>
                <w:b/>
                <w:sz w:val="20"/>
                <w:szCs w:val="20"/>
              </w:rPr>
            </w:pPr>
          </w:p>
          <w:p w:rsidR="00EF2B5F" w:rsidRDefault="00EF2B5F" w:rsidP="00395FFB">
            <w:pPr>
              <w:pStyle w:val="PlainText"/>
              <w:rPr>
                <w:rFonts w:ascii="Courier New" w:hAnsi="Courier New" w:cs="Courier New"/>
                <w:b/>
                <w:sz w:val="20"/>
                <w:szCs w:val="20"/>
              </w:rPr>
            </w:pPr>
            <w:r>
              <w:rPr>
                <w:rFonts w:ascii="Courier New" w:hAnsi="Courier New" w:cs="Courier New"/>
                <w:b/>
                <w:sz w:val="20"/>
                <w:szCs w:val="20"/>
              </w:rPr>
              <w:t>16-CV-00087</w:t>
            </w:r>
          </w:p>
        </w:tc>
        <w:tc>
          <w:tcPr>
            <w:tcW w:w="1710" w:type="dxa"/>
          </w:tcPr>
          <w:p w:rsidR="00DF3A31" w:rsidRDefault="00DF3A31" w:rsidP="00395FFB">
            <w:pPr>
              <w:pStyle w:val="PlainText"/>
              <w:rPr>
                <w:rFonts w:ascii="Courier New" w:hAnsi="Courier New" w:cs="Courier New"/>
                <w:b/>
                <w:sz w:val="20"/>
                <w:szCs w:val="20"/>
              </w:rPr>
            </w:pPr>
          </w:p>
          <w:p w:rsidR="00EF2B5F" w:rsidRDefault="00EF2B5F" w:rsidP="00395FFB">
            <w:pPr>
              <w:pStyle w:val="PlainText"/>
              <w:rPr>
                <w:rFonts w:ascii="Courier New" w:hAnsi="Courier New" w:cs="Courier New"/>
                <w:b/>
                <w:sz w:val="20"/>
                <w:szCs w:val="20"/>
              </w:rPr>
            </w:pPr>
            <w:r>
              <w:rPr>
                <w:rFonts w:ascii="Courier New" w:hAnsi="Courier New" w:cs="Courier New"/>
                <w:b/>
                <w:sz w:val="20"/>
                <w:szCs w:val="20"/>
              </w:rPr>
              <w:t>(E.D. Cal.)</w:t>
            </w:r>
          </w:p>
        </w:tc>
        <w:tc>
          <w:tcPr>
            <w:tcW w:w="5760" w:type="dxa"/>
          </w:tcPr>
          <w:p w:rsidR="00DF3A31" w:rsidRDefault="00DF3A31" w:rsidP="00395FFB">
            <w:pPr>
              <w:pStyle w:val="PlainText"/>
              <w:jc w:val="left"/>
              <w:rPr>
                <w:rFonts w:ascii="Courier New" w:hAnsi="Courier New" w:cs="Courier New"/>
                <w:b/>
                <w:sz w:val="20"/>
                <w:szCs w:val="20"/>
              </w:rPr>
            </w:pPr>
          </w:p>
          <w:p w:rsidR="00EF2B5F" w:rsidRDefault="00EF2B5F" w:rsidP="00EF2B5F">
            <w:pPr>
              <w:pStyle w:val="PlainText"/>
              <w:jc w:val="left"/>
              <w:rPr>
                <w:rFonts w:ascii="Courier New" w:hAnsi="Courier New" w:cs="Courier New"/>
                <w:b/>
                <w:sz w:val="20"/>
                <w:szCs w:val="20"/>
              </w:rPr>
            </w:pPr>
            <w:r>
              <w:rPr>
                <w:rFonts w:ascii="Courier New" w:hAnsi="Courier New" w:cs="Courier New"/>
                <w:b/>
                <w:sz w:val="20"/>
                <w:szCs w:val="20"/>
              </w:rPr>
              <w:t xml:space="preserve">Lauren </w:t>
            </w:r>
            <w:proofErr w:type="spellStart"/>
            <w:r>
              <w:rPr>
                <w:rFonts w:ascii="Courier New" w:hAnsi="Courier New" w:cs="Courier New"/>
                <w:b/>
                <w:sz w:val="20"/>
                <w:szCs w:val="20"/>
              </w:rPr>
              <w:t>Mathein</w:t>
            </w:r>
            <w:proofErr w:type="spellEnd"/>
            <w:r>
              <w:rPr>
                <w:rFonts w:ascii="Courier New" w:hAnsi="Courier New" w:cs="Courier New"/>
                <w:b/>
                <w:sz w:val="20"/>
                <w:szCs w:val="20"/>
              </w:rPr>
              <w:t xml:space="preserve"> and Christine </w:t>
            </w:r>
            <w:proofErr w:type="spellStart"/>
            <w:r>
              <w:rPr>
                <w:rFonts w:ascii="Courier New" w:hAnsi="Courier New" w:cs="Courier New"/>
                <w:b/>
                <w:sz w:val="20"/>
                <w:szCs w:val="20"/>
              </w:rPr>
              <w:t>Sabas</w:t>
            </w:r>
            <w:proofErr w:type="spellEnd"/>
            <w:r>
              <w:rPr>
                <w:rFonts w:ascii="Courier New" w:hAnsi="Courier New" w:cs="Courier New"/>
                <w:b/>
                <w:sz w:val="20"/>
                <w:szCs w:val="20"/>
              </w:rPr>
              <w:t xml:space="preserve"> v. Pier 1 Imports, Inc. and Pier 1 Imports (U.S.), Inc.</w:t>
            </w:r>
          </w:p>
          <w:p w:rsidR="009E225A" w:rsidRDefault="00EF2B5F" w:rsidP="009E225A">
            <w:pPr>
              <w:pStyle w:val="PlainText"/>
              <w:jc w:val="left"/>
              <w:rPr>
                <w:rFonts w:ascii="Courier New" w:hAnsi="Courier New" w:cs="Courier New"/>
                <w:sz w:val="20"/>
                <w:szCs w:val="20"/>
              </w:rPr>
            </w:pPr>
            <w:r w:rsidRPr="00EF2B5F">
              <w:rPr>
                <w:rFonts w:ascii="Courier New" w:hAnsi="Courier New" w:cs="Courier New"/>
                <w:sz w:val="20"/>
                <w:szCs w:val="20"/>
              </w:rPr>
              <w:t xml:space="preserve">Plaintiffs assert various California law claims against </w:t>
            </w:r>
            <w:r>
              <w:rPr>
                <w:rFonts w:ascii="Courier New" w:hAnsi="Courier New" w:cs="Courier New"/>
                <w:sz w:val="20"/>
                <w:szCs w:val="20"/>
              </w:rPr>
              <w:t>D</w:t>
            </w:r>
            <w:r w:rsidR="004911D3">
              <w:rPr>
                <w:rFonts w:ascii="Courier New" w:hAnsi="Courier New" w:cs="Courier New"/>
                <w:sz w:val="20"/>
                <w:szCs w:val="20"/>
              </w:rPr>
              <w:t>efendant</w:t>
            </w:r>
            <w:r w:rsidRPr="00EF2B5F">
              <w:rPr>
                <w:rFonts w:ascii="Courier New" w:hAnsi="Courier New" w:cs="Courier New"/>
                <w:sz w:val="20"/>
                <w:szCs w:val="20"/>
              </w:rPr>
              <w:t xml:space="preserve"> based on Pier 1 Imports' use of "flex"</w:t>
            </w:r>
            <w:r>
              <w:rPr>
                <w:rFonts w:ascii="Courier New" w:hAnsi="Courier New" w:cs="Courier New"/>
                <w:sz w:val="20"/>
                <w:szCs w:val="20"/>
              </w:rPr>
              <w:t xml:space="preserve"> </w:t>
            </w:r>
            <w:r w:rsidRPr="00EF2B5F">
              <w:rPr>
                <w:rFonts w:ascii="Courier New" w:hAnsi="Courier New" w:cs="Courier New"/>
                <w:sz w:val="20"/>
                <w:szCs w:val="20"/>
              </w:rPr>
              <w:t xml:space="preserve">scheduling. </w:t>
            </w:r>
            <w:r>
              <w:rPr>
                <w:rFonts w:ascii="Courier New" w:hAnsi="Courier New" w:cs="Courier New"/>
                <w:sz w:val="20"/>
                <w:szCs w:val="20"/>
              </w:rPr>
              <w:t xml:space="preserve">Plaintiffs allege </w:t>
            </w:r>
            <w:r w:rsidRPr="00EF2B5F">
              <w:rPr>
                <w:rFonts w:ascii="Courier New" w:hAnsi="Courier New" w:cs="Courier New"/>
                <w:sz w:val="20"/>
                <w:szCs w:val="20"/>
              </w:rPr>
              <w:t>that Defendant owes reporting time pay, minimum wages, split</w:t>
            </w:r>
            <w:r>
              <w:rPr>
                <w:rFonts w:ascii="Courier New" w:hAnsi="Courier New" w:cs="Courier New"/>
                <w:sz w:val="20"/>
                <w:szCs w:val="20"/>
              </w:rPr>
              <w:t xml:space="preserve"> </w:t>
            </w:r>
            <w:r w:rsidRPr="00EF2B5F">
              <w:rPr>
                <w:rFonts w:ascii="Courier New" w:hAnsi="Courier New" w:cs="Courier New"/>
                <w:sz w:val="20"/>
                <w:szCs w:val="20"/>
              </w:rPr>
              <w:t>shift premiums,</w:t>
            </w:r>
            <w:r>
              <w:rPr>
                <w:rFonts w:ascii="Courier New" w:hAnsi="Courier New" w:cs="Courier New"/>
                <w:sz w:val="20"/>
                <w:szCs w:val="20"/>
              </w:rPr>
              <w:t xml:space="preserve"> </w:t>
            </w:r>
            <w:r w:rsidRPr="00EF2B5F">
              <w:rPr>
                <w:rFonts w:ascii="Courier New" w:hAnsi="Courier New" w:cs="Courier New"/>
                <w:sz w:val="20"/>
                <w:szCs w:val="20"/>
              </w:rPr>
              <w:t>reimbursement for business expenses, and other derivative penalties as</w:t>
            </w:r>
            <w:r>
              <w:rPr>
                <w:rFonts w:ascii="Courier New" w:hAnsi="Courier New" w:cs="Courier New"/>
                <w:sz w:val="20"/>
                <w:szCs w:val="20"/>
              </w:rPr>
              <w:t xml:space="preserve"> </w:t>
            </w:r>
            <w:r w:rsidRPr="00EF2B5F">
              <w:rPr>
                <w:rFonts w:ascii="Courier New" w:hAnsi="Courier New" w:cs="Courier New"/>
                <w:sz w:val="20"/>
                <w:szCs w:val="20"/>
              </w:rPr>
              <w:t xml:space="preserve">a result of the flex scheduling practices. </w:t>
            </w:r>
          </w:p>
          <w:p w:rsidR="009E225A" w:rsidRPr="00EF2B5F" w:rsidRDefault="009E225A" w:rsidP="009E225A">
            <w:pPr>
              <w:pStyle w:val="PlainText"/>
              <w:jc w:val="left"/>
              <w:rPr>
                <w:rFonts w:ascii="Courier New" w:hAnsi="Courier New" w:cs="Courier New"/>
                <w:sz w:val="20"/>
                <w:szCs w:val="20"/>
              </w:rPr>
            </w:pPr>
          </w:p>
        </w:tc>
        <w:tc>
          <w:tcPr>
            <w:tcW w:w="1440" w:type="dxa"/>
          </w:tcPr>
          <w:p w:rsidR="00DF3A31" w:rsidRDefault="00DF3A31" w:rsidP="00395FFB">
            <w:pPr>
              <w:pStyle w:val="PlainText"/>
              <w:rPr>
                <w:rFonts w:ascii="Courier New" w:hAnsi="Courier New" w:cs="Courier New"/>
                <w:b/>
                <w:sz w:val="20"/>
                <w:szCs w:val="20"/>
              </w:rPr>
            </w:pPr>
          </w:p>
          <w:p w:rsidR="00EF2B5F" w:rsidRDefault="00932D7D"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F3A31" w:rsidRDefault="00DF3A31" w:rsidP="00395FFB">
            <w:pPr>
              <w:pStyle w:val="PlainText"/>
              <w:jc w:val="left"/>
              <w:rPr>
                <w:rFonts w:ascii="Courier New" w:hAnsi="Courier New" w:cs="Courier New"/>
                <w:b/>
                <w:noProof/>
                <w:sz w:val="20"/>
                <w:szCs w:val="20"/>
              </w:rPr>
            </w:pPr>
          </w:p>
          <w:p w:rsidR="00EF2B5F" w:rsidRDefault="00EF2B5F"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32D7D">
              <w:rPr>
                <w:rFonts w:ascii="Courier New" w:hAnsi="Courier New" w:cs="Courier New"/>
                <w:b/>
                <w:noProof/>
                <w:sz w:val="20"/>
                <w:szCs w:val="20"/>
              </w:rPr>
              <w:t>, call or fax</w:t>
            </w:r>
            <w:r>
              <w:rPr>
                <w:rFonts w:ascii="Courier New" w:hAnsi="Courier New" w:cs="Courier New"/>
                <w:b/>
                <w:noProof/>
                <w:sz w:val="20"/>
                <w:szCs w:val="20"/>
              </w:rPr>
              <w:t>:</w:t>
            </w:r>
          </w:p>
          <w:p w:rsidR="00EF2B5F" w:rsidRDefault="00EF2B5F" w:rsidP="00395FFB">
            <w:pPr>
              <w:pStyle w:val="PlainText"/>
              <w:jc w:val="left"/>
              <w:rPr>
                <w:rFonts w:ascii="Courier New" w:hAnsi="Courier New" w:cs="Courier New"/>
                <w:b/>
                <w:noProof/>
                <w:sz w:val="20"/>
                <w:szCs w:val="20"/>
              </w:rPr>
            </w:pPr>
          </w:p>
          <w:p w:rsidR="00932D7D" w:rsidRPr="00932D7D" w:rsidRDefault="00932D7D" w:rsidP="00932D7D">
            <w:pPr>
              <w:pStyle w:val="PlainText"/>
              <w:jc w:val="left"/>
              <w:rPr>
                <w:rFonts w:ascii="Courier New" w:hAnsi="Courier New" w:cs="Courier New"/>
                <w:b/>
                <w:noProof/>
                <w:sz w:val="16"/>
                <w:szCs w:val="16"/>
              </w:rPr>
            </w:pPr>
            <w:r w:rsidRPr="00932D7D">
              <w:rPr>
                <w:rFonts w:ascii="Courier New" w:hAnsi="Courier New" w:cs="Courier New"/>
                <w:b/>
                <w:noProof/>
                <w:sz w:val="16"/>
                <w:szCs w:val="16"/>
              </w:rPr>
              <w:t>MARLIN &amp; SALTZMAN, LLP</w:t>
            </w:r>
          </w:p>
          <w:p w:rsidR="00932D7D" w:rsidRPr="00932D7D" w:rsidRDefault="00932D7D" w:rsidP="00932D7D">
            <w:pPr>
              <w:pStyle w:val="PlainText"/>
              <w:jc w:val="left"/>
              <w:rPr>
                <w:rFonts w:ascii="Courier New" w:hAnsi="Courier New" w:cs="Courier New"/>
                <w:b/>
                <w:noProof/>
                <w:sz w:val="16"/>
                <w:szCs w:val="16"/>
              </w:rPr>
            </w:pPr>
            <w:r w:rsidRPr="00932D7D">
              <w:rPr>
                <w:rFonts w:ascii="Courier New" w:hAnsi="Courier New" w:cs="Courier New"/>
                <w:b/>
                <w:noProof/>
                <w:sz w:val="16"/>
                <w:szCs w:val="16"/>
              </w:rPr>
              <w:t>Stanley D. Saltzman</w:t>
            </w:r>
          </w:p>
          <w:p w:rsidR="00932D7D" w:rsidRPr="00932D7D" w:rsidRDefault="00932D7D" w:rsidP="00932D7D">
            <w:pPr>
              <w:pStyle w:val="PlainText"/>
              <w:jc w:val="left"/>
              <w:rPr>
                <w:rFonts w:ascii="Courier New" w:hAnsi="Courier New" w:cs="Courier New"/>
                <w:b/>
                <w:noProof/>
                <w:sz w:val="16"/>
                <w:szCs w:val="16"/>
              </w:rPr>
            </w:pPr>
            <w:r w:rsidRPr="00932D7D">
              <w:rPr>
                <w:rFonts w:ascii="Courier New" w:hAnsi="Courier New" w:cs="Courier New"/>
                <w:b/>
                <w:noProof/>
                <w:sz w:val="16"/>
                <w:szCs w:val="16"/>
              </w:rPr>
              <w:t>29229 Canwood Street Suite 208</w:t>
            </w:r>
          </w:p>
          <w:p w:rsidR="00932D7D" w:rsidRPr="00932D7D" w:rsidRDefault="00932D7D" w:rsidP="00932D7D">
            <w:pPr>
              <w:pStyle w:val="PlainText"/>
              <w:jc w:val="left"/>
              <w:rPr>
                <w:rFonts w:ascii="Courier New" w:hAnsi="Courier New" w:cs="Courier New"/>
                <w:b/>
                <w:noProof/>
                <w:sz w:val="16"/>
                <w:szCs w:val="16"/>
              </w:rPr>
            </w:pPr>
            <w:r w:rsidRPr="00932D7D">
              <w:rPr>
                <w:rFonts w:ascii="Courier New" w:hAnsi="Courier New" w:cs="Courier New"/>
                <w:b/>
                <w:noProof/>
                <w:sz w:val="16"/>
                <w:szCs w:val="16"/>
              </w:rPr>
              <w:t>Agoura Hills, CA 91301</w:t>
            </w:r>
          </w:p>
          <w:p w:rsidR="00932D7D" w:rsidRPr="00932D7D" w:rsidRDefault="00932D7D" w:rsidP="00932D7D">
            <w:pPr>
              <w:pStyle w:val="PlainText"/>
              <w:jc w:val="left"/>
              <w:rPr>
                <w:rFonts w:ascii="Courier New" w:hAnsi="Courier New" w:cs="Courier New"/>
                <w:b/>
                <w:noProof/>
                <w:sz w:val="16"/>
                <w:szCs w:val="16"/>
              </w:rPr>
            </w:pPr>
          </w:p>
          <w:p w:rsidR="00932D7D" w:rsidRPr="00932D7D" w:rsidRDefault="00932D7D" w:rsidP="00932D7D">
            <w:pPr>
              <w:pStyle w:val="PlainText"/>
              <w:jc w:val="left"/>
              <w:rPr>
                <w:rFonts w:ascii="Courier New" w:hAnsi="Courier New" w:cs="Courier New"/>
                <w:b/>
                <w:noProof/>
                <w:sz w:val="16"/>
                <w:szCs w:val="16"/>
              </w:rPr>
            </w:pPr>
            <w:r w:rsidRPr="00932D7D">
              <w:rPr>
                <w:rFonts w:ascii="Courier New" w:hAnsi="Courier New" w:cs="Courier New"/>
                <w:b/>
                <w:noProof/>
                <w:sz w:val="16"/>
                <w:szCs w:val="16"/>
              </w:rPr>
              <w:t>818 991-8080 (Ph.)</w:t>
            </w:r>
          </w:p>
          <w:p w:rsidR="00932D7D" w:rsidRPr="00932D7D" w:rsidRDefault="00932D7D" w:rsidP="00932D7D">
            <w:pPr>
              <w:pStyle w:val="PlainText"/>
              <w:jc w:val="left"/>
              <w:rPr>
                <w:rFonts w:ascii="Courier New" w:hAnsi="Courier New" w:cs="Courier New"/>
                <w:b/>
                <w:noProof/>
                <w:sz w:val="16"/>
                <w:szCs w:val="16"/>
              </w:rPr>
            </w:pPr>
          </w:p>
          <w:p w:rsidR="00EF2B5F" w:rsidRDefault="00932D7D" w:rsidP="00AC6186">
            <w:pPr>
              <w:pStyle w:val="PlainText"/>
              <w:jc w:val="left"/>
              <w:rPr>
                <w:rFonts w:ascii="Courier New" w:hAnsi="Courier New" w:cs="Courier New"/>
                <w:b/>
                <w:noProof/>
                <w:sz w:val="20"/>
                <w:szCs w:val="20"/>
              </w:rPr>
            </w:pPr>
            <w:r w:rsidRPr="00932D7D">
              <w:rPr>
                <w:rFonts w:ascii="Courier New" w:hAnsi="Courier New" w:cs="Courier New"/>
                <w:b/>
                <w:noProof/>
                <w:sz w:val="16"/>
                <w:szCs w:val="16"/>
              </w:rPr>
              <w:t>818 991-8081 (Fax)</w:t>
            </w:r>
          </w:p>
        </w:tc>
      </w:tr>
      <w:tr w:rsidR="00EF2B5F" w:rsidRPr="007167C0" w:rsidTr="00E45862">
        <w:tc>
          <w:tcPr>
            <w:tcW w:w="1443" w:type="dxa"/>
          </w:tcPr>
          <w:p w:rsidR="00EF2B5F" w:rsidRDefault="00EF2B5F" w:rsidP="005E474E">
            <w:pPr>
              <w:pStyle w:val="PlainText"/>
              <w:rPr>
                <w:rFonts w:ascii="Courier New" w:hAnsi="Courier New" w:cs="Courier New"/>
                <w:b/>
                <w:sz w:val="20"/>
                <w:szCs w:val="20"/>
              </w:rPr>
            </w:pPr>
          </w:p>
          <w:p w:rsidR="00EF2B5F" w:rsidRDefault="00F0544A" w:rsidP="005E474E">
            <w:pPr>
              <w:pStyle w:val="PlainText"/>
              <w:rPr>
                <w:rFonts w:ascii="Courier New" w:hAnsi="Courier New" w:cs="Courier New"/>
                <w:b/>
                <w:sz w:val="20"/>
                <w:szCs w:val="20"/>
              </w:rPr>
            </w:pPr>
            <w:r>
              <w:rPr>
                <w:rFonts w:ascii="Courier New" w:hAnsi="Courier New" w:cs="Courier New"/>
                <w:b/>
                <w:sz w:val="20"/>
                <w:szCs w:val="20"/>
              </w:rPr>
              <w:t>1-18-2018</w:t>
            </w:r>
          </w:p>
        </w:tc>
        <w:tc>
          <w:tcPr>
            <w:tcW w:w="1710" w:type="dxa"/>
          </w:tcPr>
          <w:p w:rsidR="00EF2B5F" w:rsidRDefault="00EF2B5F" w:rsidP="00395FFB">
            <w:pPr>
              <w:pStyle w:val="PlainText"/>
              <w:rPr>
                <w:rFonts w:ascii="Courier New" w:hAnsi="Courier New" w:cs="Courier New"/>
                <w:b/>
                <w:sz w:val="20"/>
                <w:szCs w:val="20"/>
              </w:rPr>
            </w:pPr>
          </w:p>
          <w:p w:rsidR="00F0544A" w:rsidRDefault="00F0544A" w:rsidP="00395FFB">
            <w:pPr>
              <w:pStyle w:val="PlainText"/>
              <w:rPr>
                <w:rFonts w:ascii="Courier New" w:hAnsi="Courier New" w:cs="Courier New"/>
                <w:b/>
                <w:sz w:val="20"/>
                <w:szCs w:val="20"/>
              </w:rPr>
            </w:pPr>
            <w:r>
              <w:rPr>
                <w:rFonts w:ascii="Courier New" w:hAnsi="Courier New" w:cs="Courier New"/>
                <w:b/>
                <w:sz w:val="20"/>
                <w:szCs w:val="20"/>
              </w:rPr>
              <w:t>16-CV-07938</w:t>
            </w:r>
          </w:p>
        </w:tc>
        <w:tc>
          <w:tcPr>
            <w:tcW w:w="1710" w:type="dxa"/>
          </w:tcPr>
          <w:p w:rsidR="00EF2B5F" w:rsidRDefault="00EF2B5F" w:rsidP="00395FFB">
            <w:pPr>
              <w:pStyle w:val="PlainText"/>
              <w:rPr>
                <w:rFonts w:ascii="Courier New" w:hAnsi="Courier New" w:cs="Courier New"/>
                <w:b/>
                <w:sz w:val="20"/>
                <w:szCs w:val="20"/>
              </w:rPr>
            </w:pPr>
          </w:p>
          <w:p w:rsidR="00F0544A" w:rsidRDefault="00F0544A" w:rsidP="00395FF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EF2B5F" w:rsidRDefault="00EF2B5F" w:rsidP="00395FFB">
            <w:pPr>
              <w:pStyle w:val="PlainText"/>
              <w:jc w:val="left"/>
              <w:rPr>
                <w:rFonts w:ascii="Courier New" w:hAnsi="Courier New" w:cs="Courier New"/>
                <w:b/>
                <w:sz w:val="20"/>
                <w:szCs w:val="20"/>
              </w:rPr>
            </w:pPr>
          </w:p>
          <w:p w:rsidR="00F0544A" w:rsidRDefault="00F0544A" w:rsidP="00395FFB">
            <w:pPr>
              <w:pStyle w:val="PlainText"/>
              <w:jc w:val="left"/>
              <w:rPr>
                <w:rFonts w:ascii="Courier New" w:hAnsi="Courier New" w:cs="Courier New"/>
                <w:b/>
                <w:sz w:val="20"/>
                <w:szCs w:val="20"/>
              </w:rPr>
            </w:pPr>
            <w:r>
              <w:rPr>
                <w:rFonts w:ascii="Courier New" w:hAnsi="Courier New" w:cs="Courier New"/>
                <w:b/>
                <w:sz w:val="20"/>
                <w:szCs w:val="20"/>
              </w:rPr>
              <w:t>Podiatry in Motion, Inc. v. American Screening, LLC f/k/a American Screening Corporation</w:t>
            </w:r>
          </w:p>
          <w:p w:rsidR="00F0544A" w:rsidRPr="00F0544A" w:rsidRDefault="00F0544A" w:rsidP="00395FFB">
            <w:pPr>
              <w:pStyle w:val="PlainText"/>
              <w:jc w:val="left"/>
              <w:rPr>
                <w:rFonts w:ascii="Courier New" w:hAnsi="Courier New" w:cs="Courier New"/>
                <w:sz w:val="20"/>
                <w:szCs w:val="20"/>
              </w:rPr>
            </w:pPr>
            <w:r>
              <w:rPr>
                <w:rFonts w:ascii="Courier New" w:hAnsi="Courier New" w:cs="Courier New"/>
                <w:sz w:val="20"/>
                <w:szCs w:val="20"/>
              </w:rPr>
              <w:t xml:space="preserve">Plaintiff alleges that it received an unsolicited fax advertisement promoting its goods or services that did not contain a proper opt out notice.  Plaintiff alleged that these faxes violated the Telephone Consumer Protection Act (“TCPA”), the Illinois Consumer Fraud Act (“ICFA”) and common laws of conversion, nuisance and trespass to chattels. </w:t>
            </w:r>
          </w:p>
        </w:tc>
        <w:tc>
          <w:tcPr>
            <w:tcW w:w="1440" w:type="dxa"/>
          </w:tcPr>
          <w:p w:rsidR="00EF2B5F" w:rsidRDefault="00EF2B5F" w:rsidP="00395FFB">
            <w:pPr>
              <w:pStyle w:val="PlainText"/>
              <w:rPr>
                <w:rFonts w:ascii="Courier New" w:hAnsi="Courier New" w:cs="Courier New"/>
                <w:b/>
                <w:sz w:val="20"/>
                <w:szCs w:val="20"/>
              </w:rPr>
            </w:pPr>
          </w:p>
          <w:p w:rsidR="00F0544A" w:rsidRDefault="00F0544A" w:rsidP="00395FFB">
            <w:pPr>
              <w:pStyle w:val="PlainText"/>
              <w:rPr>
                <w:rFonts w:ascii="Courier New" w:hAnsi="Courier New" w:cs="Courier New"/>
                <w:b/>
                <w:sz w:val="20"/>
                <w:szCs w:val="20"/>
              </w:rPr>
            </w:pPr>
            <w:r>
              <w:rPr>
                <w:rFonts w:ascii="Courier New" w:hAnsi="Courier New" w:cs="Courier New"/>
                <w:b/>
                <w:sz w:val="20"/>
                <w:szCs w:val="20"/>
              </w:rPr>
              <w:t>5-24-2018</w:t>
            </w:r>
          </w:p>
        </w:tc>
        <w:tc>
          <w:tcPr>
            <w:tcW w:w="2970" w:type="dxa"/>
          </w:tcPr>
          <w:p w:rsidR="00EF2B5F" w:rsidRDefault="00EF2B5F" w:rsidP="00395FFB">
            <w:pPr>
              <w:pStyle w:val="PlainText"/>
              <w:jc w:val="left"/>
              <w:rPr>
                <w:rFonts w:ascii="Courier New" w:hAnsi="Courier New" w:cs="Courier New"/>
                <w:b/>
                <w:noProof/>
                <w:sz w:val="20"/>
                <w:szCs w:val="20"/>
              </w:rPr>
            </w:pPr>
          </w:p>
          <w:p w:rsidR="00F0544A" w:rsidRDefault="00F0544A"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93AE6">
              <w:rPr>
                <w:rFonts w:ascii="Courier New" w:hAnsi="Courier New" w:cs="Courier New"/>
                <w:b/>
                <w:noProof/>
                <w:sz w:val="20"/>
                <w:szCs w:val="20"/>
              </w:rPr>
              <w:t>, call or fax</w:t>
            </w:r>
            <w:r>
              <w:rPr>
                <w:rFonts w:ascii="Courier New" w:hAnsi="Courier New" w:cs="Courier New"/>
                <w:b/>
                <w:noProof/>
                <w:sz w:val="20"/>
                <w:szCs w:val="20"/>
              </w:rPr>
              <w:t>:</w:t>
            </w:r>
          </w:p>
          <w:p w:rsidR="00F0544A" w:rsidRDefault="00F0544A" w:rsidP="00395FFB">
            <w:pPr>
              <w:pStyle w:val="PlainText"/>
              <w:jc w:val="left"/>
              <w:rPr>
                <w:rFonts w:ascii="Courier New" w:hAnsi="Courier New" w:cs="Courier New"/>
                <w:b/>
                <w:noProof/>
                <w:sz w:val="20"/>
                <w:szCs w:val="20"/>
              </w:rPr>
            </w:pPr>
          </w:p>
          <w:p w:rsidR="00F0544A" w:rsidRPr="00993AE6" w:rsidRDefault="00993AE6" w:rsidP="00395FFB">
            <w:pPr>
              <w:pStyle w:val="PlainText"/>
              <w:jc w:val="left"/>
              <w:rPr>
                <w:rFonts w:ascii="Courier New" w:hAnsi="Courier New" w:cs="Courier New"/>
                <w:b/>
                <w:noProof/>
                <w:sz w:val="16"/>
                <w:szCs w:val="16"/>
              </w:rPr>
            </w:pPr>
            <w:r w:rsidRPr="00993AE6">
              <w:rPr>
                <w:rFonts w:ascii="Courier New" w:hAnsi="Courier New" w:cs="Courier New"/>
                <w:b/>
                <w:noProof/>
                <w:sz w:val="16"/>
                <w:szCs w:val="16"/>
              </w:rPr>
              <w:t>Daniel A. Edelman</w:t>
            </w:r>
          </w:p>
          <w:p w:rsidR="00993AE6" w:rsidRPr="00993AE6" w:rsidRDefault="00993AE6" w:rsidP="00395FFB">
            <w:pPr>
              <w:pStyle w:val="PlainText"/>
              <w:jc w:val="left"/>
              <w:rPr>
                <w:rFonts w:ascii="Courier New" w:hAnsi="Courier New" w:cs="Courier New"/>
                <w:b/>
                <w:noProof/>
                <w:sz w:val="16"/>
                <w:szCs w:val="16"/>
              </w:rPr>
            </w:pPr>
            <w:r w:rsidRPr="00993AE6">
              <w:rPr>
                <w:rFonts w:ascii="Courier New" w:hAnsi="Courier New" w:cs="Courier New"/>
                <w:b/>
                <w:noProof/>
                <w:sz w:val="16"/>
                <w:szCs w:val="16"/>
              </w:rPr>
              <w:t>Julie Clark</w:t>
            </w:r>
          </w:p>
          <w:p w:rsidR="00993AE6" w:rsidRDefault="00993AE6" w:rsidP="00395FFB">
            <w:pPr>
              <w:pStyle w:val="PlainText"/>
              <w:jc w:val="left"/>
              <w:rPr>
                <w:rFonts w:ascii="Courier New" w:hAnsi="Courier New" w:cs="Courier New"/>
                <w:b/>
                <w:noProof/>
                <w:sz w:val="16"/>
                <w:szCs w:val="16"/>
              </w:rPr>
            </w:pPr>
            <w:r w:rsidRPr="00993AE6">
              <w:rPr>
                <w:rFonts w:ascii="Courier New" w:hAnsi="Courier New" w:cs="Courier New"/>
                <w:b/>
                <w:noProof/>
                <w:sz w:val="16"/>
                <w:szCs w:val="16"/>
              </w:rPr>
              <w:t>Edelman, Combs, Latturner &amp;</w:t>
            </w:r>
          </w:p>
          <w:p w:rsidR="00993AE6" w:rsidRPr="00993AE6" w:rsidRDefault="00993AE6" w:rsidP="00395FFB">
            <w:pPr>
              <w:pStyle w:val="PlainText"/>
              <w:jc w:val="left"/>
              <w:rPr>
                <w:rFonts w:ascii="Courier New" w:hAnsi="Courier New" w:cs="Courier New"/>
                <w:b/>
                <w:noProof/>
                <w:sz w:val="16"/>
                <w:szCs w:val="16"/>
              </w:rPr>
            </w:pPr>
            <w:r w:rsidRPr="00993AE6">
              <w:rPr>
                <w:rFonts w:ascii="Courier New" w:hAnsi="Courier New" w:cs="Courier New"/>
                <w:b/>
                <w:noProof/>
                <w:sz w:val="16"/>
                <w:szCs w:val="16"/>
              </w:rPr>
              <w:t xml:space="preserve"> Goodwil, LLC</w:t>
            </w:r>
          </w:p>
          <w:p w:rsidR="00993AE6" w:rsidRPr="00993AE6" w:rsidRDefault="00993AE6" w:rsidP="00395FFB">
            <w:pPr>
              <w:pStyle w:val="PlainText"/>
              <w:jc w:val="left"/>
              <w:rPr>
                <w:rFonts w:ascii="Courier New" w:hAnsi="Courier New" w:cs="Courier New"/>
                <w:b/>
                <w:noProof/>
                <w:sz w:val="16"/>
                <w:szCs w:val="16"/>
              </w:rPr>
            </w:pPr>
            <w:r w:rsidRPr="00993AE6">
              <w:rPr>
                <w:rFonts w:ascii="Courier New" w:hAnsi="Courier New" w:cs="Courier New"/>
                <w:b/>
                <w:noProof/>
                <w:sz w:val="16"/>
                <w:szCs w:val="16"/>
              </w:rPr>
              <w:t>20 S. Clark Street</w:t>
            </w:r>
          </w:p>
          <w:p w:rsidR="00993AE6" w:rsidRPr="00993AE6" w:rsidRDefault="00993AE6" w:rsidP="00395FFB">
            <w:pPr>
              <w:pStyle w:val="PlainText"/>
              <w:jc w:val="left"/>
              <w:rPr>
                <w:rFonts w:ascii="Courier New" w:hAnsi="Courier New" w:cs="Courier New"/>
                <w:b/>
                <w:noProof/>
                <w:sz w:val="16"/>
                <w:szCs w:val="16"/>
              </w:rPr>
            </w:pPr>
            <w:r w:rsidRPr="00993AE6">
              <w:rPr>
                <w:rFonts w:ascii="Courier New" w:hAnsi="Courier New" w:cs="Courier New"/>
                <w:b/>
                <w:noProof/>
                <w:sz w:val="16"/>
                <w:szCs w:val="16"/>
              </w:rPr>
              <w:t>Suite 1500</w:t>
            </w:r>
          </w:p>
          <w:p w:rsidR="00993AE6" w:rsidRPr="00993AE6" w:rsidRDefault="00993AE6" w:rsidP="00395FFB">
            <w:pPr>
              <w:pStyle w:val="PlainText"/>
              <w:jc w:val="left"/>
              <w:rPr>
                <w:rFonts w:ascii="Courier New" w:hAnsi="Courier New" w:cs="Courier New"/>
                <w:b/>
                <w:noProof/>
                <w:sz w:val="16"/>
                <w:szCs w:val="16"/>
              </w:rPr>
            </w:pPr>
            <w:r w:rsidRPr="00993AE6">
              <w:rPr>
                <w:rFonts w:ascii="Courier New" w:hAnsi="Courier New" w:cs="Courier New"/>
                <w:b/>
                <w:noProof/>
                <w:sz w:val="16"/>
                <w:szCs w:val="16"/>
              </w:rPr>
              <w:t>Chicago, IL 60603</w:t>
            </w:r>
          </w:p>
          <w:p w:rsidR="00993AE6" w:rsidRPr="00993AE6" w:rsidRDefault="00993AE6" w:rsidP="00395FFB">
            <w:pPr>
              <w:pStyle w:val="PlainText"/>
              <w:jc w:val="left"/>
              <w:rPr>
                <w:rFonts w:ascii="Courier New" w:hAnsi="Courier New" w:cs="Courier New"/>
                <w:b/>
                <w:noProof/>
                <w:sz w:val="16"/>
                <w:szCs w:val="16"/>
              </w:rPr>
            </w:pPr>
          </w:p>
          <w:p w:rsidR="00993AE6" w:rsidRPr="00993AE6" w:rsidRDefault="00993AE6" w:rsidP="00395FFB">
            <w:pPr>
              <w:pStyle w:val="PlainText"/>
              <w:jc w:val="left"/>
              <w:rPr>
                <w:rFonts w:ascii="Courier New" w:hAnsi="Courier New" w:cs="Courier New"/>
                <w:b/>
                <w:noProof/>
                <w:sz w:val="16"/>
                <w:szCs w:val="16"/>
              </w:rPr>
            </w:pPr>
            <w:r w:rsidRPr="00993AE6">
              <w:rPr>
                <w:rFonts w:ascii="Courier New" w:hAnsi="Courier New" w:cs="Courier New"/>
                <w:b/>
                <w:noProof/>
                <w:sz w:val="16"/>
                <w:szCs w:val="16"/>
              </w:rPr>
              <w:t>312 739-4200 (Ph.)</w:t>
            </w:r>
          </w:p>
          <w:p w:rsidR="00993AE6" w:rsidRPr="00993AE6" w:rsidRDefault="00993AE6" w:rsidP="00395FFB">
            <w:pPr>
              <w:pStyle w:val="PlainText"/>
              <w:jc w:val="left"/>
              <w:rPr>
                <w:rFonts w:ascii="Courier New" w:hAnsi="Courier New" w:cs="Courier New"/>
                <w:b/>
                <w:noProof/>
                <w:sz w:val="16"/>
                <w:szCs w:val="16"/>
              </w:rPr>
            </w:pPr>
          </w:p>
          <w:p w:rsidR="00993AE6" w:rsidRDefault="00993AE6" w:rsidP="0006751E">
            <w:pPr>
              <w:pStyle w:val="PlainText"/>
              <w:jc w:val="left"/>
              <w:rPr>
                <w:rFonts w:ascii="Courier New" w:hAnsi="Courier New" w:cs="Courier New"/>
                <w:b/>
                <w:noProof/>
                <w:sz w:val="16"/>
                <w:szCs w:val="16"/>
              </w:rPr>
            </w:pPr>
            <w:r w:rsidRPr="00993AE6">
              <w:rPr>
                <w:rFonts w:ascii="Courier New" w:hAnsi="Courier New" w:cs="Courier New"/>
                <w:b/>
                <w:noProof/>
                <w:sz w:val="16"/>
                <w:szCs w:val="16"/>
              </w:rPr>
              <w:t>312 419—379 (Fax)</w:t>
            </w:r>
            <w:r w:rsidR="0006751E">
              <w:rPr>
                <w:rFonts w:ascii="Courier New" w:hAnsi="Courier New" w:cs="Courier New"/>
                <w:b/>
                <w:noProof/>
                <w:sz w:val="16"/>
                <w:szCs w:val="16"/>
              </w:rPr>
              <w:t xml:space="preserve"> </w:t>
            </w:r>
          </w:p>
          <w:p w:rsidR="0006751E" w:rsidRDefault="0006751E" w:rsidP="0006751E">
            <w:pPr>
              <w:pStyle w:val="PlainText"/>
              <w:jc w:val="left"/>
              <w:rPr>
                <w:rFonts w:ascii="Courier New" w:hAnsi="Courier New" w:cs="Courier New"/>
                <w:b/>
                <w:noProof/>
                <w:sz w:val="20"/>
                <w:szCs w:val="20"/>
              </w:rPr>
            </w:pPr>
          </w:p>
        </w:tc>
      </w:tr>
      <w:tr w:rsidR="00993AE6" w:rsidRPr="007167C0" w:rsidTr="00E45862">
        <w:tc>
          <w:tcPr>
            <w:tcW w:w="1443" w:type="dxa"/>
          </w:tcPr>
          <w:p w:rsidR="00993AE6" w:rsidRDefault="00993AE6" w:rsidP="005E474E">
            <w:pPr>
              <w:pStyle w:val="PlainText"/>
              <w:rPr>
                <w:rFonts w:ascii="Courier New" w:hAnsi="Courier New" w:cs="Courier New"/>
                <w:b/>
                <w:sz w:val="20"/>
                <w:szCs w:val="20"/>
              </w:rPr>
            </w:pPr>
          </w:p>
          <w:p w:rsidR="00993AE6" w:rsidRDefault="007A53A5" w:rsidP="005E474E">
            <w:pPr>
              <w:pStyle w:val="PlainText"/>
              <w:rPr>
                <w:rFonts w:ascii="Courier New" w:hAnsi="Courier New" w:cs="Courier New"/>
                <w:b/>
                <w:sz w:val="20"/>
                <w:szCs w:val="20"/>
              </w:rPr>
            </w:pPr>
            <w:r>
              <w:rPr>
                <w:rFonts w:ascii="Courier New" w:hAnsi="Courier New" w:cs="Courier New"/>
                <w:b/>
                <w:sz w:val="20"/>
                <w:szCs w:val="20"/>
              </w:rPr>
              <w:t>1</w:t>
            </w:r>
            <w:r w:rsidR="000E5EC0">
              <w:rPr>
                <w:rFonts w:ascii="Courier New" w:hAnsi="Courier New" w:cs="Courier New"/>
                <w:b/>
                <w:sz w:val="20"/>
                <w:szCs w:val="20"/>
              </w:rPr>
              <w:t>-18-2018</w:t>
            </w:r>
          </w:p>
        </w:tc>
        <w:tc>
          <w:tcPr>
            <w:tcW w:w="1710" w:type="dxa"/>
          </w:tcPr>
          <w:p w:rsidR="00993AE6" w:rsidRDefault="00993AE6" w:rsidP="00395FFB">
            <w:pPr>
              <w:pStyle w:val="PlainText"/>
              <w:rPr>
                <w:rFonts w:ascii="Courier New" w:hAnsi="Courier New" w:cs="Courier New"/>
                <w:b/>
                <w:sz w:val="20"/>
                <w:szCs w:val="20"/>
              </w:rPr>
            </w:pPr>
          </w:p>
          <w:p w:rsidR="000E5EC0" w:rsidRDefault="000E5EC0" w:rsidP="00395FFB">
            <w:pPr>
              <w:pStyle w:val="PlainText"/>
              <w:rPr>
                <w:rFonts w:ascii="Courier New" w:hAnsi="Courier New" w:cs="Courier New"/>
                <w:b/>
                <w:sz w:val="20"/>
                <w:szCs w:val="20"/>
              </w:rPr>
            </w:pPr>
            <w:r>
              <w:rPr>
                <w:rFonts w:ascii="Courier New" w:hAnsi="Courier New" w:cs="Courier New"/>
                <w:b/>
                <w:sz w:val="20"/>
                <w:szCs w:val="20"/>
              </w:rPr>
              <w:t>16-CV-00968</w:t>
            </w:r>
          </w:p>
        </w:tc>
        <w:tc>
          <w:tcPr>
            <w:tcW w:w="1710" w:type="dxa"/>
          </w:tcPr>
          <w:p w:rsidR="00993AE6" w:rsidRDefault="00993AE6" w:rsidP="00395FFB">
            <w:pPr>
              <w:pStyle w:val="PlainText"/>
              <w:rPr>
                <w:rFonts w:ascii="Courier New" w:hAnsi="Courier New" w:cs="Courier New"/>
                <w:b/>
                <w:sz w:val="20"/>
                <w:szCs w:val="20"/>
              </w:rPr>
            </w:pPr>
          </w:p>
          <w:p w:rsidR="000E5EC0" w:rsidRDefault="000E5EC0" w:rsidP="00395FFB">
            <w:pPr>
              <w:pStyle w:val="PlainText"/>
              <w:rPr>
                <w:rFonts w:ascii="Courier New" w:hAnsi="Courier New" w:cs="Courier New"/>
                <w:b/>
                <w:sz w:val="20"/>
                <w:szCs w:val="20"/>
              </w:rPr>
            </w:pPr>
            <w:r>
              <w:rPr>
                <w:rFonts w:ascii="Courier New" w:hAnsi="Courier New" w:cs="Courier New"/>
                <w:b/>
                <w:sz w:val="20"/>
                <w:szCs w:val="20"/>
              </w:rPr>
              <w:t>(D. Md.)</w:t>
            </w:r>
          </w:p>
        </w:tc>
        <w:tc>
          <w:tcPr>
            <w:tcW w:w="5760" w:type="dxa"/>
          </w:tcPr>
          <w:p w:rsidR="00993AE6" w:rsidRDefault="00993AE6" w:rsidP="00395FFB">
            <w:pPr>
              <w:pStyle w:val="PlainText"/>
              <w:jc w:val="left"/>
              <w:rPr>
                <w:rFonts w:ascii="Courier New" w:hAnsi="Courier New" w:cs="Courier New"/>
                <w:b/>
                <w:sz w:val="20"/>
                <w:szCs w:val="20"/>
              </w:rPr>
            </w:pPr>
          </w:p>
          <w:p w:rsidR="000E5EC0" w:rsidRDefault="000E5EC0" w:rsidP="00395FFB">
            <w:pPr>
              <w:pStyle w:val="PlainText"/>
              <w:jc w:val="left"/>
              <w:rPr>
                <w:rFonts w:ascii="Courier New" w:hAnsi="Courier New" w:cs="Courier New"/>
                <w:b/>
                <w:sz w:val="20"/>
                <w:szCs w:val="20"/>
              </w:rPr>
            </w:pPr>
            <w:r>
              <w:rPr>
                <w:rFonts w:ascii="Courier New" w:hAnsi="Courier New" w:cs="Courier New"/>
                <w:b/>
                <w:sz w:val="20"/>
                <w:szCs w:val="20"/>
              </w:rPr>
              <w:t>Tiffany Smith v. Annapolis J</w:t>
            </w:r>
            <w:r w:rsidR="00256BAC">
              <w:rPr>
                <w:rFonts w:ascii="Courier New" w:hAnsi="Courier New" w:cs="Courier New"/>
                <w:b/>
                <w:sz w:val="20"/>
                <w:szCs w:val="20"/>
              </w:rPr>
              <w:t>u</w:t>
            </w:r>
            <w:r>
              <w:rPr>
                <w:rFonts w:ascii="Courier New" w:hAnsi="Courier New" w:cs="Courier New"/>
                <w:b/>
                <w:sz w:val="20"/>
                <w:szCs w:val="20"/>
              </w:rPr>
              <w:t>nction Rails Solutions, LLC, et al.</w:t>
            </w:r>
          </w:p>
          <w:p w:rsidR="000E5EC0" w:rsidRDefault="000E5EC0" w:rsidP="000E5EC0">
            <w:pPr>
              <w:pStyle w:val="PlainText"/>
              <w:jc w:val="left"/>
              <w:rPr>
                <w:rFonts w:ascii="Courier New" w:hAnsi="Courier New" w:cs="Courier New"/>
                <w:sz w:val="20"/>
                <w:szCs w:val="20"/>
              </w:rPr>
            </w:pPr>
            <w:r>
              <w:rPr>
                <w:rFonts w:ascii="Courier New" w:hAnsi="Courier New" w:cs="Courier New"/>
                <w:sz w:val="20"/>
                <w:szCs w:val="20"/>
              </w:rPr>
              <w:t>The lawsuit alleges that CSX Transportation, Inc. did not comply with the Fair Credit Reporting Act in the manner in which it obtained relied upon and/or used background reports in deciding whether to grant access to its property or the property of its corporate affiliates.  It you are a Class Member, CSX Transportation, Inc. obtained, relied upon and/or used your background report to deny your e-RAILSAFE application.</w:t>
            </w:r>
          </w:p>
          <w:p w:rsidR="0006751E" w:rsidRPr="000E5EC0" w:rsidRDefault="0006751E" w:rsidP="000E5EC0">
            <w:pPr>
              <w:pStyle w:val="PlainText"/>
              <w:jc w:val="left"/>
              <w:rPr>
                <w:rFonts w:ascii="Courier New" w:hAnsi="Courier New" w:cs="Courier New"/>
                <w:sz w:val="20"/>
                <w:szCs w:val="20"/>
              </w:rPr>
            </w:pPr>
          </w:p>
        </w:tc>
        <w:tc>
          <w:tcPr>
            <w:tcW w:w="1440" w:type="dxa"/>
          </w:tcPr>
          <w:p w:rsidR="00993AE6" w:rsidRDefault="00993AE6" w:rsidP="00395FFB">
            <w:pPr>
              <w:pStyle w:val="PlainText"/>
              <w:rPr>
                <w:rFonts w:ascii="Courier New" w:hAnsi="Courier New" w:cs="Courier New"/>
                <w:b/>
                <w:sz w:val="20"/>
                <w:szCs w:val="20"/>
              </w:rPr>
            </w:pPr>
          </w:p>
          <w:p w:rsidR="00256BAC" w:rsidRDefault="00256BAC"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93AE6" w:rsidRDefault="00993AE6" w:rsidP="00395FFB">
            <w:pPr>
              <w:pStyle w:val="PlainText"/>
              <w:jc w:val="left"/>
              <w:rPr>
                <w:rFonts w:ascii="Courier New" w:hAnsi="Courier New" w:cs="Courier New"/>
                <w:b/>
                <w:noProof/>
                <w:sz w:val="20"/>
                <w:szCs w:val="20"/>
              </w:rPr>
            </w:pPr>
          </w:p>
          <w:p w:rsidR="00256BAC" w:rsidRDefault="00256BAC"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256BAC" w:rsidRDefault="00256BAC" w:rsidP="00395FFB">
            <w:pPr>
              <w:pStyle w:val="PlainText"/>
              <w:jc w:val="left"/>
              <w:rPr>
                <w:rFonts w:ascii="Courier New" w:hAnsi="Courier New" w:cs="Courier New"/>
                <w:b/>
                <w:noProof/>
                <w:sz w:val="20"/>
                <w:szCs w:val="20"/>
              </w:rPr>
            </w:pPr>
          </w:p>
          <w:p w:rsidR="00256BAC" w:rsidRPr="0006751E" w:rsidRDefault="00256BAC" w:rsidP="00395FFB">
            <w:pPr>
              <w:pStyle w:val="PlainText"/>
              <w:jc w:val="left"/>
              <w:rPr>
                <w:rFonts w:ascii="Courier New" w:hAnsi="Courier New" w:cs="Courier New"/>
                <w:b/>
                <w:noProof/>
                <w:sz w:val="16"/>
                <w:szCs w:val="16"/>
              </w:rPr>
            </w:pPr>
            <w:r w:rsidRPr="0006751E">
              <w:rPr>
                <w:rFonts w:ascii="Courier New" w:hAnsi="Courier New" w:cs="Courier New"/>
                <w:b/>
                <w:noProof/>
                <w:sz w:val="16"/>
                <w:szCs w:val="16"/>
              </w:rPr>
              <w:t>E. DavidHoskins</w:t>
            </w:r>
          </w:p>
          <w:p w:rsidR="00256BAC" w:rsidRPr="0006751E" w:rsidRDefault="00256BAC" w:rsidP="00395FFB">
            <w:pPr>
              <w:pStyle w:val="PlainText"/>
              <w:jc w:val="left"/>
              <w:rPr>
                <w:rFonts w:ascii="Courier New" w:hAnsi="Courier New" w:cs="Courier New"/>
                <w:b/>
                <w:noProof/>
                <w:sz w:val="16"/>
                <w:szCs w:val="16"/>
              </w:rPr>
            </w:pPr>
            <w:r w:rsidRPr="0006751E">
              <w:rPr>
                <w:rFonts w:ascii="Courier New" w:hAnsi="Courier New" w:cs="Courier New"/>
                <w:b/>
                <w:noProof/>
                <w:sz w:val="16"/>
                <w:szCs w:val="16"/>
              </w:rPr>
              <w:t>16 East Lombard Street</w:t>
            </w:r>
          </w:p>
          <w:p w:rsidR="00256BAC" w:rsidRPr="0006751E" w:rsidRDefault="00256BAC" w:rsidP="00395FFB">
            <w:pPr>
              <w:pStyle w:val="PlainText"/>
              <w:jc w:val="left"/>
              <w:rPr>
                <w:rFonts w:ascii="Courier New" w:hAnsi="Courier New" w:cs="Courier New"/>
                <w:b/>
                <w:noProof/>
                <w:sz w:val="16"/>
                <w:szCs w:val="16"/>
              </w:rPr>
            </w:pPr>
            <w:r w:rsidRPr="0006751E">
              <w:rPr>
                <w:rFonts w:ascii="Courier New" w:hAnsi="Courier New" w:cs="Courier New"/>
                <w:b/>
                <w:noProof/>
                <w:sz w:val="16"/>
                <w:szCs w:val="16"/>
              </w:rPr>
              <w:t>Suite 400</w:t>
            </w:r>
          </w:p>
          <w:p w:rsidR="00256BAC" w:rsidRPr="0006751E" w:rsidRDefault="00256BAC" w:rsidP="00395FFB">
            <w:pPr>
              <w:pStyle w:val="PlainText"/>
              <w:jc w:val="left"/>
              <w:rPr>
                <w:rFonts w:ascii="Courier New" w:hAnsi="Courier New" w:cs="Courier New"/>
                <w:b/>
                <w:noProof/>
                <w:sz w:val="16"/>
                <w:szCs w:val="16"/>
              </w:rPr>
            </w:pPr>
            <w:r w:rsidRPr="0006751E">
              <w:rPr>
                <w:rFonts w:ascii="Courier New" w:hAnsi="Courier New" w:cs="Courier New"/>
                <w:b/>
                <w:noProof/>
                <w:sz w:val="16"/>
                <w:szCs w:val="16"/>
              </w:rPr>
              <w:t>Baltimore, MD 21202</w:t>
            </w:r>
          </w:p>
          <w:p w:rsidR="00256BAC" w:rsidRPr="0006751E" w:rsidRDefault="00256BAC" w:rsidP="00395FFB">
            <w:pPr>
              <w:pStyle w:val="PlainText"/>
              <w:jc w:val="left"/>
              <w:rPr>
                <w:rFonts w:ascii="Courier New" w:hAnsi="Courier New" w:cs="Courier New"/>
                <w:b/>
                <w:noProof/>
                <w:sz w:val="16"/>
                <w:szCs w:val="16"/>
              </w:rPr>
            </w:pPr>
          </w:p>
          <w:p w:rsidR="00256BAC" w:rsidRPr="0006751E" w:rsidRDefault="00256BAC" w:rsidP="00395FFB">
            <w:pPr>
              <w:pStyle w:val="PlainText"/>
              <w:jc w:val="left"/>
              <w:rPr>
                <w:rFonts w:ascii="Courier New" w:hAnsi="Courier New" w:cs="Courier New"/>
                <w:b/>
                <w:noProof/>
                <w:sz w:val="16"/>
                <w:szCs w:val="16"/>
              </w:rPr>
            </w:pPr>
            <w:r w:rsidRPr="0006751E">
              <w:rPr>
                <w:rFonts w:ascii="Courier New" w:hAnsi="Courier New" w:cs="Courier New"/>
                <w:b/>
                <w:noProof/>
                <w:sz w:val="16"/>
                <w:szCs w:val="16"/>
              </w:rPr>
              <w:t>410 662-6500 (Ph.)</w:t>
            </w:r>
          </w:p>
          <w:p w:rsidR="00256BAC" w:rsidRPr="0006751E" w:rsidRDefault="00256BAC" w:rsidP="00395FFB">
            <w:pPr>
              <w:pStyle w:val="PlainText"/>
              <w:jc w:val="left"/>
              <w:rPr>
                <w:rFonts w:ascii="Courier New" w:hAnsi="Courier New" w:cs="Courier New"/>
                <w:b/>
                <w:noProof/>
                <w:sz w:val="16"/>
                <w:szCs w:val="16"/>
              </w:rPr>
            </w:pPr>
          </w:p>
          <w:p w:rsidR="00256BAC" w:rsidRPr="0006751E" w:rsidRDefault="005E1063" w:rsidP="00395FFB">
            <w:pPr>
              <w:pStyle w:val="PlainText"/>
              <w:jc w:val="left"/>
              <w:rPr>
                <w:rFonts w:ascii="Courier New" w:hAnsi="Courier New" w:cs="Courier New"/>
                <w:b/>
                <w:noProof/>
                <w:sz w:val="16"/>
                <w:szCs w:val="16"/>
              </w:rPr>
            </w:pPr>
            <w:hyperlink r:id="rId13" w:history="1">
              <w:r w:rsidR="00256BAC" w:rsidRPr="0006751E">
                <w:rPr>
                  <w:rStyle w:val="Hyperlink"/>
                  <w:rFonts w:ascii="Courier New" w:hAnsi="Courier New" w:cs="Courier New"/>
                  <w:b/>
                  <w:noProof/>
                  <w:sz w:val="16"/>
                  <w:szCs w:val="16"/>
                </w:rPr>
                <w:t>davidhoskins@hoskinnslaw.com</w:t>
              </w:r>
            </w:hyperlink>
          </w:p>
          <w:p w:rsidR="00256BAC" w:rsidRDefault="00256BAC" w:rsidP="00395FFB">
            <w:pPr>
              <w:pStyle w:val="PlainText"/>
              <w:jc w:val="left"/>
              <w:rPr>
                <w:rFonts w:ascii="Courier New" w:hAnsi="Courier New" w:cs="Courier New"/>
                <w:b/>
                <w:noProof/>
                <w:sz w:val="20"/>
                <w:szCs w:val="20"/>
              </w:rPr>
            </w:pPr>
          </w:p>
        </w:tc>
      </w:tr>
      <w:tr w:rsidR="007A53A5" w:rsidRPr="007167C0" w:rsidTr="00E45862">
        <w:tc>
          <w:tcPr>
            <w:tcW w:w="1443" w:type="dxa"/>
          </w:tcPr>
          <w:p w:rsidR="007A53A5" w:rsidRDefault="007A53A5" w:rsidP="005E474E">
            <w:pPr>
              <w:pStyle w:val="PlainText"/>
              <w:rPr>
                <w:rFonts w:ascii="Courier New" w:hAnsi="Courier New" w:cs="Courier New"/>
                <w:b/>
                <w:sz w:val="20"/>
                <w:szCs w:val="20"/>
              </w:rPr>
            </w:pPr>
          </w:p>
          <w:p w:rsidR="007A53A5" w:rsidRDefault="007A53A5" w:rsidP="005E474E">
            <w:pPr>
              <w:pStyle w:val="PlainText"/>
              <w:rPr>
                <w:rFonts w:ascii="Courier New" w:hAnsi="Courier New" w:cs="Courier New"/>
                <w:b/>
                <w:sz w:val="20"/>
                <w:szCs w:val="20"/>
              </w:rPr>
            </w:pPr>
            <w:r>
              <w:rPr>
                <w:rFonts w:ascii="Courier New" w:hAnsi="Courier New" w:cs="Courier New"/>
                <w:b/>
                <w:sz w:val="20"/>
                <w:szCs w:val="20"/>
              </w:rPr>
              <w:t>1-18-2018</w:t>
            </w:r>
          </w:p>
        </w:tc>
        <w:tc>
          <w:tcPr>
            <w:tcW w:w="1710" w:type="dxa"/>
          </w:tcPr>
          <w:p w:rsidR="007A53A5" w:rsidRDefault="007A53A5" w:rsidP="00395FFB">
            <w:pPr>
              <w:pStyle w:val="PlainText"/>
              <w:rPr>
                <w:rFonts w:ascii="Courier New" w:hAnsi="Courier New" w:cs="Courier New"/>
                <w:b/>
                <w:sz w:val="20"/>
                <w:szCs w:val="20"/>
              </w:rPr>
            </w:pPr>
          </w:p>
          <w:p w:rsidR="007A53A5" w:rsidRDefault="007A53A5" w:rsidP="00395FFB">
            <w:pPr>
              <w:pStyle w:val="PlainText"/>
              <w:rPr>
                <w:rFonts w:ascii="Courier New" w:hAnsi="Courier New" w:cs="Courier New"/>
                <w:b/>
                <w:sz w:val="20"/>
                <w:szCs w:val="20"/>
              </w:rPr>
            </w:pPr>
            <w:r>
              <w:rPr>
                <w:rFonts w:ascii="Courier New" w:hAnsi="Courier New" w:cs="Courier New"/>
                <w:b/>
                <w:sz w:val="20"/>
                <w:szCs w:val="20"/>
              </w:rPr>
              <w:t>14-CV-02516</w:t>
            </w:r>
          </w:p>
        </w:tc>
        <w:tc>
          <w:tcPr>
            <w:tcW w:w="1710" w:type="dxa"/>
          </w:tcPr>
          <w:p w:rsidR="007A53A5" w:rsidRDefault="007A53A5" w:rsidP="00395FFB">
            <w:pPr>
              <w:pStyle w:val="PlainText"/>
              <w:rPr>
                <w:rFonts w:ascii="Courier New" w:hAnsi="Courier New" w:cs="Courier New"/>
                <w:b/>
                <w:sz w:val="20"/>
                <w:szCs w:val="20"/>
              </w:rPr>
            </w:pPr>
          </w:p>
          <w:p w:rsidR="007A53A5" w:rsidRDefault="007A53A5" w:rsidP="00395FFB">
            <w:pPr>
              <w:pStyle w:val="PlainText"/>
              <w:rPr>
                <w:rFonts w:ascii="Courier New" w:hAnsi="Courier New" w:cs="Courier New"/>
                <w:b/>
                <w:sz w:val="20"/>
                <w:szCs w:val="20"/>
              </w:rPr>
            </w:pPr>
            <w:r>
              <w:rPr>
                <w:rFonts w:ascii="Courier New" w:hAnsi="Courier New" w:cs="Courier New"/>
                <w:b/>
                <w:sz w:val="20"/>
                <w:szCs w:val="20"/>
              </w:rPr>
              <w:t>(D. Conn.)</w:t>
            </w:r>
          </w:p>
        </w:tc>
        <w:tc>
          <w:tcPr>
            <w:tcW w:w="5760" w:type="dxa"/>
          </w:tcPr>
          <w:p w:rsidR="007A53A5" w:rsidRDefault="007A53A5" w:rsidP="00395FFB">
            <w:pPr>
              <w:pStyle w:val="PlainText"/>
              <w:jc w:val="left"/>
              <w:rPr>
                <w:rFonts w:ascii="Courier New" w:hAnsi="Courier New" w:cs="Courier New"/>
                <w:b/>
                <w:sz w:val="20"/>
                <w:szCs w:val="20"/>
              </w:rPr>
            </w:pPr>
          </w:p>
          <w:p w:rsidR="007A53A5" w:rsidRDefault="007A53A5" w:rsidP="00395FFB">
            <w:pPr>
              <w:pStyle w:val="PlainText"/>
              <w:jc w:val="left"/>
              <w:rPr>
                <w:rFonts w:ascii="Courier New" w:hAnsi="Courier New" w:cs="Courier New"/>
                <w:b/>
                <w:sz w:val="20"/>
                <w:szCs w:val="20"/>
              </w:rPr>
            </w:pPr>
            <w:r>
              <w:rPr>
                <w:rFonts w:ascii="Courier New" w:hAnsi="Courier New" w:cs="Courier New"/>
                <w:b/>
                <w:sz w:val="20"/>
                <w:szCs w:val="20"/>
              </w:rPr>
              <w:t>In re: Aggrenox Antitrust Litigation</w:t>
            </w:r>
          </w:p>
          <w:p w:rsidR="00FB3552" w:rsidRPr="00FB3552" w:rsidRDefault="007A53A5" w:rsidP="00FB3552">
            <w:pPr>
              <w:pStyle w:val="PlainText"/>
              <w:jc w:val="left"/>
              <w:rPr>
                <w:rFonts w:ascii="Courier New" w:hAnsi="Courier New" w:cs="Courier New"/>
                <w:b/>
                <w:sz w:val="20"/>
                <w:szCs w:val="20"/>
              </w:rPr>
            </w:pPr>
            <w:r>
              <w:rPr>
                <w:rFonts w:ascii="Courier New" w:hAnsi="Courier New" w:cs="Courier New"/>
                <w:b/>
                <w:sz w:val="20"/>
                <w:szCs w:val="20"/>
              </w:rPr>
              <w:t>Re Defendants:</w:t>
            </w:r>
            <w:r w:rsidR="00FB3552">
              <w:rPr>
                <w:rFonts w:ascii="Courier New" w:hAnsi="Courier New" w:cs="Courier New"/>
                <w:b/>
                <w:sz w:val="20"/>
                <w:szCs w:val="20"/>
              </w:rPr>
              <w:t xml:space="preserve"> </w:t>
            </w:r>
            <w:proofErr w:type="spellStart"/>
            <w:r w:rsidR="00FB3552" w:rsidRPr="00FB3552">
              <w:rPr>
                <w:rFonts w:ascii="Courier New" w:hAnsi="Courier New" w:cs="Courier New"/>
                <w:b/>
                <w:sz w:val="20"/>
                <w:szCs w:val="20"/>
              </w:rPr>
              <w:t>Boehringer</w:t>
            </w:r>
            <w:proofErr w:type="spellEnd"/>
            <w:r w:rsidR="00FB3552" w:rsidRPr="00FB3552">
              <w:rPr>
                <w:rFonts w:ascii="Courier New" w:hAnsi="Courier New" w:cs="Courier New"/>
                <w:b/>
                <w:sz w:val="20"/>
                <w:szCs w:val="20"/>
              </w:rPr>
              <w:t xml:space="preserve"> </w:t>
            </w:r>
            <w:proofErr w:type="spellStart"/>
            <w:r w:rsidR="00FB3552" w:rsidRPr="00FB3552">
              <w:rPr>
                <w:rFonts w:ascii="Courier New" w:hAnsi="Courier New" w:cs="Courier New"/>
                <w:b/>
                <w:sz w:val="20"/>
                <w:szCs w:val="20"/>
              </w:rPr>
              <w:t>Ingelheim</w:t>
            </w:r>
            <w:proofErr w:type="spellEnd"/>
          </w:p>
          <w:p w:rsidR="007A53A5" w:rsidRDefault="00FB3552" w:rsidP="00FB3552">
            <w:pPr>
              <w:pStyle w:val="PlainText"/>
              <w:jc w:val="left"/>
              <w:rPr>
                <w:rFonts w:ascii="Courier New" w:hAnsi="Courier New" w:cs="Courier New"/>
                <w:b/>
                <w:sz w:val="20"/>
                <w:szCs w:val="20"/>
              </w:rPr>
            </w:pPr>
            <w:r w:rsidRPr="00FB3552">
              <w:rPr>
                <w:rFonts w:ascii="Courier New" w:hAnsi="Courier New" w:cs="Courier New"/>
                <w:b/>
                <w:sz w:val="20"/>
                <w:szCs w:val="20"/>
              </w:rPr>
              <w:t xml:space="preserve">Pharmaceuticals, Inc., </w:t>
            </w:r>
            <w:proofErr w:type="spellStart"/>
            <w:r w:rsidRPr="00FB3552">
              <w:rPr>
                <w:rFonts w:ascii="Courier New" w:hAnsi="Courier New" w:cs="Courier New"/>
                <w:b/>
                <w:sz w:val="20"/>
                <w:szCs w:val="20"/>
              </w:rPr>
              <w:t>Boehringer</w:t>
            </w:r>
            <w:proofErr w:type="spellEnd"/>
            <w:r w:rsidRPr="00FB3552">
              <w:rPr>
                <w:rFonts w:ascii="Courier New" w:hAnsi="Courier New" w:cs="Courier New"/>
                <w:b/>
                <w:sz w:val="20"/>
                <w:szCs w:val="20"/>
              </w:rPr>
              <w:t xml:space="preserve"> </w:t>
            </w:r>
            <w:proofErr w:type="spellStart"/>
            <w:r w:rsidRPr="00FB3552">
              <w:rPr>
                <w:rFonts w:ascii="Courier New" w:hAnsi="Courier New" w:cs="Courier New"/>
                <w:b/>
                <w:sz w:val="20"/>
                <w:szCs w:val="20"/>
              </w:rPr>
              <w:t>Ingelheim</w:t>
            </w:r>
            <w:proofErr w:type="spellEnd"/>
            <w:r w:rsidRPr="00FB3552">
              <w:rPr>
                <w:rFonts w:ascii="Courier New" w:hAnsi="Courier New" w:cs="Courier New"/>
                <w:b/>
                <w:sz w:val="20"/>
                <w:szCs w:val="20"/>
              </w:rPr>
              <w:t xml:space="preserve"> International GmbH, </w:t>
            </w:r>
            <w:proofErr w:type="spellStart"/>
            <w:r w:rsidRPr="00FB3552">
              <w:rPr>
                <w:rFonts w:ascii="Courier New" w:hAnsi="Courier New" w:cs="Courier New"/>
                <w:b/>
                <w:sz w:val="20"/>
                <w:szCs w:val="20"/>
              </w:rPr>
              <w:t>Boehringer</w:t>
            </w:r>
            <w:proofErr w:type="spellEnd"/>
            <w:r w:rsidRPr="00FB3552">
              <w:rPr>
                <w:rFonts w:ascii="Courier New" w:hAnsi="Courier New" w:cs="Courier New"/>
                <w:b/>
                <w:sz w:val="20"/>
                <w:szCs w:val="20"/>
              </w:rPr>
              <w:t xml:space="preserve"> </w:t>
            </w:r>
            <w:proofErr w:type="spellStart"/>
            <w:r w:rsidRPr="00FB3552">
              <w:rPr>
                <w:rFonts w:ascii="Courier New" w:hAnsi="Courier New" w:cs="Courier New"/>
                <w:b/>
                <w:sz w:val="20"/>
                <w:szCs w:val="20"/>
              </w:rPr>
              <w:t>Ingelheim</w:t>
            </w:r>
            <w:proofErr w:type="spellEnd"/>
            <w:r w:rsidRPr="00FB3552">
              <w:rPr>
                <w:rFonts w:ascii="Courier New" w:hAnsi="Courier New" w:cs="Courier New"/>
                <w:b/>
                <w:sz w:val="20"/>
                <w:szCs w:val="20"/>
              </w:rPr>
              <w:t xml:space="preserve"> Pharma GmbH</w:t>
            </w:r>
            <w:r>
              <w:rPr>
                <w:rFonts w:ascii="Courier New" w:hAnsi="Courier New" w:cs="Courier New"/>
                <w:b/>
                <w:sz w:val="20"/>
                <w:szCs w:val="20"/>
              </w:rPr>
              <w:t xml:space="preserve"> </w:t>
            </w:r>
            <w:r w:rsidRPr="00FB3552">
              <w:rPr>
                <w:rFonts w:ascii="Courier New" w:hAnsi="Courier New" w:cs="Courier New"/>
                <w:b/>
                <w:sz w:val="20"/>
                <w:szCs w:val="20"/>
              </w:rPr>
              <w:t xml:space="preserve">&amp; Co. KG, (collectively </w:t>
            </w:r>
            <w:proofErr w:type="spellStart"/>
            <w:r w:rsidRPr="00FB3552">
              <w:rPr>
                <w:rFonts w:ascii="Courier New" w:hAnsi="Courier New" w:cs="Courier New"/>
                <w:b/>
                <w:sz w:val="20"/>
                <w:szCs w:val="20"/>
              </w:rPr>
              <w:t>Boehringer</w:t>
            </w:r>
            <w:proofErr w:type="spellEnd"/>
            <w:r w:rsidRPr="00FB3552">
              <w:rPr>
                <w:rFonts w:ascii="Courier New" w:hAnsi="Courier New" w:cs="Courier New"/>
                <w:b/>
                <w:sz w:val="20"/>
                <w:szCs w:val="20"/>
              </w:rPr>
              <w:t xml:space="preserve"> </w:t>
            </w:r>
            <w:proofErr w:type="spellStart"/>
            <w:r w:rsidRPr="00FB3552">
              <w:rPr>
                <w:rFonts w:ascii="Courier New" w:hAnsi="Courier New" w:cs="Courier New"/>
                <w:b/>
                <w:sz w:val="20"/>
                <w:szCs w:val="20"/>
              </w:rPr>
              <w:t>Ingelheim</w:t>
            </w:r>
            <w:proofErr w:type="spellEnd"/>
            <w:r w:rsidRPr="00FB3552">
              <w:rPr>
                <w:rFonts w:ascii="Courier New" w:hAnsi="Courier New" w:cs="Courier New"/>
                <w:b/>
                <w:sz w:val="20"/>
                <w:szCs w:val="20"/>
              </w:rPr>
              <w:t xml:space="preserve">”); and </w:t>
            </w:r>
            <w:proofErr w:type="spellStart"/>
            <w:r w:rsidRPr="00FB3552">
              <w:rPr>
                <w:rFonts w:ascii="Courier New" w:hAnsi="Courier New" w:cs="Courier New"/>
                <w:b/>
                <w:sz w:val="20"/>
                <w:szCs w:val="20"/>
              </w:rPr>
              <w:t>Teva</w:t>
            </w:r>
            <w:proofErr w:type="spellEnd"/>
            <w:r w:rsidRPr="00FB3552">
              <w:rPr>
                <w:rFonts w:ascii="Courier New" w:hAnsi="Courier New" w:cs="Courier New"/>
                <w:b/>
                <w:sz w:val="20"/>
                <w:szCs w:val="20"/>
              </w:rPr>
              <w:t xml:space="preserve"> Pharmaceuticals USA, Inc., </w:t>
            </w:r>
            <w:proofErr w:type="spellStart"/>
            <w:r w:rsidRPr="00FB3552">
              <w:rPr>
                <w:rFonts w:ascii="Courier New" w:hAnsi="Courier New" w:cs="Courier New"/>
                <w:b/>
                <w:sz w:val="20"/>
                <w:szCs w:val="20"/>
              </w:rPr>
              <w:t>Teva</w:t>
            </w:r>
            <w:proofErr w:type="spellEnd"/>
            <w:r>
              <w:rPr>
                <w:rFonts w:ascii="Courier New" w:hAnsi="Courier New" w:cs="Courier New"/>
                <w:b/>
                <w:sz w:val="20"/>
                <w:szCs w:val="20"/>
              </w:rPr>
              <w:t xml:space="preserve"> </w:t>
            </w:r>
            <w:r w:rsidRPr="00FB3552">
              <w:rPr>
                <w:rFonts w:ascii="Courier New" w:hAnsi="Courier New" w:cs="Courier New"/>
                <w:b/>
                <w:sz w:val="20"/>
                <w:szCs w:val="20"/>
              </w:rPr>
              <w:t>Pharmaceutical Industries Ltd. (“</w:t>
            </w:r>
            <w:proofErr w:type="spellStart"/>
            <w:r w:rsidRPr="00FB3552">
              <w:rPr>
                <w:rFonts w:ascii="Courier New" w:hAnsi="Courier New" w:cs="Courier New"/>
                <w:b/>
                <w:sz w:val="20"/>
                <w:szCs w:val="20"/>
              </w:rPr>
              <w:t>Teva</w:t>
            </w:r>
            <w:proofErr w:type="spellEnd"/>
            <w:r w:rsidRPr="00FB3552">
              <w:rPr>
                <w:rFonts w:ascii="Courier New" w:hAnsi="Courier New" w:cs="Courier New"/>
                <w:b/>
                <w:sz w:val="20"/>
                <w:szCs w:val="20"/>
              </w:rPr>
              <w:t>”), Barr Pharmaceuticals Inc. (n/k/a Barr Pharmaceuticals LLC),</w:t>
            </w:r>
            <w:r>
              <w:rPr>
                <w:rFonts w:ascii="Courier New" w:hAnsi="Courier New" w:cs="Courier New"/>
                <w:b/>
                <w:sz w:val="20"/>
                <w:szCs w:val="20"/>
              </w:rPr>
              <w:t xml:space="preserve"> </w:t>
            </w:r>
            <w:r w:rsidRPr="00FB3552">
              <w:rPr>
                <w:rFonts w:ascii="Courier New" w:hAnsi="Courier New" w:cs="Courier New"/>
                <w:b/>
                <w:sz w:val="20"/>
                <w:szCs w:val="20"/>
              </w:rPr>
              <w:t xml:space="preserve">Barr Laboratories, Inc., </w:t>
            </w:r>
            <w:proofErr w:type="spellStart"/>
            <w:r w:rsidRPr="00FB3552">
              <w:rPr>
                <w:rFonts w:ascii="Courier New" w:hAnsi="Courier New" w:cs="Courier New"/>
                <w:b/>
                <w:sz w:val="20"/>
                <w:szCs w:val="20"/>
              </w:rPr>
              <w:t>Duramed</w:t>
            </w:r>
            <w:proofErr w:type="spellEnd"/>
            <w:r w:rsidRPr="00FB3552">
              <w:rPr>
                <w:rFonts w:ascii="Courier New" w:hAnsi="Courier New" w:cs="Courier New"/>
                <w:b/>
                <w:sz w:val="20"/>
                <w:szCs w:val="20"/>
              </w:rPr>
              <w:t xml:space="preserve"> Pharmaceuticals Inc. (n/k/a </w:t>
            </w:r>
            <w:proofErr w:type="spellStart"/>
            <w:r w:rsidRPr="00FB3552">
              <w:rPr>
                <w:rFonts w:ascii="Courier New" w:hAnsi="Courier New" w:cs="Courier New"/>
                <w:b/>
                <w:sz w:val="20"/>
                <w:szCs w:val="20"/>
              </w:rPr>
              <w:t>Teva</w:t>
            </w:r>
            <w:proofErr w:type="spellEnd"/>
            <w:r w:rsidRPr="00FB3552">
              <w:rPr>
                <w:rFonts w:ascii="Courier New" w:hAnsi="Courier New" w:cs="Courier New"/>
                <w:b/>
                <w:sz w:val="20"/>
                <w:szCs w:val="20"/>
              </w:rPr>
              <w:t xml:space="preserve"> Women’s Health Inc.) and </w:t>
            </w:r>
            <w:proofErr w:type="spellStart"/>
            <w:r w:rsidRPr="00FB3552">
              <w:rPr>
                <w:rFonts w:ascii="Courier New" w:hAnsi="Courier New" w:cs="Courier New"/>
                <w:b/>
                <w:sz w:val="20"/>
                <w:szCs w:val="20"/>
              </w:rPr>
              <w:t>Duramed</w:t>
            </w:r>
            <w:proofErr w:type="spellEnd"/>
            <w:r>
              <w:rPr>
                <w:rFonts w:ascii="Courier New" w:hAnsi="Courier New" w:cs="Courier New"/>
                <w:b/>
                <w:sz w:val="20"/>
                <w:szCs w:val="20"/>
              </w:rPr>
              <w:t xml:space="preserve"> </w:t>
            </w:r>
            <w:r w:rsidRPr="00FB3552">
              <w:rPr>
                <w:rFonts w:ascii="Courier New" w:hAnsi="Courier New" w:cs="Courier New"/>
                <w:b/>
                <w:sz w:val="20"/>
                <w:szCs w:val="20"/>
              </w:rPr>
              <w:t xml:space="preserve">Pharmaceuticals Sales Corp. (n/k/a/ </w:t>
            </w:r>
            <w:proofErr w:type="spellStart"/>
            <w:r w:rsidRPr="00FB3552">
              <w:rPr>
                <w:rFonts w:ascii="Courier New" w:hAnsi="Courier New" w:cs="Courier New"/>
                <w:b/>
                <w:sz w:val="20"/>
                <w:szCs w:val="20"/>
              </w:rPr>
              <w:t>Teva</w:t>
            </w:r>
            <w:proofErr w:type="spellEnd"/>
            <w:r w:rsidRPr="00FB3552">
              <w:rPr>
                <w:rFonts w:ascii="Courier New" w:hAnsi="Courier New" w:cs="Courier New"/>
                <w:b/>
                <w:sz w:val="20"/>
                <w:szCs w:val="20"/>
              </w:rPr>
              <w:t xml:space="preserve"> Sales and Marketing, Inc.) (“Barr”) (collectively “</w:t>
            </w:r>
            <w:proofErr w:type="spellStart"/>
            <w:r w:rsidRPr="00FB3552">
              <w:rPr>
                <w:rFonts w:ascii="Courier New" w:hAnsi="Courier New" w:cs="Courier New"/>
                <w:b/>
                <w:sz w:val="20"/>
                <w:szCs w:val="20"/>
              </w:rPr>
              <w:t>Teva</w:t>
            </w:r>
            <w:proofErr w:type="spellEnd"/>
            <w:r w:rsidRPr="00FB3552">
              <w:rPr>
                <w:rFonts w:ascii="Courier New" w:hAnsi="Courier New" w:cs="Courier New"/>
                <w:b/>
                <w:sz w:val="20"/>
                <w:szCs w:val="20"/>
              </w:rPr>
              <w:t>”)</w:t>
            </w:r>
          </w:p>
          <w:p w:rsidR="007A53A5" w:rsidRDefault="007A53A5" w:rsidP="00395FFB">
            <w:pPr>
              <w:pStyle w:val="PlainText"/>
              <w:jc w:val="left"/>
              <w:rPr>
                <w:rFonts w:ascii="Courier New" w:hAnsi="Courier New" w:cs="Courier New"/>
                <w:sz w:val="20"/>
                <w:szCs w:val="20"/>
              </w:rPr>
            </w:pPr>
            <w:r w:rsidRPr="007A53A5">
              <w:rPr>
                <w:rFonts w:ascii="Courier New" w:hAnsi="Courier New" w:cs="Courier New"/>
                <w:sz w:val="20"/>
                <w:szCs w:val="20"/>
              </w:rPr>
              <w:t xml:space="preserve">The lawsuit claims that Defendants </w:t>
            </w:r>
            <w:proofErr w:type="spellStart"/>
            <w:r w:rsidRPr="007A53A5">
              <w:rPr>
                <w:rFonts w:ascii="Courier New" w:hAnsi="Courier New" w:cs="Courier New"/>
                <w:sz w:val="20"/>
                <w:szCs w:val="20"/>
              </w:rPr>
              <w:t>Boehringer</w:t>
            </w:r>
            <w:proofErr w:type="spellEnd"/>
            <w:r w:rsidRPr="007A53A5">
              <w:rPr>
                <w:rFonts w:ascii="Courier New" w:hAnsi="Courier New" w:cs="Courier New"/>
                <w:sz w:val="20"/>
                <w:szCs w:val="20"/>
              </w:rPr>
              <w:t xml:space="preserve"> </w:t>
            </w:r>
            <w:proofErr w:type="spellStart"/>
            <w:r w:rsidRPr="007A53A5">
              <w:rPr>
                <w:rFonts w:ascii="Courier New" w:hAnsi="Courier New" w:cs="Courier New"/>
                <w:sz w:val="20"/>
                <w:szCs w:val="20"/>
              </w:rPr>
              <w:t>Ingelheim</w:t>
            </w:r>
            <w:proofErr w:type="spellEnd"/>
            <w:r w:rsidRPr="007A53A5">
              <w:rPr>
                <w:rFonts w:ascii="Courier New" w:hAnsi="Courier New" w:cs="Courier New"/>
                <w:sz w:val="20"/>
                <w:szCs w:val="20"/>
              </w:rPr>
              <w:t xml:space="preserve"> and </w:t>
            </w:r>
            <w:proofErr w:type="spellStart"/>
            <w:r w:rsidRPr="007A53A5">
              <w:rPr>
                <w:rFonts w:ascii="Courier New" w:hAnsi="Courier New" w:cs="Courier New"/>
                <w:sz w:val="20"/>
                <w:szCs w:val="20"/>
              </w:rPr>
              <w:t>Teva</w:t>
            </w:r>
            <w:proofErr w:type="spellEnd"/>
            <w:r w:rsidRPr="007A53A5">
              <w:rPr>
                <w:rFonts w:ascii="Courier New" w:hAnsi="Courier New" w:cs="Courier New"/>
                <w:sz w:val="20"/>
                <w:szCs w:val="20"/>
              </w:rPr>
              <w:t xml:space="preserve"> Pharmaceutical hurt competition and violated state laws by delaying the availability of allegedly less-expensive generic versions of Aggrenox®.</w:t>
            </w:r>
          </w:p>
          <w:p w:rsidR="007A53A5" w:rsidRPr="007A53A5" w:rsidRDefault="007A53A5" w:rsidP="00395FFB">
            <w:pPr>
              <w:pStyle w:val="PlainText"/>
              <w:jc w:val="left"/>
              <w:rPr>
                <w:rFonts w:ascii="Courier New" w:hAnsi="Courier New" w:cs="Courier New"/>
                <w:sz w:val="20"/>
                <w:szCs w:val="20"/>
              </w:rPr>
            </w:pPr>
          </w:p>
        </w:tc>
        <w:tc>
          <w:tcPr>
            <w:tcW w:w="1440" w:type="dxa"/>
          </w:tcPr>
          <w:p w:rsidR="007A53A5" w:rsidRDefault="007A53A5" w:rsidP="00395FFB">
            <w:pPr>
              <w:pStyle w:val="PlainText"/>
              <w:rPr>
                <w:rFonts w:ascii="Courier New" w:hAnsi="Courier New" w:cs="Courier New"/>
                <w:b/>
                <w:sz w:val="20"/>
                <w:szCs w:val="20"/>
              </w:rPr>
            </w:pPr>
          </w:p>
          <w:p w:rsidR="007A53A5" w:rsidRDefault="007A53A5" w:rsidP="00395FFB">
            <w:pPr>
              <w:pStyle w:val="PlainText"/>
              <w:rPr>
                <w:rFonts w:ascii="Courier New" w:hAnsi="Courier New" w:cs="Courier New"/>
                <w:b/>
                <w:sz w:val="20"/>
                <w:szCs w:val="20"/>
              </w:rPr>
            </w:pPr>
            <w:r>
              <w:rPr>
                <w:rFonts w:ascii="Courier New" w:hAnsi="Courier New" w:cs="Courier New"/>
                <w:b/>
                <w:sz w:val="20"/>
                <w:szCs w:val="20"/>
              </w:rPr>
              <w:t>7-19-2018</w:t>
            </w:r>
          </w:p>
        </w:tc>
        <w:tc>
          <w:tcPr>
            <w:tcW w:w="2970" w:type="dxa"/>
          </w:tcPr>
          <w:p w:rsidR="007A53A5" w:rsidRDefault="007A53A5" w:rsidP="00395FFB">
            <w:pPr>
              <w:pStyle w:val="PlainText"/>
              <w:jc w:val="left"/>
              <w:rPr>
                <w:rFonts w:ascii="Courier New" w:hAnsi="Courier New" w:cs="Courier New"/>
                <w:b/>
                <w:noProof/>
                <w:sz w:val="20"/>
                <w:szCs w:val="20"/>
              </w:rPr>
            </w:pPr>
          </w:p>
          <w:p w:rsidR="007A53A5" w:rsidRDefault="007A53A5"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7A53A5" w:rsidRDefault="007A53A5" w:rsidP="00395FFB">
            <w:pPr>
              <w:pStyle w:val="PlainText"/>
              <w:jc w:val="left"/>
              <w:rPr>
                <w:rFonts w:ascii="Courier New" w:hAnsi="Courier New" w:cs="Courier New"/>
                <w:b/>
                <w:noProof/>
                <w:sz w:val="20"/>
                <w:szCs w:val="20"/>
              </w:rPr>
            </w:pPr>
          </w:p>
          <w:p w:rsidR="007A53A5" w:rsidRDefault="005E1063" w:rsidP="00395FFB">
            <w:pPr>
              <w:pStyle w:val="PlainText"/>
              <w:jc w:val="left"/>
              <w:rPr>
                <w:rFonts w:ascii="Courier New" w:hAnsi="Courier New" w:cs="Courier New"/>
                <w:b/>
                <w:noProof/>
                <w:sz w:val="20"/>
                <w:szCs w:val="20"/>
              </w:rPr>
            </w:pPr>
            <w:hyperlink r:id="rId14" w:history="1">
              <w:r w:rsidR="007A53A5" w:rsidRPr="00926722">
                <w:rPr>
                  <w:rStyle w:val="Hyperlink"/>
                  <w:rFonts w:ascii="Courier New" w:hAnsi="Courier New" w:cs="Courier New"/>
                  <w:b/>
                  <w:noProof/>
                  <w:sz w:val="20"/>
                  <w:szCs w:val="20"/>
                </w:rPr>
                <w:t>www.InReAggrenoxAntitrustLitigation.com</w:t>
              </w:r>
            </w:hyperlink>
          </w:p>
          <w:p w:rsidR="007A53A5" w:rsidRDefault="007A53A5" w:rsidP="00395FFB">
            <w:pPr>
              <w:pStyle w:val="PlainText"/>
              <w:jc w:val="left"/>
              <w:rPr>
                <w:rFonts w:ascii="Courier New" w:hAnsi="Courier New" w:cs="Courier New"/>
                <w:b/>
                <w:noProof/>
                <w:sz w:val="20"/>
                <w:szCs w:val="20"/>
              </w:rPr>
            </w:pPr>
          </w:p>
        </w:tc>
      </w:tr>
      <w:tr w:rsidR="00256BAC" w:rsidRPr="007167C0" w:rsidTr="00E45862">
        <w:tc>
          <w:tcPr>
            <w:tcW w:w="1443" w:type="dxa"/>
          </w:tcPr>
          <w:p w:rsidR="00256BAC" w:rsidRDefault="00256BAC" w:rsidP="005E474E">
            <w:pPr>
              <w:pStyle w:val="PlainText"/>
              <w:rPr>
                <w:rFonts w:ascii="Courier New" w:hAnsi="Courier New" w:cs="Courier New"/>
                <w:b/>
                <w:sz w:val="20"/>
                <w:szCs w:val="20"/>
              </w:rPr>
            </w:pPr>
          </w:p>
          <w:p w:rsidR="00256BAC" w:rsidRDefault="00256BAC" w:rsidP="005E474E">
            <w:pPr>
              <w:pStyle w:val="PlainText"/>
              <w:rPr>
                <w:rFonts w:ascii="Courier New" w:hAnsi="Courier New" w:cs="Courier New"/>
                <w:b/>
                <w:sz w:val="20"/>
                <w:szCs w:val="20"/>
              </w:rPr>
            </w:pPr>
            <w:r>
              <w:rPr>
                <w:rFonts w:ascii="Courier New" w:hAnsi="Courier New" w:cs="Courier New"/>
                <w:b/>
                <w:sz w:val="20"/>
                <w:szCs w:val="20"/>
              </w:rPr>
              <w:t>1-18-2018</w:t>
            </w:r>
          </w:p>
        </w:tc>
        <w:tc>
          <w:tcPr>
            <w:tcW w:w="1710" w:type="dxa"/>
          </w:tcPr>
          <w:p w:rsidR="00256BAC" w:rsidRDefault="00256BAC" w:rsidP="00395FFB">
            <w:pPr>
              <w:pStyle w:val="PlainText"/>
              <w:rPr>
                <w:rFonts w:ascii="Courier New" w:hAnsi="Courier New" w:cs="Courier New"/>
                <w:b/>
                <w:sz w:val="20"/>
                <w:szCs w:val="20"/>
              </w:rPr>
            </w:pPr>
          </w:p>
          <w:p w:rsidR="00256BAC" w:rsidRDefault="00256BAC" w:rsidP="00395FFB">
            <w:pPr>
              <w:pStyle w:val="PlainText"/>
              <w:rPr>
                <w:rFonts w:ascii="Courier New" w:hAnsi="Courier New" w:cs="Courier New"/>
                <w:b/>
                <w:sz w:val="20"/>
                <w:szCs w:val="20"/>
              </w:rPr>
            </w:pPr>
            <w:r>
              <w:rPr>
                <w:rFonts w:ascii="Courier New" w:hAnsi="Courier New" w:cs="Courier New"/>
                <w:b/>
                <w:sz w:val="20"/>
                <w:szCs w:val="20"/>
              </w:rPr>
              <w:t>15-CV-03183</w:t>
            </w:r>
          </w:p>
        </w:tc>
        <w:tc>
          <w:tcPr>
            <w:tcW w:w="1710" w:type="dxa"/>
          </w:tcPr>
          <w:p w:rsidR="00256BAC" w:rsidRDefault="00256BAC" w:rsidP="00395FFB">
            <w:pPr>
              <w:pStyle w:val="PlainText"/>
              <w:rPr>
                <w:rFonts w:ascii="Courier New" w:hAnsi="Courier New" w:cs="Courier New"/>
                <w:b/>
                <w:sz w:val="20"/>
                <w:szCs w:val="20"/>
              </w:rPr>
            </w:pPr>
          </w:p>
          <w:p w:rsidR="00256BAC" w:rsidRDefault="00256BAC" w:rsidP="00395FF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256BAC" w:rsidRDefault="00256BAC" w:rsidP="00395FFB">
            <w:pPr>
              <w:pStyle w:val="PlainText"/>
              <w:jc w:val="left"/>
              <w:rPr>
                <w:rFonts w:ascii="Courier New" w:hAnsi="Courier New" w:cs="Courier New"/>
                <w:b/>
                <w:sz w:val="20"/>
                <w:szCs w:val="20"/>
              </w:rPr>
            </w:pPr>
          </w:p>
          <w:p w:rsidR="00256BAC" w:rsidRDefault="00256BAC" w:rsidP="00395FFB">
            <w:pPr>
              <w:pStyle w:val="PlainText"/>
              <w:jc w:val="left"/>
              <w:rPr>
                <w:rFonts w:ascii="Courier New" w:hAnsi="Courier New" w:cs="Courier New"/>
                <w:b/>
                <w:sz w:val="20"/>
                <w:szCs w:val="20"/>
              </w:rPr>
            </w:pPr>
            <w:r>
              <w:rPr>
                <w:rFonts w:ascii="Courier New" w:hAnsi="Courier New" w:cs="Courier New"/>
                <w:b/>
                <w:sz w:val="20"/>
                <w:szCs w:val="20"/>
              </w:rPr>
              <w:t>In re: Tommie Copper Products Consumer Litigation</w:t>
            </w:r>
          </w:p>
          <w:p w:rsidR="00256BAC" w:rsidRDefault="00256BAC" w:rsidP="00401FBB">
            <w:pPr>
              <w:pStyle w:val="PlainText"/>
              <w:jc w:val="left"/>
              <w:rPr>
                <w:rFonts w:ascii="Courier New" w:hAnsi="Courier New" w:cs="Courier New"/>
                <w:sz w:val="20"/>
                <w:szCs w:val="20"/>
              </w:rPr>
            </w:pPr>
            <w:r w:rsidRPr="00256BAC">
              <w:rPr>
                <w:rFonts w:ascii="Courier New" w:hAnsi="Courier New" w:cs="Courier New"/>
                <w:sz w:val="20"/>
                <w:szCs w:val="20"/>
              </w:rPr>
              <w:t>The lawsuit alleges violations of consumer protection and warranty laws, and claims that Defendants misrepresented the ability of Tommie Copper Products to relieve pain, including arthritis and other chronic joint and muscular pain; aid in injury management; accelerate or speed muscle and joint recovery; and improve muscular power, strength, and endurance.</w:t>
            </w:r>
          </w:p>
          <w:p w:rsidR="00401FBB" w:rsidRPr="00256BAC" w:rsidRDefault="00401FBB" w:rsidP="00401FBB">
            <w:pPr>
              <w:pStyle w:val="PlainText"/>
              <w:jc w:val="left"/>
              <w:rPr>
                <w:rFonts w:ascii="Courier New" w:hAnsi="Courier New" w:cs="Courier New"/>
                <w:sz w:val="20"/>
                <w:szCs w:val="20"/>
              </w:rPr>
            </w:pPr>
          </w:p>
        </w:tc>
        <w:tc>
          <w:tcPr>
            <w:tcW w:w="1440" w:type="dxa"/>
          </w:tcPr>
          <w:p w:rsidR="00256BAC" w:rsidRDefault="00256BAC" w:rsidP="00395FFB">
            <w:pPr>
              <w:pStyle w:val="PlainText"/>
              <w:rPr>
                <w:rFonts w:ascii="Courier New" w:hAnsi="Courier New" w:cs="Courier New"/>
                <w:b/>
                <w:sz w:val="20"/>
                <w:szCs w:val="20"/>
              </w:rPr>
            </w:pPr>
          </w:p>
          <w:p w:rsidR="00256BAC" w:rsidRDefault="00256BAC" w:rsidP="00395FFB">
            <w:pPr>
              <w:pStyle w:val="PlainText"/>
              <w:rPr>
                <w:rFonts w:ascii="Courier New" w:hAnsi="Courier New" w:cs="Courier New"/>
                <w:b/>
                <w:sz w:val="20"/>
                <w:szCs w:val="20"/>
              </w:rPr>
            </w:pPr>
            <w:r>
              <w:rPr>
                <w:rFonts w:ascii="Courier New" w:hAnsi="Courier New" w:cs="Courier New"/>
                <w:b/>
                <w:sz w:val="20"/>
                <w:szCs w:val="20"/>
              </w:rPr>
              <w:t>5-1-2018</w:t>
            </w:r>
          </w:p>
        </w:tc>
        <w:tc>
          <w:tcPr>
            <w:tcW w:w="2970" w:type="dxa"/>
          </w:tcPr>
          <w:p w:rsidR="00256BAC" w:rsidRDefault="00256BAC" w:rsidP="00395FFB">
            <w:pPr>
              <w:pStyle w:val="PlainText"/>
              <w:jc w:val="left"/>
              <w:rPr>
                <w:rFonts w:ascii="Courier New" w:hAnsi="Courier New" w:cs="Courier New"/>
                <w:b/>
                <w:noProof/>
                <w:sz w:val="20"/>
                <w:szCs w:val="20"/>
              </w:rPr>
            </w:pPr>
          </w:p>
          <w:p w:rsidR="00256BAC" w:rsidRDefault="00256BAC"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256BAC" w:rsidRDefault="00256BAC" w:rsidP="00395FFB">
            <w:pPr>
              <w:pStyle w:val="PlainText"/>
              <w:jc w:val="left"/>
              <w:rPr>
                <w:rFonts w:ascii="Courier New" w:hAnsi="Courier New" w:cs="Courier New"/>
                <w:b/>
                <w:noProof/>
                <w:sz w:val="20"/>
                <w:szCs w:val="20"/>
              </w:rPr>
            </w:pPr>
          </w:p>
          <w:p w:rsidR="00256BAC" w:rsidRPr="00256BAC" w:rsidRDefault="00256BAC" w:rsidP="00256BAC">
            <w:pPr>
              <w:pStyle w:val="PlainText"/>
              <w:jc w:val="left"/>
              <w:rPr>
                <w:rFonts w:ascii="Courier New" w:hAnsi="Courier New" w:cs="Courier New"/>
                <w:b/>
                <w:noProof/>
                <w:sz w:val="20"/>
                <w:szCs w:val="20"/>
              </w:rPr>
            </w:pPr>
            <w:r w:rsidRPr="00256BAC">
              <w:rPr>
                <w:rFonts w:ascii="Courier New" w:hAnsi="Courier New" w:cs="Courier New"/>
                <w:b/>
                <w:noProof/>
                <w:sz w:val="20"/>
                <w:szCs w:val="20"/>
              </w:rPr>
              <w:t>1 800 683-9359 (Ph.)</w:t>
            </w:r>
          </w:p>
          <w:p w:rsidR="00256BAC" w:rsidRDefault="00256BAC" w:rsidP="00256BAC">
            <w:pPr>
              <w:pStyle w:val="PlainText"/>
              <w:jc w:val="left"/>
              <w:rPr>
                <w:rFonts w:ascii="Courier New" w:hAnsi="Courier New" w:cs="Courier New"/>
                <w:b/>
                <w:noProof/>
                <w:sz w:val="20"/>
                <w:szCs w:val="20"/>
              </w:rPr>
            </w:pPr>
            <w:r w:rsidRPr="00256BAC">
              <w:rPr>
                <w:rFonts w:ascii="Courier New" w:hAnsi="Courier New" w:cs="Courier New"/>
                <w:b/>
                <w:noProof/>
                <w:sz w:val="20"/>
                <w:szCs w:val="20"/>
              </w:rPr>
              <w:t xml:space="preserve"> </w:t>
            </w:r>
            <w:hyperlink r:id="rId15" w:history="1">
              <w:r w:rsidR="00AC6186" w:rsidRPr="003D52B4">
                <w:rPr>
                  <w:rStyle w:val="Hyperlink"/>
                  <w:rFonts w:ascii="Courier New" w:hAnsi="Courier New" w:cs="Courier New"/>
                  <w:b/>
                  <w:noProof/>
                  <w:sz w:val="20"/>
                  <w:szCs w:val="20"/>
                </w:rPr>
                <w:t>www.TommieCopperSettlement.com</w:t>
              </w:r>
            </w:hyperlink>
          </w:p>
          <w:p w:rsidR="00AC6186" w:rsidRDefault="00AC6186" w:rsidP="00256BAC">
            <w:pPr>
              <w:pStyle w:val="PlainText"/>
              <w:jc w:val="left"/>
              <w:rPr>
                <w:rFonts w:ascii="Courier New" w:hAnsi="Courier New" w:cs="Courier New"/>
                <w:b/>
                <w:noProof/>
                <w:sz w:val="20"/>
                <w:szCs w:val="20"/>
              </w:rPr>
            </w:pPr>
          </w:p>
        </w:tc>
      </w:tr>
      <w:tr w:rsidR="00401FBB" w:rsidRPr="007167C0" w:rsidTr="00E45862">
        <w:tc>
          <w:tcPr>
            <w:tcW w:w="1443" w:type="dxa"/>
          </w:tcPr>
          <w:p w:rsidR="00401FBB" w:rsidRDefault="00401FBB" w:rsidP="005E474E">
            <w:pPr>
              <w:pStyle w:val="PlainText"/>
              <w:rPr>
                <w:rFonts w:ascii="Courier New" w:hAnsi="Courier New" w:cs="Courier New"/>
                <w:b/>
                <w:sz w:val="20"/>
                <w:szCs w:val="20"/>
              </w:rPr>
            </w:pPr>
          </w:p>
          <w:p w:rsidR="00401FBB" w:rsidRDefault="00401FBB" w:rsidP="005E474E">
            <w:pPr>
              <w:pStyle w:val="PlainText"/>
              <w:rPr>
                <w:rFonts w:ascii="Courier New" w:hAnsi="Courier New" w:cs="Courier New"/>
                <w:b/>
                <w:sz w:val="20"/>
                <w:szCs w:val="20"/>
              </w:rPr>
            </w:pPr>
            <w:r>
              <w:rPr>
                <w:rFonts w:ascii="Courier New" w:hAnsi="Courier New" w:cs="Courier New"/>
                <w:b/>
                <w:sz w:val="20"/>
                <w:szCs w:val="20"/>
              </w:rPr>
              <w:t>1-19-2018</w:t>
            </w:r>
          </w:p>
        </w:tc>
        <w:tc>
          <w:tcPr>
            <w:tcW w:w="1710" w:type="dxa"/>
          </w:tcPr>
          <w:p w:rsidR="00401FBB" w:rsidRDefault="00401FBB" w:rsidP="00395FFB">
            <w:pPr>
              <w:pStyle w:val="PlainText"/>
              <w:rPr>
                <w:rFonts w:ascii="Courier New" w:hAnsi="Courier New" w:cs="Courier New"/>
                <w:b/>
                <w:sz w:val="20"/>
                <w:szCs w:val="20"/>
              </w:rPr>
            </w:pPr>
          </w:p>
          <w:p w:rsidR="00401FBB" w:rsidRDefault="00401FBB" w:rsidP="00395FFB">
            <w:pPr>
              <w:pStyle w:val="PlainText"/>
              <w:rPr>
                <w:rFonts w:ascii="Courier New" w:hAnsi="Courier New" w:cs="Courier New"/>
                <w:b/>
                <w:sz w:val="20"/>
                <w:szCs w:val="20"/>
              </w:rPr>
            </w:pPr>
          </w:p>
          <w:p w:rsidR="00401FBB" w:rsidRDefault="00401FBB" w:rsidP="00395FFB">
            <w:pPr>
              <w:pStyle w:val="PlainText"/>
              <w:rPr>
                <w:rFonts w:ascii="Courier New" w:hAnsi="Courier New" w:cs="Courier New"/>
                <w:b/>
                <w:sz w:val="20"/>
                <w:szCs w:val="20"/>
              </w:rPr>
            </w:pPr>
            <w:r>
              <w:rPr>
                <w:rFonts w:ascii="Courier New" w:hAnsi="Courier New" w:cs="Courier New"/>
                <w:b/>
                <w:sz w:val="20"/>
                <w:szCs w:val="20"/>
              </w:rPr>
              <w:t>12-CV-00601</w:t>
            </w:r>
          </w:p>
          <w:p w:rsidR="00401FBB" w:rsidRDefault="00401FBB" w:rsidP="00395FFB">
            <w:pPr>
              <w:pStyle w:val="PlainText"/>
              <w:rPr>
                <w:rFonts w:ascii="Courier New" w:hAnsi="Courier New" w:cs="Courier New"/>
                <w:b/>
                <w:sz w:val="20"/>
                <w:szCs w:val="20"/>
              </w:rPr>
            </w:pPr>
            <w:r>
              <w:rPr>
                <w:rFonts w:ascii="Courier New" w:hAnsi="Courier New" w:cs="Courier New"/>
                <w:b/>
                <w:sz w:val="20"/>
                <w:szCs w:val="20"/>
              </w:rPr>
              <w:t>16-CV-10002</w:t>
            </w:r>
          </w:p>
        </w:tc>
        <w:tc>
          <w:tcPr>
            <w:tcW w:w="1710" w:type="dxa"/>
          </w:tcPr>
          <w:p w:rsidR="00401FBB" w:rsidRDefault="00401FBB" w:rsidP="00395FFB">
            <w:pPr>
              <w:pStyle w:val="PlainText"/>
              <w:rPr>
                <w:rFonts w:ascii="Courier New" w:hAnsi="Courier New" w:cs="Courier New"/>
                <w:b/>
                <w:sz w:val="20"/>
                <w:szCs w:val="20"/>
              </w:rPr>
            </w:pPr>
          </w:p>
          <w:p w:rsidR="00401FBB" w:rsidRDefault="00401FBB" w:rsidP="00395FF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401FBB" w:rsidRDefault="00401FBB" w:rsidP="00395FFB">
            <w:pPr>
              <w:pStyle w:val="PlainText"/>
              <w:jc w:val="left"/>
              <w:rPr>
                <w:rFonts w:ascii="Courier New" w:hAnsi="Courier New" w:cs="Courier New"/>
                <w:b/>
                <w:sz w:val="20"/>
                <w:szCs w:val="20"/>
              </w:rPr>
            </w:pPr>
          </w:p>
          <w:p w:rsidR="00401FBB" w:rsidRDefault="00401FBB" w:rsidP="00395FF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401FBB" w:rsidRDefault="00401FBB" w:rsidP="00395FFB">
            <w:pPr>
              <w:pStyle w:val="PlainText"/>
              <w:jc w:val="left"/>
              <w:rPr>
                <w:rFonts w:ascii="Courier New" w:hAnsi="Courier New" w:cs="Courier New"/>
                <w:b/>
                <w:sz w:val="20"/>
                <w:szCs w:val="20"/>
              </w:rPr>
            </w:pPr>
            <w:r>
              <w:rPr>
                <w:rFonts w:ascii="Courier New" w:hAnsi="Courier New" w:cs="Courier New"/>
                <w:b/>
                <w:sz w:val="20"/>
                <w:szCs w:val="20"/>
              </w:rPr>
              <w:t>In re: Occupant Safety Systems</w:t>
            </w:r>
          </w:p>
          <w:p w:rsidR="00401FBB" w:rsidRDefault="00401FBB" w:rsidP="00395FFB">
            <w:pPr>
              <w:pStyle w:val="PlainText"/>
              <w:jc w:val="left"/>
              <w:rPr>
                <w:rFonts w:ascii="Courier New" w:hAnsi="Courier New" w:cs="Courier New"/>
                <w:b/>
                <w:sz w:val="20"/>
                <w:szCs w:val="20"/>
              </w:rPr>
            </w:pPr>
            <w:r>
              <w:rPr>
                <w:rFonts w:ascii="Courier New" w:hAnsi="Courier New" w:cs="Courier New"/>
                <w:b/>
                <w:sz w:val="20"/>
                <w:szCs w:val="20"/>
              </w:rPr>
              <w:t xml:space="preserve">Beam’s Industries, Inc., et al. v. Toyoda </w:t>
            </w:r>
            <w:proofErr w:type="spellStart"/>
            <w:r>
              <w:rPr>
                <w:rFonts w:ascii="Courier New" w:hAnsi="Courier New" w:cs="Courier New"/>
                <w:b/>
                <w:sz w:val="20"/>
                <w:szCs w:val="20"/>
              </w:rPr>
              <w:t>Gosei</w:t>
            </w:r>
            <w:proofErr w:type="spellEnd"/>
            <w:r>
              <w:rPr>
                <w:rFonts w:ascii="Courier New" w:hAnsi="Courier New" w:cs="Courier New"/>
                <w:b/>
                <w:sz w:val="20"/>
                <w:szCs w:val="20"/>
              </w:rPr>
              <w:t xml:space="preserve"> Co. Ltd, et al </w:t>
            </w:r>
          </w:p>
          <w:p w:rsidR="00401FBB" w:rsidRDefault="00401FBB" w:rsidP="00401FBB">
            <w:pPr>
              <w:pStyle w:val="PlainText"/>
              <w:jc w:val="left"/>
              <w:rPr>
                <w:rFonts w:ascii="Courier New" w:hAnsi="Courier New" w:cs="Courier New"/>
                <w:sz w:val="20"/>
                <w:szCs w:val="20"/>
              </w:rPr>
            </w:pPr>
            <w:r w:rsidRPr="00401FBB">
              <w:rPr>
                <w:rFonts w:ascii="Courier New" w:hAnsi="Courier New" w:cs="Courier New"/>
                <w:sz w:val="20"/>
                <w:szCs w:val="20"/>
              </w:rPr>
              <w:t>Plaintiffs allege that Defendants conspired to rig bids for, and to fix, maintain, or stabilize the</w:t>
            </w:r>
            <w:r>
              <w:rPr>
                <w:rFonts w:ascii="Courier New" w:hAnsi="Courier New" w:cs="Courier New"/>
                <w:sz w:val="20"/>
                <w:szCs w:val="20"/>
              </w:rPr>
              <w:t xml:space="preserve"> </w:t>
            </w:r>
            <w:r w:rsidRPr="00401FBB">
              <w:rPr>
                <w:rFonts w:ascii="Courier New" w:hAnsi="Courier New" w:cs="Courier New"/>
                <w:sz w:val="20"/>
                <w:szCs w:val="20"/>
              </w:rPr>
              <w:t>prices of Occupant Safety Systems sold in the United States from</w:t>
            </w:r>
            <w:r>
              <w:rPr>
                <w:rFonts w:ascii="Courier New" w:hAnsi="Courier New" w:cs="Courier New"/>
                <w:sz w:val="20"/>
                <w:szCs w:val="20"/>
              </w:rPr>
              <w:t xml:space="preserve"> at least as early as 1-1-</w:t>
            </w:r>
            <w:r w:rsidRPr="00401FBB">
              <w:rPr>
                <w:rFonts w:ascii="Courier New" w:hAnsi="Courier New" w:cs="Courier New"/>
                <w:sz w:val="20"/>
                <w:szCs w:val="20"/>
              </w:rPr>
              <w:t>2003 through the present. Plaintiffs further allege that they could not have discovered, and did</w:t>
            </w:r>
            <w:r>
              <w:rPr>
                <w:rFonts w:ascii="Courier New" w:hAnsi="Courier New" w:cs="Courier New"/>
                <w:sz w:val="20"/>
                <w:szCs w:val="20"/>
              </w:rPr>
              <w:t xml:space="preserve"> </w:t>
            </w:r>
            <w:r w:rsidRPr="00401FBB">
              <w:rPr>
                <w:rFonts w:ascii="Courier New" w:hAnsi="Courier New" w:cs="Courier New"/>
                <w:sz w:val="20"/>
                <w:szCs w:val="20"/>
              </w:rPr>
              <w:t>not discover, Defendants’ conspiracy at a time earlier than February 2011, and that</w:t>
            </w:r>
            <w:r>
              <w:rPr>
                <w:rFonts w:ascii="Courier New" w:hAnsi="Courier New" w:cs="Courier New"/>
                <w:sz w:val="20"/>
                <w:szCs w:val="20"/>
              </w:rPr>
              <w:t xml:space="preserve"> </w:t>
            </w:r>
            <w:r w:rsidRPr="00401FBB">
              <w:rPr>
                <w:rFonts w:ascii="Courier New" w:hAnsi="Courier New" w:cs="Courier New"/>
                <w:sz w:val="20"/>
                <w:szCs w:val="20"/>
              </w:rPr>
              <w:t>Defendants</w:t>
            </w:r>
            <w:r>
              <w:rPr>
                <w:rFonts w:ascii="Courier New" w:hAnsi="Courier New" w:cs="Courier New"/>
                <w:sz w:val="20"/>
                <w:szCs w:val="20"/>
              </w:rPr>
              <w:t xml:space="preserve"> </w:t>
            </w:r>
            <w:r w:rsidRPr="00401FBB">
              <w:rPr>
                <w:rFonts w:ascii="Courier New" w:hAnsi="Courier New" w:cs="Courier New"/>
                <w:sz w:val="20"/>
                <w:szCs w:val="20"/>
              </w:rPr>
              <w:t>fraudulently concealed their conspiracy.</w:t>
            </w:r>
          </w:p>
          <w:p w:rsidR="00401FBB" w:rsidRPr="00401FBB" w:rsidRDefault="00401FBB" w:rsidP="00401FBB">
            <w:pPr>
              <w:pStyle w:val="PlainText"/>
              <w:jc w:val="left"/>
              <w:rPr>
                <w:rFonts w:ascii="Courier New" w:hAnsi="Courier New" w:cs="Courier New"/>
                <w:sz w:val="20"/>
                <w:szCs w:val="20"/>
              </w:rPr>
            </w:pPr>
          </w:p>
        </w:tc>
        <w:tc>
          <w:tcPr>
            <w:tcW w:w="1440" w:type="dxa"/>
          </w:tcPr>
          <w:p w:rsidR="00401FBB" w:rsidRDefault="00401FBB" w:rsidP="00395FFB">
            <w:pPr>
              <w:pStyle w:val="PlainText"/>
              <w:rPr>
                <w:rFonts w:ascii="Courier New" w:hAnsi="Courier New" w:cs="Courier New"/>
                <w:b/>
                <w:sz w:val="20"/>
                <w:szCs w:val="20"/>
              </w:rPr>
            </w:pPr>
          </w:p>
          <w:p w:rsidR="00401FBB" w:rsidRDefault="00401FBB"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01FBB" w:rsidRDefault="00401FBB" w:rsidP="00395FFB">
            <w:pPr>
              <w:pStyle w:val="PlainText"/>
              <w:jc w:val="left"/>
              <w:rPr>
                <w:rFonts w:ascii="Courier New" w:hAnsi="Courier New" w:cs="Courier New"/>
                <w:b/>
                <w:noProof/>
                <w:sz w:val="20"/>
                <w:szCs w:val="20"/>
              </w:rPr>
            </w:pPr>
          </w:p>
          <w:p w:rsidR="00401FBB" w:rsidRDefault="00401FBB"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6B4BF0">
              <w:rPr>
                <w:rFonts w:ascii="Courier New" w:hAnsi="Courier New" w:cs="Courier New"/>
                <w:b/>
                <w:noProof/>
                <w:sz w:val="20"/>
                <w:szCs w:val="20"/>
              </w:rPr>
              <w:t>, call, fax or visit</w:t>
            </w:r>
            <w:r>
              <w:rPr>
                <w:rFonts w:ascii="Courier New" w:hAnsi="Courier New" w:cs="Courier New"/>
                <w:b/>
                <w:noProof/>
                <w:sz w:val="20"/>
                <w:szCs w:val="20"/>
              </w:rPr>
              <w:t>:</w:t>
            </w:r>
          </w:p>
          <w:p w:rsidR="006B4BF0" w:rsidRDefault="006B4BF0" w:rsidP="00395FFB">
            <w:pPr>
              <w:pStyle w:val="PlainText"/>
              <w:jc w:val="left"/>
              <w:rPr>
                <w:rFonts w:ascii="Courier New" w:hAnsi="Courier New" w:cs="Courier New"/>
                <w:b/>
                <w:noProof/>
                <w:sz w:val="20"/>
                <w:szCs w:val="20"/>
              </w:rPr>
            </w:pPr>
          </w:p>
          <w:p w:rsidR="006B4BF0" w:rsidRPr="006B4BF0" w:rsidRDefault="006B4BF0" w:rsidP="006B4BF0">
            <w:pPr>
              <w:pStyle w:val="PlainText"/>
              <w:jc w:val="left"/>
              <w:rPr>
                <w:rFonts w:ascii="Courier New" w:hAnsi="Courier New" w:cs="Courier New"/>
                <w:b/>
                <w:noProof/>
                <w:sz w:val="16"/>
                <w:szCs w:val="16"/>
              </w:rPr>
            </w:pPr>
            <w:r w:rsidRPr="006B4BF0">
              <w:rPr>
                <w:rFonts w:ascii="Courier New" w:hAnsi="Courier New" w:cs="Courier New"/>
                <w:b/>
                <w:noProof/>
                <w:sz w:val="16"/>
                <w:szCs w:val="16"/>
              </w:rPr>
              <w:t>David H. Fink</w:t>
            </w:r>
          </w:p>
          <w:p w:rsidR="006B4BF0" w:rsidRPr="006B4BF0" w:rsidRDefault="006B4BF0" w:rsidP="006B4BF0">
            <w:pPr>
              <w:pStyle w:val="PlainText"/>
              <w:jc w:val="left"/>
              <w:rPr>
                <w:rFonts w:ascii="Courier New" w:hAnsi="Courier New" w:cs="Courier New"/>
                <w:b/>
                <w:noProof/>
                <w:sz w:val="16"/>
                <w:szCs w:val="16"/>
              </w:rPr>
            </w:pPr>
            <w:r w:rsidRPr="006B4BF0">
              <w:rPr>
                <w:rFonts w:ascii="Courier New" w:hAnsi="Courier New" w:cs="Courier New"/>
                <w:b/>
                <w:noProof/>
                <w:sz w:val="16"/>
                <w:szCs w:val="16"/>
              </w:rPr>
              <w:t xml:space="preserve">Darryl Bressack </w:t>
            </w:r>
          </w:p>
          <w:p w:rsidR="006B4BF0" w:rsidRPr="006B4BF0" w:rsidRDefault="006B4BF0" w:rsidP="006B4BF0">
            <w:pPr>
              <w:pStyle w:val="PlainText"/>
              <w:jc w:val="left"/>
              <w:rPr>
                <w:rFonts w:ascii="Courier New" w:hAnsi="Courier New" w:cs="Courier New"/>
                <w:b/>
                <w:noProof/>
                <w:sz w:val="16"/>
                <w:szCs w:val="16"/>
              </w:rPr>
            </w:pPr>
            <w:r w:rsidRPr="006B4BF0">
              <w:rPr>
                <w:rFonts w:ascii="Courier New" w:hAnsi="Courier New" w:cs="Courier New"/>
                <w:b/>
                <w:noProof/>
                <w:sz w:val="16"/>
                <w:szCs w:val="16"/>
              </w:rPr>
              <w:t>FINK + ASSOCIATES LAW</w:t>
            </w:r>
          </w:p>
          <w:p w:rsidR="006B4BF0" w:rsidRDefault="006B4BF0" w:rsidP="006B4BF0">
            <w:pPr>
              <w:pStyle w:val="PlainText"/>
              <w:jc w:val="left"/>
              <w:rPr>
                <w:rFonts w:ascii="Courier New" w:hAnsi="Courier New" w:cs="Courier New"/>
                <w:b/>
                <w:noProof/>
                <w:sz w:val="16"/>
                <w:szCs w:val="16"/>
              </w:rPr>
            </w:pPr>
            <w:r>
              <w:rPr>
                <w:rFonts w:ascii="Courier New" w:hAnsi="Courier New" w:cs="Courier New"/>
                <w:b/>
                <w:noProof/>
                <w:sz w:val="16"/>
                <w:szCs w:val="16"/>
              </w:rPr>
              <w:t>38500 Woodward Avenue</w:t>
            </w:r>
          </w:p>
          <w:p w:rsidR="006B4BF0" w:rsidRPr="006B4BF0" w:rsidRDefault="006B4BF0" w:rsidP="006B4BF0">
            <w:pPr>
              <w:pStyle w:val="PlainText"/>
              <w:jc w:val="left"/>
              <w:rPr>
                <w:rFonts w:ascii="Courier New" w:hAnsi="Courier New" w:cs="Courier New"/>
                <w:b/>
                <w:noProof/>
                <w:sz w:val="16"/>
                <w:szCs w:val="16"/>
              </w:rPr>
            </w:pPr>
            <w:r>
              <w:rPr>
                <w:rFonts w:ascii="Courier New" w:hAnsi="Courier New" w:cs="Courier New"/>
                <w:b/>
                <w:noProof/>
                <w:sz w:val="16"/>
                <w:szCs w:val="16"/>
              </w:rPr>
              <w:t>Suite</w:t>
            </w:r>
            <w:r w:rsidRPr="006B4BF0">
              <w:rPr>
                <w:rFonts w:ascii="Courier New" w:hAnsi="Courier New" w:cs="Courier New"/>
                <w:b/>
                <w:noProof/>
                <w:sz w:val="16"/>
                <w:szCs w:val="16"/>
              </w:rPr>
              <w:t xml:space="preserve"> 350</w:t>
            </w:r>
          </w:p>
          <w:p w:rsidR="006B4BF0" w:rsidRDefault="006B4BF0" w:rsidP="006B4BF0">
            <w:pPr>
              <w:pStyle w:val="PlainText"/>
              <w:jc w:val="left"/>
              <w:rPr>
                <w:rFonts w:ascii="Courier New" w:hAnsi="Courier New" w:cs="Courier New"/>
                <w:b/>
                <w:noProof/>
                <w:sz w:val="16"/>
                <w:szCs w:val="16"/>
              </w:rPr>
            </w:pPr>
            <w:r w:rsidRPr="006B4BF0">
              <w:rPr>
                <w:rFonts w:ascii="Courier New" w:hAnsi="Courier New" w:cs="Courier New"/>
                <w:b/>
                <w:noProof/>
                <w:sz w:val="16"/>
                <w:szCs w:val="16"/>
              </w:rPr>
              <w:t>Bloomfield Hills, MI 48304</w:t>
            </w:r>
          </w:p>
          <w:p w:rsidR="006B4BF0" w:rsidRPr="006B4BF0" w:rsidRDefault="006B4BF0" w:rsidP="006B4BF0">
            <w:pPr>
              <w:pStyle w:val="PlainText"/>
              <w:jc w:val="left"/>
              <w:rPr>
                <w:rFonts w:ascii="Courier New" w:hAnsi="Courier New" w:cs="Courier New"/>
                <w:b/>
                <w:noProof/>
                <w:sz w:val="16"/>
                <w:szCs w:val="16"/>
              </w:rPr>
            </w:pPr>
          </w:p>
          <w:p w:rsidR="006B4BF0" w:rsidRDefault="006B4BF0" w:rsidP="006B4BF0">
            <w:pPr>
              <w:pStyle w:val="PlainText"/>
              <w:jc w:val="left"/>
              <w:rPr>
                <w:rFonts w:ascii="Courier New" w:hAnsi="Courier New" w:cs="Courier New"/>
                <w:b/>
                <w:noProof/>
                <w:sz w:val="16"/>
                <w:szCs w:val="16"/>
              </w:rPr>
            </w:pPr>
            <w:r>
              <w:rPr>
                <w:rFonts w:ascii="Courier New" w:hAnsi="Courier New" w:cs="Courier New"/>
                <w:b/>
                <w:noProof/>
                <w:sz w:val="16"/>
                <w:szCs w:val="16"/>
              </w:rPr>
              <w:t>248</w:t>
            </w:r>
            <w:r w:rsidRPr="006B4BF0">
              <w:rPr>
                <w:rFonts w:ascii="Courier New" w:hAnsi="Courier New" w:cs="Courier New"/>
                <w:b/>
                <w:noProof/>
                <w:sz w:val="16"/>
                <w:szCs w:val="16"/>
              </w:rPr>
              <w:t xml:space="preserve"> 971-2500</w:t>
            </w:r>
            <w:r>
              <w:rPr>
                <w:rFonts w:ascii="Courier New" w:hAnsi="Courier New" w:cs="Courier New"/>
                <w:b/>
                <w:noProof/>
                <w:sz w:val="16"/>
                <w:szCs w:val="16"/>
              </w:rPr>
              <w:t xml:space="preserve"> (Ph.)</w:t>
            </w:r>
          </w:p>
          <w:p w:rsidR="006B4BF0" w:rsidRPr="006B4BF0" w:rsidRDefault="006B4BF0" w:rsidP="006B4BF0">
            <w:pPr>
              <w:pStyle w:val="PlainText"/>
              <w:jc w:val="left"/>
              <w:rPr>
                <w:rFonts w:ascii="Courier New" w:hAnsi="Courier New" w:cs="Courier New"/>
                <w:b/>
                <w:noProof/>
                <w:sz w:val="16"/>
                <w:szCs w:val="16"/>
              </w:rPr>
            </w:pPr>
          </w:p>
          <w:p w:rsidR="006B4BF0" w:rsidRDefault="005E1063" w:rsidP="006B4BF0">
            <w:pPr>
              <w:pStyle w:val="PlainText"/>
              <w:jc w:val="left"/>
              <w:rPr>
                <w:rFonts w:ascii="Courier New" w:hAnsi="Courier New" w:cs="Courier New"/>
                <w:b/>
                <w:noProof/>
                <w:sz w:val="16"/>
                <w:szCs w:val="16"/>
              </w:rPr>
            </w:pPr>
            <w:hyperlink r:id="rId16" w:history="1">
              <w:r w:rsidR="006B4BF0" w:rsidRPr="00CB28AD">
                <w:rPr>
                  <w:rStyle w:val="Hyperlink"/>
                  <w:rFonts w:ascii="Courier New" w:hAnsi="Courier New" w:cs="Courier New"/>
                  <w:b/>
                  <w:noProof/>
                  <w:sz w:val="16"/>
                  <w:szCs w:val="16"/>
                </w:rPr>
                <w:t>dfink@finkandassociateslaw.com</w:t>
              </w:r>
            </w:hyperlink>
          </w:p>
          <w:p w:rsidR="006B4BF0" w:rsidRPr="006B4BF0" w:rsidRDefault="006B4BF0" w:rsidP="006B4BF0">
            <w:pPr>
              <w:pStyle w:val="PlainText"/>
              <w:jc w:val="left"/>
              <w:rPr>
                <w:rFonts w:ascii="Courier New" w:hAnsi="Courier New" w:cs="Courier New"/>
                <w:b/>
                <w:noProof/>
                <w:sz w:val="16"/>
                <w:szCs w:val="16"/>
              </w:rPr>
            </w:pPr>
          </w:p>
          <w:p w:rsidR="006B4BF0" w:rsidRDefault="005E1063" w:rsidP="006B4BF0">
            <w:pPr>
              <w:pStyle w:val="PlainText"/>
              <w:jc w:val="left"/>
              <w:rPr>
                <w:rFonts w:ascii="Courier New" w:hAnsi="Courier New" w:cs="Courier New"/>
                <w:b/>
                <w:noProof/>
                <w:sz w:val="16"/>
                <w:szCs w:val="16"/>
              </w:rPr>
            </w:pPr>
            <w:hyperlink r:id="rId17" w:history="1">
              <w:r w:rsidR="006B4BF0" w:rsidRPr="00CB28AD">
                <w:rPr>
                  <w:rStyle w:val="Hyperlink"/>
                  <w:rFonts w:ascii="Courier New" w:hAnsi="Courier New" w:cs="Courier New"/>
                  <w:b/>
                  <w:noProof/>
                  <w:sz w:val="16"/>
                  <w:szCs w:val="16"/>
                </w:rPr>
                <w:t>dbressack@finkandassociateslaw.com</w:t>
              </w:r>
            </w:hyperlink>
          </w:p>
          <w:p w:rsidR="00401FBB" w:rsidRDefault="00401FBB" w:rsidP="00395FFB">
            <w:pPr>
              <w:pStyle w:val="PlainText"/>
              <w:jc w:val="left"/>
              <w:rPr>
                <w:rFonts w:ascii="Courier New" w:hAnsi="Courier New" w:cs="Courier New"/>
                <w:b/>
                <w:noProof/>
                <w:sz w:val="20"/>
                <w:szCs w:val="20"/>
              </w:rPr>
            </w:pPr>
          </w:p>
        </w:tc>
      </w:tr>
      <w:tr w:rsidR="006B4BF0" w:rsidRPr="007167C0" w:rsidTr="00E45862">
        <w:tc>
          <w:tcPr>
            <w:tcW w:w="1443" w:type="dxa"/>
          </w:tcPr>
          <w:p w:rsidR="006B4BF0" w:rsidRDefault="006B4BF0" w:rsidP="005E474E">
            <w:pPr>
              <w:pStyle w:val="PlainText"/>
              <w:rPr>
                <w:rFonts w:ascii="Courier New" w:hAnsi="Courier New" w:cs="Courier New"/>
                <w:b/>
                <w:sz w:val="20"/>
                <w:szCs w:val="20"/>
              </w:rPr>
            </w:pPr>
          </w:p>
          <w:p w:rsidR="006F4F68" w:rsidRDefault="006F4F68" w:rsidP="005E474E">
            <w:pPr>
              <w:pStyle w:val="PlainText"/>
              <w:rPr>
                <w:rFonts w:ascii="Courier New" w:hAnsi="Courier New" w:cs="Courier New"/>
                <w:b/>
                <w:sz w:val="20"/>
                <w:szCs w:val="20"/>
              </w:rPr>
            </w:pPr>
            <w:r>
              <w:rPr>
                <w:rFonts w:ascii="Courier New" w:hAnsi="Courier New" w:cs="Courier New"/>
                <w:b/>
                <w:sz w:val="20"/>
                <w:szCs w:val="20"/>
              </w:rPr>
              <w:t>1-22-2018</w:t>
            </w:r>
          </w:p>
          <w:p w:rsidR="006B4BF0" w:rsidRDefault="006B4BF0" w:rsidP="005E474E">
            <w:pPr>
              <w:pStyle w:val="PlainText"/>
              <w:rPr>
                <w:rFonts w:ascii="Courier New" w:hAnsi="Courier New" w:cs="Courier New"/>
                <w:b/>
                <w:sz w:val="20"/>
                <w:szCs w:val="20"/>
              </w:rPr>
            </w:pPr>
          </w:p>
        </w:tc>
        <w:tc>
          <w:tcPr>
            <w:tcW w:w="1710" w:type="dxa"/>
          </w:tcPr>
          <w:p w:rsidR="006B4BF0" w:rsidRDefault="006B4BF0" w:rsidP="00395FFB">
            <w:pPr>
              <w:pStyle w:val="PlainText"/>
              <w:rPr>
                <w:rFonts w:ascii="Courier New" w:hAnsi="Courier New" w:cs="Courier New"/>
                <w:b/>
                <w:sz w:val="20"/>
                <w:szCs w:val="20"/>
              </w:rPr>
            </w:pPr>
          </w:p>
          <w:p w:rsidR="006F4F68" w:rsidRDefault="006F4F68" w:rsidP="00395FFB">
            <w:pPr>
              <w:pStyle w:val="PlainText"/>
              <w:rPr>
                <w:rFonts w:ascii="Courier New" w:hAnsi="Courier New" w:cs="Courier New"/>
                <w:b/>
                <w:sz w:val="20"/>
                <w:szCs w:val="20"/>
              </w:rPr>
            </w:pPr>
            <w:r>
              <w:rPr>
                <w:rFonts w:ascii="Courier New" w:hAnsi="Courier New" w:cs="Courier New"/>
                <w:b/>
                <w:sz w:val="20"/>
                <w:szCs w:val="20"/>
              </w:rPr>
              <w:t>16-CV-01820</w:t>
            </w:r>
          </w:p>
        </w:tc>
        <w:tc>
          <w:tcPr>
            <w:tcW w:w="1710" w:type="dxa"/>
          </w:tcPr>
          <w:p w:rsidR="006B4BF0" w:rsidRDefault="006B4BF0" w:rsidP="00395FFB">
            <w:pPr>
              <w:pStyle w:val="PlainText"/>
              <w:rPr>
                <w:rFonts w:ascii="Courier New" w:hAnsi="Courier New" w:cs="Courier New"/>
                <w:b/>
                <w:sz w:val="20"/>
                <w:szCs w:val="20"/>
              </w:rPr>
            </w:pPr>
          </w:p>
          <w:p w:rsidR="006F4F68" w:rsidRDefault="006F4F68" w:rsidP="00395FF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6B4BF0" w:rsidRDefault="006B4BF0" w:rsidP="00395FFB">
            <w:pPr>
              <w:pStyle w:val="PlainText"/>
              <w:jc w:val="left"/>
              <w:rPr>
                <w:rFonts w:ascii="Courier New" w:hAnsi="Courier New" w:cs="Courier New"/>
                <w:b/>
                <w:sz w:val="20"/>
                <w:szCs w:val="20"/>
              </w:rPr>
            </w:pPr>
          </w:p>
          <w:p w:rsidR="006F4F68" w:rsidRDefault="006E5AB3" w:rsidP="00395FFB">
            <w:pPr>
              <w:pStyle w:val="PlainText"/>
              <w:jc w:val="left"/>
              <w:rPr>
                <w:rFonts w:ascii="Courier New" w:hAnsi="Courier New" w:cs="Courier New"/>
                <w:b/>
                <w:sz w:val="20"/>
                <w:szCs w:val="20"/>
              </w:rPr>
            </w:pPr>
            <w:r>
              <w:rPr>
                <w:rFonts w:ascii="Courier New" w:hAnsi="Courier New" w:cs="Courier New"/>
                <w:b/>
                <w:sz w:val="20"/>
                <w:szCs w:val="20"/>
              </w:rPr>
              <w:t>Fresno County Employees’ Retirement Association, et al. v. comScore, Inc. et al.</w:t>
            </w:r>
          </w:p>
          <w:p w:rsidR="006E5AB3" w:rsidRDefault="006E5AB3" w:rsidP="00395FFB">
            <w:pPr>
              <w:pStyle w:val="PlainText"/>
              <w:jc w:val="left"/>
              <w:rPr>
                <w:rFonts w:ascii="Courier New" w:hAnsi="Courier New" w:cs="Courier New"/>
                <w:b/>
                <w:sz w:val="20"/>
                <w:szCs w:val="20"/>
              </w:rPr>
            </w:pPr>
            <w:r>
              <w:rPr>
                <w:rFonts w:ascii="Courier New" w:hAnsi="Courier New" w:cs="Courier New"/>
                <w:b/>
                <w:sz w:val="20"/>
                <w:szCs w:val="20"/>
              </w:rPr>
              <w:t xml:space="preserve">Re Defendants: Serge Matta, Melvin Wesley III, </w:t>
            </w:r>
            <w:proofErr w:type="spellStart"/>
            <w:r>
              <w:rPr>
                <w:rFonts w:ascii="Courier New" w:hAnsi="Courier New" w:cs="Courier New"/>
                <w:b/>
                <w:sz w:val="20"/>
                <w:szCs w:val="20"/>
              </w:rPr>
              <w:t>Magid</w:t>
            </w:r>
            <w:proofErr w:type="spellEnd"/>
            <w:r>
              <w:rPr>
                <w:rFonts w:ascii="Courier New" w:hAnsi="Courier New" w:cs="Courier New"/>
                <w:b/>
                <w:sz w:val="20"/>
                <w:szCs w:val="20"/>
              </w:rPr>
              <w:t xml:space="preserve"> M. Abraham, Kenneth J. </w:t>
            </w:r>
            <w:proofErr w:type="spellStart"/>
            <w:r>
              <w:rPr>
                <w:rFonts w:ascii="Courier New" w:hAnsi="Courier New" w:cs="Courier New"/>
                <w:b/>
                <w:sz w:val="20"/>
                <w:szCs w:val="20"/>
              </w:rPr>
              <w:t>Tarpey</w:t>
            </w:r>
            <w:proofErr w:type="spellEnd"/>
            <w:r>
              <w:rPr>
                <w:rFonts w:ascii="Courier New" w:hAnsi="Courier New" w:cs="Courier New"/>
                <w:b/>
                <w:sz w:val="20"/>
                <w:szCs w:val="20"/>
              </w:rPr>
              <w:t xml:space="preserve">, William J. Henderson, Russell </w:t>
            </w:r>
            <w:proofErr w:type="spellStart"/>
            <w:r>
              <w:rPr>
                <w:rFonts w:ascii="Courier New" w:hAnsi="Courier New" w:cs="Courier New"/>
                <w:b/>
                <w:sz w:val="20"/>
                <w:szCs w:val="20"/>
              </w:rPr>
              <w:t>Fradin</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Gian</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Fulgoni</w:t>
            </w:r>
            <w:proofErr w:type="spellEnd"/>
            <w:r>
              <w:rPr>
                <w:rFonts w:ascii="Courier New" w:hAnsi="Courier New" w:cs="Courier New"/>
                <w:b/>
                <w:sz w:val="20"/>
                <w:szCs w:val="20"/>
              </w:rPr>
              <w:t xml:space="preserve">, William Katz, Ronald J. </w:t>
            </w:r>
            <w:proofErr w:type="spellStart"/>
            <w:r>
              <w:rPr>
                <w:rFonts w:ascii="Courier New" w:hAnsi="Courier New" w:cs="Courier New"/>
                <w:b/>
                <w:sz w:val="20"/>
                <w:szCs w:val="20"/>
              </w:rPr>
              <w:t>Korn</w:t>
            </w:r>
            <w:proofErr w:type="spellEnd"/>
            <w:r>
              <w:rPr>
                <w:rFonts w:ascii="Courier New" w:hAnsi="Courier New" w:cs="Courier New"/>
                <w:b/>
                <w:sz w:val="20"/>
                <w:szCs w:val="20"/>
              </w:rPr>
              <w:t>, Joan Lewis (collectively, the “individual Settling Defendants”)</w:t>
            </w:r>
          </w:p>
          <w:p w:rsidR="006E5AB3" w:rsidRDefault="006E5AB3" w:rsidP="00C51575">
            <w:pPr>
              <w:pStyle w:val="PlainText"/>
              <w:jc w:val="left"/>
              <w:rPr>
                <w:rFonts w:ascii="Courier New" w:hAnsi="Courier New" w:cs="Courier New"/>
                <w:sz w:val="20"/>
                <w:szCs w:val="20"/>
              </w:rPr>
            </w:pPr>
            <w:r>
              <w:rPr>
                <w:rFonts w:ascii="Courier New" w:hAnsi="Courier New" w:cs="Courier New"/>
                <w:sz w:val="20"/>
                <w:szCs w:val="20"/>
              </w:rPr>
              <w:t>Plaintiffs allege that the Settling Defendants made false and misleading statements regarding comScore’s recognition of revenue from nonmonetary transactions, and that such statements artificially inflated the price of comScore common stock.</w:t>
            </w:r>
          </w:p>
          <w:p w:rsidR="00AC6186" w:rsidRPr="006E5AB3" w:rsidRDefault="00AC6186" w:rsidP="00C51575">
            <w:pPr>
              <w:pStyle w:val="PlainText"/>
              <w:jc w:val="left"/>
              <w:rPr>
                <w:rFonts w:ascii="Courier New" w:hAnsi="Courier New" w:cs="Courier New"/>
                <w:sz w:val="20"/>
                <w:szCs w:val="20"/>
              </w:rPr>
            </w:pPr>
          </w:p>
        </w:tc>
        <w:tc>
          <w:tcPr>
            <w:tcW w:w="1440" w:type="dxa"/>
          </w:tcPr>
          <w:p w:rsidR="006B4BF0" w:rsidRDefault="006B4BF0" w:rsidP="00395FFB">
            <w:pPr>
              <w:pStyle w:val="PlainText"/>
              <w:rPr>
                <w:rFonts w:ascii="Courier New" w:hAnsi="Courier New" w:cs="Courier New"/>
                <w:b/>
                <w:sz w:val="20"/>
                <w:szCs w:val="20"/>
              </w:rPr>
            </w:pPr>
          </w:p>
          <w:p w:rsidR="006E5AB3" w:rsidRDefault="006E5AB3"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B4BF0" w:rsidRDefault="006B4BF0" w:rsidP="00395FFB">
            <w:pPr>
              <w:pStyle w:val="PlainText"/>
              <w:jc w:val="left"/>
              <w:rPr>
                <w:rFonts w:ascii="Courier New" w:hAnsi="Courier New" w:cs="Courier New"/>
                <w:b/>
                <w:noProof/>
                <w:sz w:val="20"/>
                <w:szCs w:val="20"/>
              </w:rPr>
            </w:pPr>
          </w:p>
          <w:p w:rsidR="006F4F68" w:rsidRDefault="006F4F68"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F4F68" w:rsidRDefault="006F4F68" w:rsidP="00395FFB">
            <w:pPr>
              <w:pStyle w:val="PlainText"/>
              <w:jc w:val="left"/>
              <w:rPr>
                <w:rFonts w:ascii="Courier New" w:hAnsi="Courier New" w:cs="Courier New"/>
                <w:b/>
                <w:noProof/>
                <w:sz w:val="20"/>
                <w:szCs w:val="20"/>
              </w:rPr>
            </w:pPr>
          </w:p>
          <w:p w:rsidR="006F4F68" w:rsidRDefault="006F4F68" w:rsidP="006F4F68">
            <w:pPr>
              <w:pStyle w:val="PlainText"/>
              <w:jc w:val="left"/>
              <w:rPr>
                <w:rFonts w:ascii="Courier New" w:hAnsi="Courier New" w:cs="Courier New"/>
                <w:b/>
                <w:noProof/>
                <w:sz w:val="16"/>
                <w:szCs w:val="16"/>
              </w:rPr>
            </w:pPr>
            <w:r w:rsidRPr="006F4F68">
              <w:rPr>
                <w:rFonts w:ascii="Courier New" w:hAnsi="Courier New" w:cs="Courier New"/>
                <w:b/>
                <w:noProof/>
                <w:sz w:val="16"/>
                <w:szCs w:val="16"/>
              </w:rPr>
              <w:t>Bernstein Litowitz Berger</w:t>
            </w:r>
            <w:r>
              <w:rPr>
                <w:rFonts w:ascii="Courier New" w:hAnsi="Courier New" w:cs="Courier New"/>
                <w:b/>
                <w:noProof/>
                <w:sz w:val="16"/>
                <w:szCs w:val="16"/>
              </w:rPr>
              <w:t xml:space="preserve"> </w:t>
            </w:r>
          </w:p>
          <w:p w:rsidR="006F4F68" w:rsidRPr="006F4F68" w:rsidRDefault="006F4F68" w:rsidP="006F4F68">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6F4F68">
              <w:rPr>
                <w:rFonts w:ascii="Courier New" w:hAnsi="Courier New" w:cs="Courier New"/>
                <w:b/>
                <w:noProof/>
                <w:sz w:val="16"/>
                <w:szCs w:val="16"/>
              </w:rPr>
              <w:t>&amp; Grossmann LLP</w:t>
            </w:r>
          </w:p>
          <w:p w:rsidR="006F4F68" w:rsidRPr="006F4F68" w:rsidRDefault="006F4F68" w:rsidP="006F4F68">
            <w:pPr>
              <w:pStyle w:val="PlainText"/>
              <w:jc w:val="left"/>
              <w:rPr>
                <w:rFonts w:ascii="Courier New" w:hAnsi="Courier New" w:cs="Courier New"/>
                <w:b/>
                <w:noProof/>
                <w:sz w:val="16"/>
                <w:szCs w:val="16"/>
              </w:rPr>
            </w:pPr>
            <w:r>
              <w:rPr>
                <w:rFonts w:ascii="Courier New" w:hAnsi="Courier New" w:cs="Courier New"/>
                <w:b/>
                <w:noProof/>
                <w:sz w:val="16"/>
                <w:szCs w:val="16"/>
              </w:rPr>
              <w:t>John C. Browne</w:t>
            </w:r>
          </w:p>
          <w:p w:rsidR="006F4F68" w:rsidRPr="006F4F68" w:rsidRDefault="006F4F68" w:rsidP="006F4F68">
            <w:pPr>
              <w:pStyle w:val="PlainText"/>
              <w:jc w:val="left"/>
              <w:rPr>
                <w:rFonts w:ascii="Courier New" w:hAnsi="Courier New" w:cs="Courier New"/>
                <w:b/>
                <w:noProof/>
                <w:sz w:val="16"/>
                <w:szCs w:val="16"/>
              </w:rPr>
            </w:pPr>
            <w:r w:rsidRPr="006F4F68">
              <w:rPr>
                <w:rFonts w:ascii="Courier New" w:hAnsi="Courier New" w:cs="Courier New"/>
                <w:b/>
                <w:noProof/>
                <w:sz w:val="16"/>
                <w:szCs w:val="16"/>
              </w:rPr>
              <w:t>1251 Avenue of the Americas</w:t>
            </w:r>
          </w:p>
          <w:p w:rsidR="006F4F68" w:rsidRDefault="006F4F68" w:rsidP="006F4F68">
            <w:pPr>
              <w:pStyle w:val="PlainText"/>
              <w:jc w:val="left"/>
              <w:rPr>
                <w:rFonts w:ascii="Courier New" w:hAnsi="Courier New" w:cs="Courier New"/>
                <w:b/>
                <w:noProof/>
                <w:sz w:val="16"/>
                <w:szCs w:val="16"/>
              </w:rPr>
            </w:pPr>
            <w:r w:rsidRPr="006F4F68">
              <w:rPr>
                <w:rFonts w:ascii="Courier New" w:hAnsi="Courier New" w:cs="Courier New"/>
                <w:b/>
                <w:noProof/>
                <w:sz w:val="16"/>
                <w:szCs w:val="16"/>
              </w:rPr>
              <w:t>New York, NY 10020</w:t>
            </w:r>
          </w:p>
          <w:p w:rsidR="006F4F68" w:rsidRDefault="006F4F68" w:rsidP="006F4F68">
            <w:pPr>
              <w:pStyle w:val="PlainText"/>
              <w:jc w:val="left"/>
              <w:rPr>
                <w:rFonts w:ascii="Courier New" w:hAnsi="Courier New" w:cs="Courier New"/>
                <w:b/>
                <w:noProof/>
                <w:sz w:val="20"/>
                <w:szCs w:val="20"/>
              </w:rPr>
            </w:pPr>
          </w:p>
        </w:tc>
      </w:tr>
      <w:tr w:rsidR="006E5AB3" w:rsidRPr="007167C0" w:rsidTr="00E45862">
        <w:tc>
          <w:tcPr>
            <w:tcW w:w="1443" w:type="dxa"/>
          </w:tcPr>
          <w:p w:rsidR="006E5AB3" w:rsidRDefault="006E5AB3" w:rsidP="005E474E">
            <w:pPr>
              <w:pStyle w:val="PlainText"/>
              <w:rPr>
                <w:rFonts w:ascii="Courier New" w:hAnsi="Courier New" w:cs="Courier New"/>
                <w:b/>
                <w:sz w:val="20"/>
                <w:szCs w:val="20"/>
              </w:rPr>
            </w:pPr>
          </w:p>
          <w:p w:rsidR="006E5AB3" w:rsidRDefault="00956EE7" w:rsidP="005E474E">
            <w:pPr>
              <w:pStyle w:val="PlainText"/>
              <w:rPr>
                <w:rFonts w:ascii="Courier New" w:hAnsi="Courier New" w:cs="Courier New"/>
                <w:b/>
                <w:sz w:val="20"/>
                <w:szCs w:val="20"/>
              </w:rPr>
            </w:pPr>
            <w:r>
              <w:rPr>
                <w:rFonts w:ascii="Courier New" w:hAnsi="Courier New" w:cs="Courier New"/>
                <w:b/>
                <w:sz w:val="20"/>
                <w:szCs w:val="20"/>
              </w:rPr>
              <w:t>1-24-2018</w:t>
            </w:r>
          </w:p>
        </w:tc>
        <w:tc>
          <w:tcPr>
            <w:tcW w:w="1710" w:type="dxa"/>
          </w:tcPr>
          <w:p w:rsidR="006E5AB3" w:rsidRDefault="006E5AB3" w:rsidP="00395FFB">
            <w:pPr>
              <w:pStyle w:val="PlainText"/>
              <w:rPr>
                <w:rFonts w:ascii="Courier New" w:hAnsi="Courier New" w:cs="Courier New"/>
                <w:b/>
                <w:sz w:val="20"/>
                <w:szCs w:val="20"/>
              </w:rPr>
            </w:pPr>
          </w:p>
          <w:p w:rsidR="00956EE7" w:rsidRDefault="00956EE7" w:rsidP="00395FFB">
            <w:pPr>
              <w:pStyle w:val="PlainText"/>
              <w:rPr>
                <w:rFonts w:ascii="Courier New" w:hAnsi="Courier New" w:cs="Courier New"/>
                <w:b/>
                <w:sz w:val="20"/>
                <w:szCs w:val="20"/>
              </w:rPr>
            </w:pPr>
            <w:r>
              <w:rPr>
                <w:rFonts w:ascii="Courier New" w:hAnsi="Courier New" w:cs="Courier New"/>
                <w:b/>
                <w:sz w:val="20"/>
                <w:szCs w:val="20"/>
              </w:rPr>
              <w:t>16-CV-01114</w:t>
            </w:r>
          </w:p>
        </w:tc>
        <w:tc>
          <w:tcPr>
            <w:tcW w:w="1710" w:type="dxa"/>
          </w:tcPr>
          <w:p w:rsidR="006E5AB3" w:rsidRDefault="006E5AB3" w:rsidP="00395FFB">
            <w:pPr>
              <w:pStyle w:val="PlainText"/>
              <w:rPr>
                <w:rFonts w:ascii="Courier New" w:hAnsi="Courier New" w:cs="Courier New"/>
                <w:b/>
                <w:sz w:val="20"/>
                <w:szCs w:val="20"/>
              </w:rPr>
            </w:pPr>
          </w:p>
          <w:p w:rsidR="00956EE7" w:rsidRDefault="00956EE7" w:rsidP="00395FFB">
            <w:pPr>
              <w:pStyle w:val="PlainText"/>
              <w:rPr>
                <w:rFonts w:ascii="Courier New" w:hAnsi="Courier New" w:cs="Courier New"/>
                <w:b/>
                <w:sz w:val="20"/>
                <w:szCs w:val="20"/>
              </w:rPr>
            </w:pPr>
            <w:r>
              <w:rPr>
                <w:rFonts w:ascii="Courier New" w:hAnsi="Courier New" w:cs="Courier New"/>
                <w:b/>
                <w:sz w:val="20"/>
                <w:szCs w:val="20"/>
              </w:rPr>
              <w:t>(N.D. Ohio)</w:t>
            </w:r>
          </w:p>
        </w:tc>
        <w:tc>
          <w:tcPr>
            <w:tcW w:w="5760" w:type="dxa"/>
          </w:tcPr>
          <w:p w:rsidR="006E5AB3" w:rsidRDefault="006E5AB3" w:rsidP="00395FFB">
            <w:pPr>
              <w:pStyle w:val="PlainText"/>
              <w:jc w:val="left"/>
              <w:rPr>
                <w:rFonts w:ascii="Courier New" w:hAnsi="Courier New" w:cs="Courier New"/>
                <w:b/>
                <w:sz w:val="20"/>
                <w:szCs w:val="20"/>
              </w:rPr>
            </w:pPr>
          </w:p>
          <w:p w:rsidR="00956EE7" w:rsidRDefault="00956EE7" w:rsidP="00395FFB">
            <w:pPr>
              <w:pStyle w:val="PlainText"/>
              <w:jc w:val="left"/>
              <w:rPr>
                <w:rFonts w:ascii="Courier New" w:hAnsi="Courier New" w:cs="Courier New"/>
                <w:b/>
                <w:sz w:val="20"/>
                <w:szCs w:val="20"/>
              </w:rPr>
            </w:pPr>
            <w:r>
              <w:rPr>
                <w:rFonts w:ascii="Courier New" w:hAnsi="Courier New" w:cs="Courier New"/>
                <w:b/>
                <w:sz w:val="20"/>
                <w:szCs w:val="20"/>
              </w:rPr>
              <w:t>Chapman, et al. v. Tristar Products, Inc.</w:t>
            </w:r>
          </w:p>
          <w:p w:rsidR="00956EE7" w:rsidRDefault="00956EE7" w:rsidP="00956EE7">
            <w:pPr>
              <w:pStyle w:val="PlainText"/>
              <w:jc w:val="left"/>
              <w:rPr>
                <w:rFonts w:ascii="Courier New" w:hAnsi="Courier New" w:cs="Courier New"/>
                <w:sz w:val="20"/>
                <w:szCs w:val="20"/>
              </w:rPr>
            </w:pPr>
            <w:r w:rsidRPr="00956EE7">
              <w:rPr>
                <w:rFonts w:ascii="Courier New" w:hAnsi="Courier New" w:cs="Courier New"/>
                <w:sz w:val="20"/>
                <w:szCs w:val="20"/>
              </w:rPr>
              <w:t>Plaintiffs brought various claims on behalf of themselves and other consumers who bought</w:t>
            </w:r>
            <w:r>
              <w:rPr>
                <w:rFonts w:ascii="Courier New" w:hAnsi="Courier New" w:cs="Courier New"/>
                <w:sz w:val="20"/>
                <w:szCs w:val="20"/>
              </w:rPr>
              <w:t xml:space="preserve"> </w:t>
            </w:r>
            <w:r w:rsidRPr="00956EE7">
              <w:rPr>
                <w:rFonts w:ascii="Courier New" w:hAnsi="Courier New" w:cs="Courier New"/>
                <w:sz w:val="20"/>
                <w:szCs w:val="20"/>
              </w:rPr>
              <w:t>the Pressure Cookers. Plaintiffs’ claims arise out of the allegations: (a) the Pressure Cookers are</w:t>
            </w:r>
            <w:r>
              <w:rPr>
                <w:rFonts w:ascii="Courier New" w:hAnsi="Courier New" w:cs="Courier New"/>
                <w:sz w:val="20"/>
                <w:szCs w:val="20"/>
              </w:rPr>
              <w:t xml:space="preserve"> </w:t>
            </w:r>
            <w:r w:rsidRPr="00956EE7">
              <w:rPr>
                <w:rFonts w:ascii="Courier New" w:hAnsi="Courier New" w:cs="Courier New"/>
                <w:sz w:val="20"/>
                <w:szCs w:val="20"/>
              </w:rPr>
              <w:t>allegedly defective, and (b) Defendant did not disclose the alleged defects.</w:t>
            </w:r>
          </w:p>
          <w:p w:rsidR="00956EE7" w:rsidRPr="00956EE7" w:rsidRDefault="00956EE7" w:rsidP="00956EE7">
            <w:pPr>
              <w:pStyle w:val="PlainText"/>
              <w:jc w:val="left"/>
              <w:rPr>
                <w:rFonts w:ascii="Courier New" w:hAnsi="Courier New" w:cs="Courier New"/>
                <w:sz w:val="20"/>
                <w:szCs w:val="20"/>
              </w:rPr>
            </w:pPr>
          </w:p>
        </w:tc>
        <w:tc>
          <w:tcPr>
            <w:tcW w:w="1440" w:type="dxa"/>
          </w:tcPr>
          <w:p w:rsidR="006E5AB3" w:rsidRDefault="006E5AB3" w:rsidP="00395FFB">
            <w:pPr>
              <w:pStyle w:val="PlainText"/>
              <w:rPr>
                <w:rFonts w:ascii="Courier New" w:hAnsi="Courier New" w:cs="Courier New"/>
                <w:b/>
                <w:sz w:val="20"/>
                <w:szCs w:val="20"/>
              </w:rPr>
            </w:pPr>
          </w:p>
          <w:p w:rsidR="00956EE7" w:rsidRDefault="00956EE7" w:rsidP="00395FFB">
            <w:pPr>
              <w:pStyle w:val="PlainText"/>
              <w:rPr>
                <w:rFonts w:ascii="Courier New" w:hAnsi="Courier New" w:cs="Courier New"/>
                <w:b/>
                <w:sz w:val="20"/>
                <w:szCs w:val="20"/>
              </w:rPr>
            </w:pPr>
            <w:r>
              <w:rPr>
                <w:rFonts w:ascii="Courier New" w:hAnsi="Courier New" w:cs="Courier New"/>
                <w:b/>
                <w:sz w:val="20"/>
                <w:szCs w:val="20"/>
              </w:rPr>
              <w:t>7-12-2018</w:t>
            </w:r>
          </w:p>
        </w:tc>
        <w:tc>
          <w:tcPr>
            <w:tcW w:w="2970" w:type="dxa"/>
          </w:tcPr>
          <w:p w:rsidR="006E5AB3" w:rsidRDefault="006E5AB3" w:rsidP="00395FFB">
            <w:pPr>
              <w:pStyle w:val="PlainText"/>
              <w:jc w:val="left"/>
              <w:rPr>
                <w:rFonts w:ascii="Courier New" w:hAnsi="Courier New" w:cs="Courier New"/>
                <w:b/>
                <w:noProof/>
                <w:sz w:val="20"/>
                <w:szCs w:val="20"/>
              </w:rPr>
            </w:pPr>
          </w:p>
          <w:p w:rsidR="00956EE7" w:rsidRDefault="00956EE7"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956EE7" w:rsidRDefault="00956EE7" w:rsidP="00395FFB">
            <w:pPr>
              <w:pStyle w:val="PlainText"/>
              <w:jc w:val="left"/>
              <w:rPr>
                <w:rFonts w:ascii="Courier New" w:hAnsi="Courier New" w:cs="Courier New"/>
                <w:b/>
                <w:noProof/>
                <w:sz w:val="20"/>
                <w:szCs w:val="20"/>
              </w:rPr>
            </w:pPr>
          </w:p>
          <w:p w:rsidR="00956EE7" w:rsidRPr="00C51575" w:rsidRDefault="00956EE7" w:rsidP="00956EE7">
            <w:pPr>
              <w:pStyle w:val="PlainText"/>
              <w:jc w:val="left"/>
              <w:rPr>
                <w:rFonts w:ascii="Courier New" w:hAnsi="Courier New" w:cs="Courier New"/>
                <w:b/>
                <w:noProof/>
                <w:sz w:val="16"/>
                <w:szCs w:val="16"/>
              </w:rPr>
            </w:pPr>
            <w:r w:rsidRPr="00C51575">
              <w:rPr>
                <w:rFonts w:ascii="Courier New" w:hAnsi="Courier New" w:cs="Courier New"/>
                <w:b/>
                <w:noProof/>
                <w:sz w:val="16"/>
                <w:szCs w:val="16"/>
              </w:rPr>
              <w:t>Gregory F. Coleman</w:t>
            </w:r>
          </w:p>
          <w:p w:rsidR="00956EE7" w:rsidRPr="00C51575" w:rsidRDefault="00956EE7" w:rsidP="00956EE7">
            <w:pPr>
              <w:pStyle w:val="PlainText"/>
              <w:jc w:val="left"/>
              <w:rPr>
                <w:rFonts w:ascii="Courier New" w:hAnsi="Courier New" w:cs="Courier New"/>
                <w:b/>
                <w:noProof/>
                <w:sz w:val="16"/>
                <w:szCs w:val="16"/>
              </w:rPr>
            </w:pPr>
            <w:r w:rsidRPr="00C51575">
              <w:rPr>
                <w:rFonts w:ascii="Courier New" w:hAnsi="Courier New" w:cs="Courier New"/>
                <w:b/>
                <w:noProof/>
                <w:sz w:val="16"/>
                <w:szCs w:val="16"/>
              </w:rPr>
              <w:t>Greg Coleman Law, P.C.</w:t>
            </w:r>
          </w:p>
          <w:p w:rsidR="00956EE7" w:rsidRPr="00C51575" w:rsidRDefault="00956EE7" w:rsidP="00956EE7">
            <w:pPr>
              <w:pStyle w:val="PlainText"/>
              <w:jc w:val="left"/>
              <w:rPr>
                <w:rFonts w:ascii="Courier New" w:hAnsi="Courier New" w:cs="Courier New"/>
                <w:b/>
                <w:noProof/>
                <w:sz w:val="16"/>
                <w:szCs w:val="16"/>
              </w:rPr>
            </w:pPr>
            <w:r w:rsidRPr="00C51575">
              <w:rPr>
                <w:rFonts w:ascii="Courier New" w:hAnsi="Courier New" w:cs="Courier New"/>
                <w:b/>
                <w:noProof/>
                <w:sz w:val="16"/>
                <w:szCs w:val="16"/>
              </w:rPr>
              <w:t>800 South Gay Street</w:t>
            </w:r>
          </w:p>
          <w:p w:rsidR="00956EE7" w:rsidRPr="00C51575" w:rsidRDefault="00956EE7" w:rsidP="00956EE7">
            <w:pPr>
              <w:pStyle w:val="PlainText"/>
              <w:jc w:val="left"/>
              <w:rPr>
                <w:rFonts w:ascii="Courier New" w:hAnsi="Courier New" w:cs="Courier New"/>
                <w:b/>
                <w:noProof/>
                <w:sz w:val="16"/>
                <w:szCs w:val="16"/>
              </w:rPr>
            </w:pPr>
            <w:r w:rsidRPr="00C51575">
              <w:rPr>
                <w:rFonts w:ascii="Courier New" w:hAnsi="Courier New" w:cs="Courier New"/>
                <w:b/>
                <w:noProof/>
                <w:sz w:val="16"/>
                <w:szCs w:val="16"/>
              </w:rPr>
              <w:t>Suite 1100</w:t>
            </w:r>
          </w:p>
          <w:p w:rsidR="00956EE7" w:rsidRPr="00C51575" w:rsidRDefault="00956EE7" w:rsidP="00956EE7">
            <w:pPr>
              <w:pStyle w:val="PlainText"/>
              <w:jc w:val="left"/>
              <w:rPr>
                <w:rFonts w:ascii="Courier New" w:hAnsi="Courier New" w:cs="Courier New"/>
                <w:b/>
                <w:noProof/>
                <w:sz w:val="16"/>
                <w:szCs w:val="16"/>
              </w:rPr>
            </w:pPr>
            <w:r w:rsidRPr="00C51575">
              <w:rPr>
                <w:rFonts w:ascii="Courier New" w:hAnsi="Courier New" w:cs="Courier New"/>
                <w:b/>
                <w:noProof/>
                <w:sz w:val="16"/>
                <w:szCs w:val="16"/>
              </w:rPr>
              <w:t>Knoxville T. 37929</w:t>
            </w:r>
          </w:p>
          <w:p w:rsidR="00956EE7" w:rsidRPr="00C51575" w:rsidRDefault="00956EE7" w:rsidP="00956EE7">
            <w:pPr>
              <w:pStyle w:val="PlainText"/>
              <w:jc w:val="left"/>
              <w:rPr>
                <w:rFonts w:ascii="Courier New" w:hAnsi="Courier New" w:cs="Courier New"/>
                <w:b/>
                <w:noProof/>
                <w:sz w:val="16"/>
                <w:szCs w:val="16"/>
              </w:rPr>
            </w:pPr>
          </w:p>
          <w:p w:rsidR="00956EE7" w:rsidRPr="00C51575" w:rsidRDefault="00956EE7" w:rsidP="00956EE7">
            <w:pPr>
              <w:pStyle w:val="PlainText"/>
              <w:jc w:val="left"/>
              <w:rPr>
                <w:rFonts w:ascii="Courier New" w:hAnsi="Courier New" w:cs="Courier New"/>
                <w:b/>
                <w:noProof/>
                <w:sz w:val="16"/>
                <w:szCs w:val="16"/>
              </w:rPr>
            </w:pPr>
            <w:r w:rsidRPr="00C51575">
              <w:rPr>
                <w:rFonts w:ascii="Courier New" w:hAnsi="Courier New" w:cs="Courier New"/>
                <w:b/>
                <w:noProof/>
                <w:sz w:val="16"/>
                <w:szCs w:val="16"/>
              </w:rPr>
              <w:t>865 247-0080 (Ph.)</w:t>
            </w:r>
          </w:p>
          <w:p w:rsidR="00956EE7" w:rsidRDefault="00956EE7" w:rsidP="00956EE7">
            <w:pPr>
              <w:pStyle w:val="PlainText"/>
              <w:jc w:val="left"/>
              <w:rPr>
                <w:rFonts w:ascii="Courier New" w:hAnsi="Courier New" w:cs="Courier New"/>
                <w:b/>
                <w:noProof/>
                <w:sz w:val="20"/>
                <w:szCs w:val="20"/>
              </w:rPr>
            </w:pPr>
          </w:p>
        </w:tc>
      </w:tr>
      <w:tr w:rsidR="00956EE7" w:rsidRPr="007167C0" w:rsidTr="00E45862">
        <w:tc>
          <w:tcPr>
            <w:tcW w:w="1443" w:type="dxa"/>
          </w:tcPr>
          <w:p w:rsidR="00956EE7" w:rsidRDefault="00956EE7" w:rsidP="005E474E">
            <w:pPr>
              <w:pStyle w:val="PlainText"/>
              <w:rPr>
                <w:rFonts w:ascii="Courier New" w:hAnsi="Courier New" w:cs="Courier New"/>
                <w:b/>
                <w:sz w:val="20"/>
                <w:szCs w:val="20"/>
              </w:rPr>
            </w:pPr>
          </w:p>
          <w:p w:rsidR="00956EE7" w:rsidRDefault="0015739C" w:rsidP="005E474E">
            <w:pPr>
              <w:pStyle w:val="PlainText"/>
              <w:rPr>
                <w:rFonts w:ascii="Courier New" w:hAnsi="Courier New" w:cs="Courier New"/>
                <w:b/>
                <w:sz w:val="20"/>
                <w:szCs w:val="20"/>
              </w:rPr>
            </w:pPr>
            <w:r>
              <w:rPr>
                <w:rFonts w:ascii="Courier New" w:hAnsi="Courier New" w:cs="Courier New"/>
                <w:b/>
                <w:sz w:val="20"/>
                <w:szCs w:val="20"/>
              </w:rPr>
              <w:t>1-24-2018</w:t>
            </w:r>
          </w:p>
        </w:tc>
        <w:tc>
          <w:tcPr>
            <w:tcW w:w="1710" w:type="dxa"/>
          </w:tcPr>
          <w:p w:rsidR="00956EE7" w:rsidRDefault="00956EE7" w:rsidP="00395FFB">
            <w:pPr>
              <w:pStyle w:val="PlainText"/>
              <w:rPr>
                <w:rFonts w:ascii="Courier New" w:hAnsi="Courier New" w:cs="Courier New"/>
                <w:b/>
                <w:sz w:val="20"/>
                <w:szCs w:val="20"/>
              </w:rPr>
            </w:pPr>
          </w:p>
          <w:p w:rsidR="0015739C" w:rsidRDefault="0015739C" w:rsidP="00395FFB">
            <w:pPr>
              <w:pStyle w:val="PlainText"/>
              <w:rPr>
                <w:rFonts w:ascii="Courier New" w:hAnsi="Courier New" w:cs="Courier New"/>
                <w:b/>
                <w:sz w:val="20"/>
                <w:szCs w:val="20"/>
              </w:rPr>
            </w:pPr>
            <w:r>
              <w:rPr>
                <w:rFonts w:ascii="Courier New" w:hAnsi="Courier New" w:cs="Courier New"/>
                <w:b/>
                <w:sz w:val="20"/>
                <w:szCs w:val="20"/>
              </w:rPr>
              <w:t>12-CV-5723</w:t>
            </w:r>
          </w:p>
        </w:tc>
        <w:tc>
          <w:tcPr>
            <w:tcW w:w="1710" w:type="dxa"/>
          </w:tcPr>
          <w:p w:rsidR="00956EE7" w:rsidRDefault="00956EE7" w:rsidP="00395FFB">
            <w:pPr>
              <w:pStyle w:val="PlainText"/>
              <w:rPr>
                <w:rFonts w:ascii="Courier New" w:hAnsi="Courier New" w:cs="Courier New"/>
                <w:b/>
                <w:sz w:val="20"/>
                <w:szCs w:val="20"/>
              </w:rPr>
            </w:pPr>
          </w:p>
          <w:p w:rsidR="0015739C" w:rsidRDefault="0015739C" w:rsidP="00395FF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956EE7" w:rsidRDefault="00956EE7" w:rsidP="00395FFB">
            <w:pPr>
              <w:pStyle w:val="PlainText"/>
              <w:jc w:val="left"/>
              <w:rPr>
                <w:rFonts w:ascii="Courier New" w:hAnsi="Courier New" w:cs="Courier New"/>
                <w:b/>
                <w:sz w:val="20"/>
                <w:szCs w:val="20"/>
              </w:rPr>
            </w:pPr>
          </w:p>
          <w:p w:rsidR="0015739C" w:rsidRDefault="0015739C" w:rsidP="00395FFB">
            <w:pPr>
              <w:pStyle w:val="PlainText"/>
              <w:jc w:val="left"/>
              <w:rPr>
                <w:rFonts w:ascii="Courier New" w:hAnsi="Courier New" w:cs="Courier New"/>
                <w:b/>
                <w:sz w:val="20"/>
                <w:szCs w:val="20"/>
              </w:rPr>
            </w:pPr>
            <w:r>
              <w:rPr>
                <w:rFonts w:ascii="Courier New" w:hAnsi="Courier New" w:cs="Courier New"/>
                <w:b/>
                <w:sz w:val="20"/>
                <w:szCs w:val="20"/>
              </w:rPr>
              <w:t>The Berkshire Bank and Government Development Bank for Puerto Rico v. Bank of America, et al.</w:t>
            </w:r>
          </w:p>
          <w:p w:rsidR="0015739C" w:rsidRDefault="0015739C" w:rsidP="00395FFB">
            <w:pPr>
              <w:pStyle w:val="PlainText"/>
              <w:jc w:val="left"/>
              <w:rPr>
                <w:rFonts w:ascii="Courier New" w:hAnsi="Courier New" w:cs="Courier New"/>
                <w:b/>
                <w:sz w:val="20"/>
                <w:szCs w:val="20"/>
              </w:rPr>
            </w:pPr>
            <w:r>
              <w:rPr>
                <w:rFonts w:ascii="Courier New" w:hAnsi="Courier New" w:cs="Courier New"/>
                <w:b/>
                <w:sz w:val="20"/>
                <w:szCs w:val="20"/>
              </w:rPr>
              <w:t>Re Defendants: Citigroup Inc. and Citibank, N.A. (together, “Citigroup”)</w:t>
            </w:r>
          </w:p>
          <w:p w:rsidR="0015739C" w:rsidRDefault="0015739C" w:rsidP="00395FFB">
            <w:pPr>
              <w:pStyle w:val="PlainText"/>
              <w:jc w:val="left"/>
              <w:rPr>
                <w:rFonts w:ascii="Courier New" w:hAnsi="Courier New" w:cs="Courier New"/>
                <w:sz w:val="20"/>
                <w:szCs w:val="20"/>
              </w:rPr>
            </w:pPr>
            <w:r>
              <w:rPr>
                <w:rFonts w:ascii="Courier New" w:hAnsi="Courier New" w:cs="Courier New"/>
                <w:sz w:val="20"/>
                <w:szCs w:val="20"/>
              </w:rPr>
              <w:t>Plaintiffs allege that Citigroup and other defendants engaged in a common law fraud and a civil conspiracy to commit fraud.  Lender Plaintiffs specifically allege that Citigroup and other Defendants manipulated the U.S. Dollar London Interbank Offered Rate (“USD LIBOR”) between 8-1-2007 and 5-31-2010 (the “Class Period”), causing Lender Plaintiffs to receive lower interest payments than they would have been entitled to.  After extensive arm’s-length negotiations undertaken in good faith, Lender Plaintiffs and the Citigroup signed a Settlement Agreement (on 1-10-2018) and then a superseding Amended Settlement Agreement (on 1-15-2018) (“Settlement”) to fully and finally resolve Lender Plaintiffs’ Claims.</w:t>
            </w:r>
          </w:p>
          <w:p w:rsidR="0015739C" w:rsidRDefault="0015739C" w:rsidP="00395FFB">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440" w:type="dxa"/>
          </w:tcPr>
          <w:p w:rsidR="00956EE7" w:rsidRDefault="00956EE7" w:rsidP="00395FFB">
            <w:pPr>
              <w:pStyle w:val="PlainText"/>
              <w:rPr>
                <w:rFonts w:ascii="Courier New" w:hAnsi="Courier New" w:cs="Courier New"/>
                <w:b/>
                <w:sz w:val="20"/>
                <w:szCs w:val="20"/>
              </w:rPr>
            </w:pPr>
          </w:p>
          <w:p w:rsidR="0015739C" w:rsidRDefault="0015739C"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56EE7" w:rsidRDefault="00956EE7" w:rsidP="00395FFB">
            <w:pPr>
              <w:pStyle w:val="PlainText"/>
              <w:jc w:val="left"/>
              <w:rPr>
                <w:rFonts w:ascii="Courier New" w:hAnsi="Courier New" w:cs="Courier New"/>
                <w:b/>
                <w:noProof/>
                <w:sz w:val="20"/>
                <w:szCs w:val="20"/>
              </w:rPr>
            </w:pPr>
          </w:p>
          <w:p w:rsidR="0015739C" w:rsidRDefault="0015739C"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15739C" w:rsidRDefault="0015739C" w:rsidP="00395FFB">
            <w:pPr>
              <w:pStyle w:val="PlainText"/>
              <w:jc w:val="left"/>
              <w:rPr>
                <w:rFonts w:ascii="Courier New" w:hAnsi="Courier New" w:cs="Courier New"/>
                <w:b/>
                <w:noProof/>
                <w:sz w:val="20"/>
                <w:szCs w:val="20"/>
              </w:rPr>
            </w:pPr>
          </w:p>
          <w:p w:rsidR="0015739C" w:rsidRPr="0015739C" w:rsidRDefault="0015739C" w:rsidP="0015739C">
            <w:pPr>
              <w:pStyle w:val="PlainText"/>
              <w:jc w:val="left"/>
              <w:rPr>
                <w:rFonts w:ascii="Courier New" w:hAnsi="Courier New" w:cs="Courier New"/>
                <w:b/>
                <w:noProof/>
                <w:sz w:val="16"/>
                <w:szCs w:val="16"/>
              </w:rPr>
            </w:pPr>
            <w:r w:rsidRPr="0015739C">
              <w:rPr>
                <w:rFonts w:ascii="Courier New" w:hAnsi="Courier New" w:cs="Courier New"/>
                <w:b/>
                <w:noProof/>
                <w:sz w:val="16"/>
                <w:szCs w:val="16"/>
              </w:rPr>
              <w:t>POMERANTZ LLP</w:t>
            </w:r>
          </w:p>
          <w:p w:rsidR="0015739C" w:rsidRPr="0015739C" w:rsidRDefault="0015739C" w:rsidP="0015739C">
            <w:pPr>
              <w:pStyle w:val="PlainText"/>
              <w:jc w:val="left"/>
              <w:rPr>
                <w:rFonts w:ascii="Courier New" w:hAnsi="Courier New" w:cs="Courier New"/>
                <w:b/>
                <w:noProof/>
                <w:sz w:val="16"/>
                <w:szCs w:val="16"/>
              </w:rPr>
            </w:pPr>
            <w:r w:rsidRPr="0015739C">
              <w:rPr>
                <w:rFonts w:ascii="Courier New" w:hAnsi="Courier New" w:cs="Courier New"/>
                <w:b/>
                <w:noProof/>
                <w:sz w:val="16"/>
                <w:szCs w:val="16"/>
              </w:rPr>
              <w:t>Patrick V. Dahlstrom</w:t>
            </w:r>
          </w:p>
          <w:p w:rsidR="0015739C" w:rsidRPr="0015739C" w:rsidRDefault="0015739C" w:rsidP="0015739C">
            <w:pPr>
              <w:pStyle w:val="PlainText"/>
              <w:jc w:val="left"/>
              <w:rPr>
                <w:rFonts w:ascii="Courier New" w:hAnsi="Courier New" w:cs="Courier New"/>
                <w:b/>
                <w:noProof/>
                <w:sz w:val="16"/>
                <w:szCs w:val="16"/>
              </w:rPr>
            </w:pPr>
            <w:r w:rsidRPr="0015739C">
              <w:rPr>
                <w:rFonts w:ascii="Courier New" w:hAnsi="Courier New" w:cs="Courier New"/>
                <w:b/>
                <w:noProof/>
                <w:sz w:val="16"/>
                <w:szCs w:val="16"/>
              </w:rPr>
              <w:t>Joshua B. Silverman</w:t>
            </w:r>
          </w:p>
          <w:p w:rsidR="0015739C" w:rsidRPr="0015739C" w:rsidRDefault="0015739C" w:rsidP="0015739C">
            <w:pPr>
              <w:pStyle w:val="PlainText"/>
              <w:jc w:val="left"/>
              <w:rPr>
                <w:rFonts w:ascii="Courier New" w:hAnsi="Courier New" w:cs="Courier New"/>
                <w:b/>
                <w:noProof/>
                <w:sz w:val="16"/>
                <w:szCs w:val="16"/>
              </w:rPr>
            </w:pPr>
            <w:r w:rsidRPr="0015739C">
              <w:rPr>
                <w:rFonts w:ascii="Courier New" w:hAnsi="Courier New" w:cs="Courier New"/>
                <w:b/>
                <w:noProof/>
                <w:sz w:val="16"/>
                <w:szCs w:val="16"/>
              </w:rPr>
              <w:t>Louis C. Ludwig</w:t>
            </w:r>
          </w:p>
          <w:p w:rsidR="0015739C" w:rsidRPr="0015739C" w:rsidRDefault="0015739C" w:rsidP="0015739C">
            <w:pPr>
              <w:pStyle w:val="PlainText"/>
              <w:jc w:val="left"/>
              <w:rPr>
                <w:rFonts w:ascii="Courier New" w:hAnsi="Courier New" w:cs="Courier New"/>
                <w:b/>
                <w:noProof/>
                <w:sz w:val="16"/>
                <w:szCs w:val="16"/>
              </w:rPr>
            </w:pPr>
            <w:r>
              <w:rPr>
                <w:rFonts w:ascii="Courier New" w:hAnsi="Courier New" w:cs="Courier New"/>
                <w:b/>
                <w:noProof/>
                <w:sz w:val="16"/>
                <w:szCs w:val="16"/>
              </w:rPr>
              <w:t>Ten South LaSalle Street</w:t>
            </w:r>
            <w:r w:rsidRPr="0015739C">
              <w:rPr>
                <w:rFonts w:ascii="Courier New" w:hAnsi="Courier New" w:cs="Courier New"/>
                <w:b/>
                <w:noProof/>
                <w:sz w:val="16"/>
                <w:szCs w:val="16"/>
              </w:rPr>
              <w:t xml:space="preserve"> Suite 3505</w:t>
            </w:r>
          </w:p>
          <w:p w:rsidR="0015739C" w:rsidRDefault="0015739C" w:rsidP="0015739C">
            <w:pPr>
              <w:pStyle w:val="PlainText"/>
              <w:jc w:val="left"/>
              <w:rPr>
                <w:rFonts w:ascii="Courier New" w:hAnsi="Courier New" w:cs="Courier New"/>
                <w:b/>
                <w:noProof/>
                <w:sz w:val="16"/>
                <w:szCs w:val="16"/>
              </w:rPr>
            </w:pPr>
            <w:r w:rsidRPr="0015739C">
              <w:rPr>
                <w:rFonts w:ascii="Courier New" w:hAnsi="Courier New" w:cs="Courier New"/>
                <w:b/>
                <w:noProof/>
                <w:sz w:val="16"/>
                <w:szCs w:val="16"/>
              </w:rPr>
              <w:t>Chicago, Illinois 60603</w:t>
            </w:r>
          </w:p>
          <w:p w:rsidR="0015739C" w:rsidRPr="0015739C" w:rsidRDefault="0015739C" w:rsidP="0015739C">
            <w:pPr>
              <w:pStyle w:val="PlainText"/>
              <w:jc w:val="left"/>
              <w:rPr>
                <w:rFonts w:ascii="Courier New" w:hAnsi="Courier New" w:cs="Courier New"/>
                <w:b/>
                <w:noProof/>
                <w:sz w:val="16"/>
                <w:szCs w:val="16"/>
              </w:rPr>
            </w:pPr>
          </w:p>
          <w:p w:rsidR="0015739C" w:rsidRDefault="0015739C" w:rsidP="0015739C">
            <w:pPr>
              <w:pStyle w:val="PlainText"/>
              <w:jc w:val="left"/>
              <w:rPr>
                <w:rFonts w:ascii="Courier New" w:hAnsi="Courier New" w:cs="Courier New"/>
                <w:b/>
                <w:noProof/>
                <w:sz w:val="16"/>
                <w:szCs w:val="16"/>
              </w:rPr>
            </w:pPr>
            <w:r>
              <w:rPr>
                <w:rFonts w:ascii="Courier New" w:hAnsi="Courier New" w:cs="Courier New"/>
                <w:b/>
                <w:noProof/>
                <w:sz w:val="16"/>
                <w:szCs w:val="16"/>
              </w:rPr>
              <w:t xml:space="preserve">312 </w:t>
            </w:r>
            <w:r w:rsidRPr="0015739C">
              <w:rPr>
                <w:rFonts w:ascii="Courier New" w:hAnsi="Courier New" w:cs="Courier New"/>
                <w:b/>
                <w:noProof/>
                <w:sz w:val="16"/>
                <w:szCs w:val="16"/>
              </w:rPr>
              <w:t>377-1181</w:t>
            </w:r>
            <w:r>
              <w:rPr>
                <w:rFonts w:ascii="Courier New" w:hAnsi="Courier New" w:cs="Courier New"/>
                <w:b/>
                <w:noProof/>
                <w:sz w:val="16"/>
                <w:szCs w:val="16"/>
              </w:rPr>
              <w:t xml:space="preserve"> (Ph.)</w:t>
            </w:r>
          </w:p>
          <w:p w:rsidR="0015739C" w:rsidRPr="0015739C" w:rsidRDefault="0015739C" w:rsidP="0015739C">
            <w:pPr>
              <w:pStyle w:val="PlainText"/>
              <w:jc w:val="left"/>
              <w:rPr>
                <w:rFonts w:ascii="Courier New" w:hAnsi="Courier New" w:cs="Courier New"/>
                <w:b/>
                <w:noProof/>
                <w:sz w:val="16"/>
                <w:szCs w:val="16"/>
              </w:rPr>
            </w:pPr>
          </w:p>
          <w:p w:rsidR="0015739C" w:rsidRDefault="0015739C" w:rsidP="0015739C">
            <w:pPr>
              <w:pStyle w:val="PlainText"/>
              <w:jc w:val="left"/>
              <w:rPr>
                <w:rFonts w:ascii="Courier New" w:hAnsi="Courier New" w:cs="Courier New"/>
                <w:b/>
                <w:noProof/>
                <w:sz w:val="16"/>
                <w:szCs w:val="16"/>
              </w:rPr>
            </w:pPr>
            <w:r>
              <w:rPr>
                <w:rFonts w:ascii="Courier New" w:hAnsi="Courier New" w:cs="Courier New"/>
                <w:b/>
                <w:noProof/>
                <w:sz w:val="16"/>
                <w:szCs w:val="16"/>
              </w:rPr>
              <w:t xml:space="preserve">312 </w:t>
            </w:r>
            <w:r w:rsidRPr="0015739C">
              <w:rPr>
                <w:rFonts w:ascii="Courier New" w:hAnsi="Courier New" w:cs="Courier New"/>
                <w:b/>
                <w:noProof/>
                <w:sz w:val="16"/>
                <w:szCs w:val="16"/>
              </w:rPr>
              <w:t>377-1184</w:t>
            </w:r>
            <w:r>
              <w:rPr>
                <w:rFonts w:ascii="Courier New" w:hAnsi="Courier New" w:cs="Courier New"/>
                <w:b/>
                <w:noProof/>
                <w:sz w:val="16"/>
                <w:szCs w:val="16"/>
              </w:rPr>
              <w:t xml:space="preserve"> (Fax)</w:t>
            </w:r>
          </w:p>
          <w:p w:rsidR="0015739C" w:rsidRPr="0015739C" w:rsidRDefault="0015739C" w:rsidP="0015739C">
            <w:pPr>
              <w:pStyle w:val="PlainText"/>
              <w:jc w:val="left"/>
              <w:rPr>
                <w:rFonts w:ascii="Courier New" w:hAnsi="Courier New" w:cs="Courier New"/>
                <w:b/>
                <w:noProof/>
                <w:sz w:val="16"/>
                <w:szCs w:val="16"/>
              </w:rPr>
            </w:pPr>
          </w:p>
          <w:p w:rsidR="0015739C" w:rsidRDefault="005E1063" w:rsidP="0015739C">
            <w:pPr>
              <w:pStyle w:val="PlainText"/>
              <w:jc w:val="left"/>
              <w:rPr>
                <w:rFonts w:ascii="Courier New" w:hAnsi="Courier New" w:cs="Courier New"/>
                <w:b/>
                <w:noProof/>
                <w:sz w:val="16"/>
                <w:szCs w:val="16"/>
              </w:rPr>
            </w:pPr>
            <w:hyperlink r:id="rId18" w:history="1">
              <w:r w:rsidR="0015739C" w:rsidRPr="00CB28AD">
                <w:rPr>
                  <w:rStyle w:val="Hyperlink"/>
                  <w:rFonts w:ascii="Courier New" w:hAnsi="Courier New" w:cs="Courier New"/>
                  <w:b/>
                  <w:noProof/>
                  <w:sz w:val="16"/>
                  <w:szCs w:val="16"/>
                </w:rPr>
                <w:t>pdahlstrom@pomlaw.com</w:t>
              </w:r>
            </w:hyperlink>
          </w:p>
          <w:p w:rsidR="0015739C" w:rsidRPr="0015739C" w:rsidRDefault="0015739C" w:rsidP="0015739C">
            <w:pPr>
              <w:pStyle w:val="PlainText"/>
              <w:jc w:val="left"/>
              <w:rPr>
                <w:rFonts w:ascii="Courier New" w:hAnsi="Courier New" w:cs="Courier New"/>
                <w:b/>
                <w:noProof/>
                <w:sz w:val="16"/>
                <w:szCs w:val="16"/>
              </w:rPr>
            </w:pPr>
          </w:p>
          <w:p w:rsidR="0015739C" w:rsidRDefault="005E1063" w:rsidP="0015739C">
            <w:pPr>
              <w:pStyle w:val="PlainText"/>
              <w:jc w:val="left"/>
              <w:rPr>
                <w:rFonts w:ascii="Courier New" w:hAnsi="Courier New" w:cs="Courier New"/>
                <w:b/>
                <w:noProof/>
                <w:sz w:val="16"/>
                <w:szCs w:val="16"/>
              </w:rPr>
            </w:pPr>
            <w:hyperlink r:id="rId19" w:history="1">
              <w:r w:rsidR="0015739C" w:rsidRPr="00CB28AD">
                <w:rPr>
                  <w:rStyle w:val="Hyperlink"/>
                  <w:rFonts w:ascii="Courier New" w:hAnsi="Courier New" w:cs="Courier New"/>
                  <w:b/>
                  <w:noProof/>
                  <w:sz w:val="16"/>
                  <w:szCs w:val="16"/>
                </w:rPr>
                <w:t>jbsilverman@pomlaw.com</w:t>
              </w:r>
            </w:hyperlink>
          </w:p>
          <w:p w:rsidR="0015739C" w:rsidRPr="0015739C" w:rsidRDefault="0015739C" w:rsidP="0015739C">
            <w:pPr>
              <w:pStyle w:val="PlainText"/>
              <w:jc w:val="left"/>
              <w:rPr>
                <w:rFonts w:ascii="Courier New" w:hAnsi="Courier New" w:cs="Courier New"/>
                <w:b/>
                <w:noProof/>
                <w:sz w:val="16"/>
                <w:szCs w:val="16"/>
              </w:rPr>
            </w:pPr>
          </w:p>
          <w:p w:rsidR="0015739C" w:rsidRDefault="005E1063" w:rsidP="0015739C">
            <w:pPr>
              <w:pStyle w:val="PlainText"/>
              <w:jc w:val="left"/>
              <w:rPr>
                <w:rFonts w:ascii="Courier New" w:hAnsi="Courier New" w:cs="Courier New"/>
                <w:b/>
                <w:noProof/>
                <w:sz w:val="16"/>
                <w:szCs w:val="16"/>
              </w:rPr>
            </w:pPr>
            <w:hyperlink r:id="rId20" w:history="1">
              <w:r w:rsidR="00842A69" w:rsidRPr="00CB28AD">
                <w:rPr>
                  <w:rStyle w:val="Hyperlink"/>
                  <w:rFonts w:ascii="Courier New" w:hAnsi="Courier New" w:cs="Courier New"/>
                  <w:b/>
                  <w:noProof/>
                  <w:sz w:val="16"/>
                  <w:szCs w:val="16"/>
                </w:rPr>
                <w:t>lcludwig@pomlaw.com</w:t>
              </w:r>
            </w:hyperlink>
          </w:p>
          <w:p w:rsidR="00842A69" w:rsidRDefault="00842A69" w:rsidP="0015739C">
            <w:pPr>
              <w:pStyle w:val="PlainText"/>
              <w:jc w:val="left"/>
              <w:rPr>
                <w:rFonts w:ascii="Courier New" w:hAnsi="Courier New" w:cs="Courier New"/>
                <w:b/>
                <w:noProof/>
                <w:sz w:val="20"/>
                <w:szCs w:val="20"/>
              </w:rPr>
            </w:pPr>
          </w:p>
        </w:tc>
      </w:tr>
      <w:tr w:rsidR="0015739C" w:rsidRPr="007167C0" w:rsidTr="00E45862">
        <w:tc>
          <w:tcPr>
            <w:tcW w:w="1443" w:type="dxa"/>
          </w:tcPr>
          <w:p w:rsidR="0015739C" w:rsidRDefault="0015739C" w:rsidP="005E474E">
            <w:pPr>
              <w:pStyle w:val="PlainText"/>
              <w:rPr>
                <w:rFonts w:ascii="Courier New" w:hAnsi="Courier New" w:cs="Courier New"/>
                <w:b/>
                <w:sz w:val="20"/>
                <w:szCs w:val="20"/>
              </w:rPr>
            </w:pPr>
          </w:p>
          <w:p w:rsidR="00842A69" w:rsidRDefault="00842A69" w:rsidP="005E474E">
            <w:pPr>
              <w:pStyle w:val="PlainText"/>
              <w:rPr>
                <w:rFonts w:ascii="Courier New" w:hAnsi="Courier New" w:cs="Courier New"/>
                <w:b/>
                <w:sz w:val="20"/>
                <w:szCs w:val="20"/>
              </w:rPr>
            </w:pPr>
            <w:r>
              <w:rPr>
                <w:rFonts w:ascii="Courier New" w:hAnsi="Courier New" w:cs="Courier New"/>
                <w:b/>
                <w:sz w:val="20"/>
                <w:szCs w:val="20"/>
              </w:rPr>
              <w:t>1-24-2018</w:t>
            </w:r>
          </w:p>
        </w:tc>
        <w:tc>
          <w:tcPr>
            <w:tcW w:w="1710" w:type="dxa"/>
          </w:tcPr>
          <w:p w:rsidR="0015739C" w:rsidRDefault="0015739C" w:rsidP="00395FFB">
            <w:pPr>
              <w:pStyle w:val="PlainText"/>
              <w:rPr>
                <w:rFonts w:ascii="Courier New" w:hAnsi="Courier New" w:cs="Courier New"/>
                <w:b/>
                <w:sz w:val="20"/>
                <w:szCs w:val="20"/>
              </w:rPr>
            </w:pPr>
          </w:p>
          <w:p w:rsidR="00842A69" w:rsidRDefault="00842A69" w:rsidP="00395FFB">
            <w:pPr>
              <w:pStyle w:val="PlainText"/>
              <w:rPr>
                <w:rFonts w:ascii="Courier New" w:hAnsi="Courier New" w:cs="Courier New"/>
                <w:b/>
                <w:sz w:val="20"/>
                <w:szCs w:val="20"/>
              </w:rPr>
            </w:pPr>
            <w:r>
              <w:rPr>
                <w:rFonts w:ascii="Courier New" w:hAnsi="Courier New" w:cs="Courier New"/>
                <w:b/>
                <w:sz w:val="20"/>
                <w:szCs w:val="20"/>
              </w:rPr>
              <w:t>12-CV-5723</w:t>
            </w:r>
          </w:p>
        </w:tc>
        <w:tc>
          <w:tcPr>
            <w:tcW w:w="1710" w:type="dxa"/>
          </w:tcPr>
          <w:p w:rsidR="0015739C" w:rsidRDefault="0015739C" w:rsidP="00395FFB">
            <w:pPr>
              <w:pStyle w:val="PlainText"/>
              <w:rPr>
                <w:rFonts w:ascii="Courier New" w:hAnsi="Courier New" w:cs="Courier New"/>
                <w:b/>
                <w:sz w:val="20"/>
                <w:szCs w:val="20"/>
              </w:rPr>
            </w:pPr>
          </w:p>
          <w:p w:rsidR="00842A69" w:rsidRDefault="00842A69" w:rsidP="00395FF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15739C" w:rsidRDefault="0015739C" w:rsidP="00395FFB">
            <w:pPr>
              <w:pStyle w:val="PlainText"/>
              <w:jc w:val="left"/>
              <w:rPr>
                <w:rFonts w:ascii="Courier New" w:hAnsi="Courier New" w:cs="Courier New"/>
                <w:b/>
                <w:sz w:val="20"/>
                <w:szCs w:val="20"/>
              </w:rPr>
            </w:pPr>
          </w:p>
          <w:p w:rsidR="00842A69" w:rsidRDefault="00842A69" w:rsidP="00395FFB">
            <w:pPr>
              <w:pStyle w:val="PlainText"/>
              <w:jc w:val="left"/>
              <w:rPr>
                <w:rFonts w:ascii="Courier New" w:hAnsi="Courier New" w:cs="Courier New"/>
                <w:b/>
                <w:sz w:val="20"/>
                <w:szCs w:val="20"/>
              </w:rPr>
            </w:pPr>
            <w:r>
              <w:rPr>
                <w:rFonts w:ascii="Courier New" w:hAnsi="Courier New" w:cs="Courier New"/>
                <w:b/>
                <w:sz w:val="20"/>
                <w:szCs w:val="20"/>
              </w:rPr>
              <w:t>The Berkshire Bank, et al. v. Bank of America Corporation, et al.</w:t>
            </w:r>
          </w:p>
          <w:p w:rsidR="00842A69" w:rsidRDefault="00842A69" w:rsidP="00395FFB">
            <w:pPr>
              <w:pStyle w:val="PlainText"/>
              <w:jc w:val="left"/>
              <w:rPr>
                <w:rFonts w:ascii="Courier New" w:hAnsi="Courier New" w:cs="Courier New"/>
                <w:b/>
                <w:sz w:val="20"/>
                <w:szCs w:val="20"/>
              </w:rPr>
            </w:pPr>
            <w:r>
              <w:rPr>
                <w:rFonts w:ascii="Courier New" w:hAnsi="Courier New" w:cs="Courier New"/>
                <w:b/>
                <w:sz w:val="20"/>
                <w:szCs w:val="20"/>
              </w:rPr>
              <w:t>Re Defendant: HSBC Bank plc (“HSBC”)</w:t>
            </w:r>
          </w:p>
          <w:p w:rsidR="00842A69" w:rsidRPr="00842A69" w:rsidRDefault="00842A69" w:rsidP="00842A69">
            <w:pPr>
              <w:pStyle w:val="PlainText"/>
              <w:jc w:val="left"/>
              <w:rPr>
                <w:rFonts w:ascii="Courier New" w:hAnsi="Courier New" w:cs="Courier New"/>
                <w:sz w:val="20"/>
                <w:szCs w:val="20"/>
              </w:rPr>
            </w:pPr>
            <w:r w:rsidRPr="00842A69">
              <w:rPr>
                <w:rFonts w:ascii="Courier New" w:hAnsi="Courier New" w:cs="Courier New"/>
                <w:sz w:val="20"/>
                <w:szCs w:val="20"/>
              </w:rPr>
              <w:t>Plaintiffs claim that Settling Defendants and other banks manipulated U.S.</w:t>
            </w:r>
            <w:r>
              <w:rPr>
                <w:rFonts w:ascii="Courier New" w:hAnsi="Courier New" w:cs="Courier New"/>
                <w:sz w:val="20"/>
                <w:szCs w:val="20"/>
              </w:rPr>
              <w:t xml:space="preserve"> </w:t>
            </w:r>
            <w:r w:rsidRPr="00842A69">
              <w:rPr>
                <w:rFonts w:ascii="Courier New" w:hAnsi="Courier New" w:cs="Courier New"/>
                <w:sz w:val="20"/>
                <w:szCs w:val="20"/>
              </w:rPr>
              <w:t>Dollar LIBOR, and that, as a result, institutions that held, purchased or sold loans tied to U.S. Dollar</w:t>
            </w:r>
          </w:p>
          <w:p w:rsidR="00842A69" w:rsidRDefault="00842A69" w:rsidP="00842A69">
            <w:pPr>
              <w:pStyle w:val="PlainText"/>
              <w:jc w:val="left"/>
              <w:rPr>
                <w:rFonts w:ascii="Courier New" w:hAnsi="Courier New" w:cs="Courier New"/>
                <w:sz w:val="20"/>
                <w:szCs w:val="20"/>
              </w:rPr>
            </w:pPr>
            <w:r w:rsidRPr="00842A69">
              <w:rPr>
                <w:rFonts w:ascii="Courier New" w:hAnsi="Courier New" w:cs="Courier New"/>
                <w:sz w:val="20"/>
                <w:szCs w:val="20"/>
              </w:rPr>
              <w:t>LIBOR did not receive as much interest payments for their U.S. Dollar LIBOR-based loans as they</w:t>
            </w:r>
            <w:r>
              <w:rPr>
                <w:rFonts w:ascii="Courier New" w:hAnsi="Courier New" w:cs="Courier New"/>
                <w:sz w:val="20"/>
                <w:szCs w:val="20"/>
              </w:rPr>
              <w:t xml:space="preserve"> </w:t>
            </w:r>
            <w:r w:rsidRPr="00842A69">
              <w:rPr>
                <w:rFonts w:ascii="Courier New" w:hAnsi="Courier New" w:cs="Courier New"/>
                <w:sz w:val="20"/>
                <w:szCs w:val="20"/>
              </w:rPr>
              <w:t>should have. Settling Defendants and the Non-Settling Defendants deny these claims and maintain they</w:t>
            </w:r>
            <w:r>
              <w:rPr>
                <w:rFonts w:ascii="Courier New" w:hAnsi="Courier New" w:cs="Courier New"/>
                <w:sz w:val="20"/>
                <w:szCs w:val="20"/>
              </w:rPr>
              <w:t xml:space="preserve"> </w:t>
            </w:r>
            <w:r w:rsidRPr="00842A69">
              <w:rPr>
                <w:rFonts w:ascii="Courier New" w:hAnsi="Courier New" w:cs="Courier New"/>
                <w:sz w:val="20"/>
                <w:szCs w:val="20"/>
              </w:rPr>
              <w:t>did nothing wrong. Plaintiffs in the Lender Action have brought (a) common-law fraud, and (b)</w:t>
            </w:r>
            <w:r>
              <w:rPr>
                <w:rFonts w:ascii="Courier New" w:hAnsi="Courier New" w:cs="Courier New"/>
                <w:sz w:val="20"/>
                <w:szCs w:val="20"/>
              </w:rPr>
              <w:t xml:space="preserve"> </w:t>
            </w:r>
            <w:r w:rsidRPr="00842A69">
              <w:rPr>
                <w:rFonts w:ascii="Courier New" w:hAnsi="Courier New" w:cs="Courier New"/>
                <w:sz w:val="20"/>
                <w:szCs w:val="20"/>
              </w:rPr>
              <w:t>conspiracy to commit fraud claims against Settling Defendants and the Non-Settling Defendants.</w:t>
            </w:r>
          </w:p>
          <w:p w:rsidR="00842A69" w:rsidRPr="00842A69" w:rsidRDefault="00842A69" w:rsidP="00842A69">
            <w:pPr>
              <w:pStyle w:val="PlainText"/>
              <w:jc w:val="left"/>
              <w:rPr>
                <w:rFonts w:ascii="Courier New" w:hAnsi="Courier New" w:cs="Courier New"/>
                <w:sz w:val="20"/>
                <w:szCs w:val="20"/>
              </w:rPr>
            </w:pPr>
          </w:p>
        </w:tc>
        <w:tc>
          <w:tcPr>
            <w:tcW w:w="1440" w:type="dxa"/>
          </w:tcPr>
          <w:p w:rsidR="0015739C" w:rsidRDefault="0015739C" w:rsidP="00395FFB">
            <w:pPr>
              <w:pStyle w:val="PlainText"/>
              <w:rPr>
                <w:rFonts w:ascii="Courier New" w:hAnsi="Courier New" w:cs="Courier New"/>
                <w:b/>
                <w:sz w:val="20"/>
                <w:szCs w:val="20"/>
              </w:rPr>
            </w:pPr>
          </w:p>
          <w:p w:rsidR="00842A69" w:rsidRDefault="00842A69"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5739C" w:rsidRDefault="0015739C" w:rsidP="00395FFB">
            <w:pPr>
              <w:pStyle w:val="PlainText"/>
              <w:jc w:val="left"/>
              <w:rPr>
                <w:rFonts w:ascii="Courier New" w:hAnsi="Courier New" w:cs="Courier New"/>
                <w:b/>
                <w:noProof/>
                <w:sz w:val="20"/>
                <w:szCs w:val="20"/>
              </w:rPr>
            </w:pPr>
          </w:p>
          <w:p w:rsidR="00842A69" w:rsidRDefault="00842A69"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42A69" w:rsidRDefault="00842A69" w:rsidP="00395FFB">
            <w:pPr>
              <w:pStyle w:val="PlainText"/>
              <w:jc w:val="left"/>
              <w:rPr>
                <w:rFonts w:ascii="Courier New" w:hAnsi="Courier New" w:cs="Courier New"/>
                <w:b/>
                <w:noProof/>
                <w:sz w:val="20"/>
                <w:szCs w:val="20"/>
              </w:rPr>
            </w:pPr>
          </w:p>
          <w:p w:rsidR="00842A69" w:rsidRPr="00842A69" w:rsidRDefault="00842A69" w:rsidP="00842A69">
            <w:pPr>
              <w:pStyle w:val="PlainText"/>
              <w:jc w:val="left"/>
              <w:rPr>
                <w:rFonts w:ascii="Courier New" w:hAnsi="Courier New" w:cs="Courier New"/>
                <w:b/>
                <w:noProof/>
                <w:sz w:val="20"/>
                <w:szCs w:val="20"/>
              </w:rPr>
            </w:pPr>
            <w:r w:rsidRPr="00842A69">
              <w:rPr>
                <w:rFonts w:ascii="Courier New" w:hAnsi="Courier New" w:cs="Courier New"/>
                <w:b/>
                <w:noProof/>
                <w:sz w:val="20"/>
                <w:szCs w:val="20"/>
              </w:rPr>
              <w:t>Jeremy A. Lieberman</w:t>
            </w:r>
          </w:p>
          <w:p w:rsidR="00842A69" w:rsidRPr="00842A69" w:rsidRDefault="00842A69" w:rsidP="00842A69">
            <w:pPr>
              <w:pStyle w:val="PlainText"/>
              <w:jc w:val="left"/>
              <w:rPr>
                <w:rFonts w:ascii="Courier New" w:hAnsi="Courier New" w:cs="Courier New"/>
                <w:b/>
                <w:noProof/>
                <w:sz w:val="20"/>
                <w:szCs w:val="20"/>
              </w:rPr>
            </w:pPr>
            <w:r w:rsidRPr="00842A69">
              <w:rPr>
                <w:rFonts w:ascii="Courier New" w:hAnsi="Courier New" w:cs="Courier New"/>
                <w:b/>
                <w:noProof/>
                <w:sz w:val="20"/>
                <w:szCs w:val="20"/>
              </w:rPr>
              <w:t>POMERANTZ LLP</w:t>
            </w:r>
          </w:p>
          <w:p w:rsidR="00842A69" w:rsidRPr="00842A69" w:rsidRDefault="00842A69" w:rsidP="00842A69">
            <w:pPr>
              <w:pStyle w:val="PlainText"/>
              <w:jc w:val="left"/>
              <w:rPr>
                <w:rFonts w:ascii="Courier New" w:hAnsi="Courier New" w:cs="Courier New"/>
                <w:b/>
                <w:noProof/>
                <w:sz w:val="20"/>
                <w:szCs w:val="20"/>
              </w:rPr>
            </w:pPr>
            <w:r w:rsidRPr="00842A69">
              <w:rPr>
                <w:rFonts w:ascii="Courier New" w:hAnsi="Courier New" w:cs="Courier New"/>
                <w:b/>
                <w:noProof/>
                <w:sz w:val="20"/>
                <w:szCs w:val="20"/>
              </w:rPr>
              <w:t>600 Third Avenue</w:t>
            </w:r>
          </w:p>
          <w:p w:rsidR="00842A69" w:rsidRPr="00842A69" w:rsidRDefault="00842A69" w:rsidP="00842A69">
            <w:pPr>
              <w:pStyle w:val="PlainText"/>
              <w:jc w:val="left"/>
              <w:rPr>
                <w:rFonts w:ascii="Courier New" w:hAnsi="Courier New" w:cs="Courier New"/>
                <w:b/>
                <w:noProof/>
                <w:sz w:val="20"/>
                <w:szCs w:val="20"/>
              </w:rPr>
            </w:pPr>
            <w:r w:rsidRPr="00842A69">
              <w:rPr>
                <w:rFonts w:ascii="Courier New" w:hAnsi="Courier New" w:cs="Courier New"/>
                <w:b/>
                <w:noProof/>
                <w:sz w:val="20"/>
                <w:szCs w:val="20"/>
              </w:rPr>
              <w:t>20th Floor</w:t>
            </w:r>
          </w:p>
          <w:p w:rsidR="00842A69" w:rsidRDefault="00842A69" w:rsidP="00842A69">
            <w:pPr>
              <w:pStyle w:val="PlainText"/>
              <w:jc w:val="left"/>
              <w:rPr>
                <w:rFonts w:ascii="Courier New" w:hAnsi="Courier New" w:cs="Courier New"/>
                <w:b/>
                <w:noProof/>
                <w:sz w:val="20"/>
                <w:szCs w:val="20"/>
              </w:rPr>
            </w:pPr>
            <w:r w:rsidRPr="00842A69">
              <w:rPr>
                <w:rFonts w:ascii="Courier New" w:hAnsi="Courier New" w:cs="Courier New"/>
                <w:b/>
                <w:noProof/>
                <w:sz w:val="20"/>
                <w:szCs w:val="20"/>
              </w:rPr>
              <w:t>New York, NY 10016</w:t>
            </w:r>
          </w:p>
        </w:tc>
      </w:tr>
      <w:tr w:rsidR="00896F5B" w:rsidRPr="007167C0" w:rsidTr="00E45862">
        <w:tc>
          <w:tcPr>
            <w:tcW w:w="1443" w:type="dxa"/>
          </w:tcPr>
          <w:p w:rsidR="00896F5B" w:rsidRPr="009F4301" w:rsidRDefault="00896F5B" w:rsidP="005E474E">
            <w:pPr>
              <w:pStyle w:val="PlainText"/>
              <w:rPr>
                <w:rFonts w:ascii="Courier New" w:hAnsi="Courier New" w:cs="Courier New"/>
                <w:b/>
                <w:sz w:val="20"/>
                <w:szCs w:val="20"/>
              </w:rPr>
            </w:pPr>
          </w:p>
          <w:p w:rsidR="00896F5B" w:rsidRPr="009F4301" w:rsidRDefault="00896F5B" w:rsidP="005E474E">
            <w:pPr>
              <w:pStyle w:val="PlainText"/>
              <w:rPr>
                <w:rFonts w:ascii="Courier New" w:hAnsi="Courier New" w:cs="Courier New"/>
                <w:b/>
                <w:sz w:val="20"/>
                <w:szCs w:val="20"/>
              </w:rPr>
            </w:pPr>
            <w:r w:rsidRPr="009F4301">
              <w:rPr>
                <w:rFonts w:ascii="Courier New" w:hAnsi="Courier New" w:cs="Courier New"/>
                <w:b/>
                <w:sz w:val="20"/>
                <w:szCs w:val="20"/>
              </w:rPr>
              <w:t>1-24-2018</w:t>
            </w:r>
          </w:p>
        </w:tc>
        <w:tc>
          <w:tcPr>
            <w:tcW w:w="1710" w:type="dxa"/>
          </w:tcPr>
          <w:p w:rsidR="00896F5B" w:rsidRPr="009F4301" w:rsidRDefault="00896F5B" w:rsidP="00395FFB">
            <w:pPr>
              <w:pStyle w:val="PlainText"/>
              <w:rPr>
                <w:rFonts w:ascii="Courier New" w:hAnsi="Courier New" w:cs="Courier New"/>
                <w:b/>
                <w:sz w:val="20"/>
                <w:szCs w:val="20"/>
              </w:rPr>
            </w:pPr>
          </w:p>
          <w:p w:rsidR="00896F5B" w:rsidRPr="009F4301" w:rsidRDefault="00896F5B" w:rsidP="00395FFB">
            <w:pPr>
              <w:pStyle w:val="PlainText"/>
              <w:rPr>
                <w:rFonts w:ascii="Courier New" w:hAnsi="Courier New" w:cs="Courier New"/>
                <w:b/>
                <w:sz w:val="20"/>
                <w:szCs w:val="20"/>
              </w:rPr>
            </w:pPr>
            <w:r w:rsidRPr="009F4301">
              <w:rPr>
                <w:rFonts w:ascii="Courier New" w:hAnsi="Courier New" w:cs="Courier New"/>
                <w:b/>
                <w:sz w:val="20"/>
                <w:szCs w:val="20"/>
              </w:rPr>
              <w:t>15-CV-923</w:t>
            </w:r>
          </w:p>
        </w:tc>
        <w:tc>
          <w:tcPr>
            <w:tcW w:w="1710" w:type="dxa"/>
          </w:tcPr>
          <w:p w:rsidR="00896F5B" w:rsidRPr="009F4301" w:rsidRDefault="00896F5B" w:rsidP="00395FFB">
            <w:pPr>
              <w:pStyle w:val="PlainText"/>
              <w:rPr>
                <w:rFonts w:ascii="Courier New" w:hAnsi="Courier New" w:cs="Courier New"/>
                <w:b/>
                <w:sz w:val="20"/>
                <w:szCs w:val="20"/>
              </w:rPr>
            </w:pPr>
          </w:p>
          <w:p w:rsidR="00896F5B" w:rsidRPr="009F4301" w:rsidRDefault="00896F5B" w:rsidP="00395FFB">
            <w:pPr>
              <w:pStyle w:val="PlainText"/>
              <w:rPr>
                <w:rFonts w:ascii="Courier New" w:hAnsi="Courier New" w:cs="Courier New"/>
                <w:b/>
                <w:sz w:val="20"/>
                <w:szCs w:val="20"/>
              </w:rPr>
            </w:pPr>
            <w:r w:rsidRPr="009F4301">
              <w:rPr>
                <w:rFonts w:ascii="Courier New" w:hAnsi="Courier New" w:cs="Courier New"/>
                <w:b/>
                <w:sz w:val="20"/>
                <w:szCs w:val="20"/>
              </w:rPr>
              <w:t>(D. Md.)</w:t>
            </w:r>
          </w:p>
        </w:tc>
        <w:tc>
          <w:tcPr>
            <w:tcW w:w="5760" w:type="dxa"/>
          </w:tcPr>
          <w:p w:rsidR="00896F5B" w:rsidRPr="009F4301" w:rsidRDefault="00896F5B" w:rsidP="00395FFB">
            <w:pPr>
              <w:pStyle w:val="PlainText"/>
              <w:jc w:val="left"/>
              <w:rPr>
                <w:rFonts w:ascii="Courier New" w:hAnsi="Courier New" w:cs="Courier New"/>
                <w:b/>
                <w:sz w:val="20"/>
                <w:szCs w:val="20"/>
              </w:rPr>
            </w:pPr>
          </w:p>
          <w:p w:rsidR="00896F5B" w:rsidRPr="009F4301" w:rsidRDefault="00896F5B" w:rsidP="00395FFB">
            <w:pPr>
              <w:pStyle w:val="PlainText"/>
              <w:jc w:val="left"/>
              <w:rPr>
                <w:rFonts w:ascii="Courier New" w:hAnsi="Courier New" w:cs="Courier New"/>
                <w:b/>
                <w:sz w:val="20"/>
                <w:szCs w:val="20"/>
              </w:rPr>
            </w:pPr>
            <w:r w:rsidRPr="009F4301">
              <w:rPr>
                <w:rFonts w:ascii="Courier New" w:hAnsi="Courier New" w:cs="Courier New"/>
                <w:b/>
                <w:sz w:val="20"/>
                <w:szCs w:val="20"/>
              </w:rPr>
              <w:t>Bond v. Cricket Communications, LLC</w:t>
            </w:r>
          </w:p>
          <w:p w:rsidR="00896F5B" w:rsidRPr="009F4301" w:rsidRDefault="00896F5B" w:rsidP="00395FFB">
            <w:pPr>
              <w:pStyle w:val="PlainText"/>
              <w:jc w:val="left"/>
              <w:rPr>
                <w:rFonts w:ascii="Courier New" w:hAnsi="Courier New" w:cs="Courier New"/>
                <w:sz w:val="20"/>
                <w:szCs w:val="20"/>
              </w:rPr>
            </w:pPr>
            <w:r w:rsidRPr="009F4301">
              <w:rPr>
                <w:rFonts w:ascii="Courier New" w:hAnsi="Courier New" w:cs="Courier New"/>
                <w:sz w:val="20"/>
                <w:szCs w:val="20"/>
              </w:rPr>
              <w:t>Cricket estimated the number of class members residing in the District to be approximately 27,100 which is approximately .95% of class members.  For more information see CAFA Notice dated 12-4-2017.</w:t>
            </w:r>
          </w:p>
        </w:tc>
        <w:tc>
          <w:tcPr>
            <w:tcW w:w="1440" w:type="dxa"/>
          </w:tcPr>
          <w:p w:rsidR="00896F5B" w:rsidRPr="009F4301" w:rsidRDefault="00896F5B" w:rsidP="00395FFB">
            <w:pPr>
              <w:pStyle w:val="PlainText"/>
              <w:rPr>
                <w:rFonts w:ascii="Courier New" w:hAnsi="Courier New" w:cs="Courier New"/>
                <w:b/>
                <w:sz w:val="20"/>
                <w:szCs w:val="20"/>
              </w:rPr>
            </w:pPr>
          </w:p>
          <w:p w:rsidR="00896F5B" w:rsidRPr="009F4301" w:rsidRDefault="00896F5B" w:rsidP="00395FFB">
            <w:pPr>
              <w:pStyle w:val="PlainText"/>
              <w:rPr>
                <w:rFonts w:ascii="Courier New" w:hAnsi="Courier New" w:cs="Courier New"/>
                <w:b/>
                <w:sz w:val="20"/>
                <w:szCs w:val="20"/>
              </w:rPr>
            </w:pPr>
            <w:r w:rsidRPr="009F4301">
              <w:rPr>
                <w:rFonts w:ascii="Courier New" w:hAnsi="Courier New" w:cs="Courier New"/>
                <w:b/>
                <w:sz w:val="20"/>
                <w:szCs w:val="20"/>
              </w:rPr>
              <w:t>Not set yet</w:t>
            </w:r>
          </w:p>
        </w:tc>
        <w:tc>
          <w:tcPr>
            <w:tcW w:w="2970" w:type="dxa"/>
          </w:tcPr>
          <w:p w:rsidR="00896F5B" w:rsidRPr="009F4301" w:rsidRDefault="00896F5B" w:rsidP="00395FFB">
            <w:pPr>
              <w:pStyle w:val="PlainText"/>
              <w:jc w:val="left"/>
              <w:rPr>
                <w:rFonts w:ascii="Courier New" w:hAnsi="Courier New" w:cs="Courier New"/>
                <w:b/>
                <w:noProof/>
                <w:sz w:val="20"/>
                <w:szCs w:val="20"/>
              </w:rPr>
            </w:pPr>
          </w:p>
          <w:p w:rsidR="00896F5B" w:rsidRPr="009F4301" w:rsidRDefault="00896F5B" w:rsidP="00896F5B">
            <w:pPr>
              <w:pStyle w:val="PlainText"/>
              <w:jc w:val="left"/>
              <w:rPr>
                <w:rFonts w:ascii="Courier New" w:hAnsi="Courier New" w:cs="Courier New"/>
                <w:b/>
                <w:noProof/>
                <w:sz w:val="20"/>
                <w:szCs w:val="20"/>
              </w:rPr>
            </w:pPr>
            <w:r w:rsidRPr="009F4301">
              <w:rPr>
                <w:rFonts w:ascii="Courier New" w:hAnsi="Courier New" w:cs="Courier New"/>
                <w:b/>
                <w:noProof/>
                <w:sz w:val="20"/>
                <w:szCs w:val="20"/>
              </w:rPr>
              <w:t>For more information write to:</w:t>
            </w:r>
          </w:p>
          <w:p w:rsidR="00896F5B" w:rsidRPr="009F4301" w:rsidRDefault="00896F5B" w:rsidP="00896F5B">
            <w:pPr>
              <w:pStyle w:val="PlainText"/>
              <w:jc w:val="left"/>
              <w:rPr>
                <w:rFonts w:ascii="Courier New" w:hAnsi="Courier New" w:cs="Courier New"/>
                <w:b/>
                <w:noProof/>
                <w:sz w:val="20"/>
                <w:szCs w:val="20"/>
              </w:rPr>
            </w:pPr>
          </w:p>
          <w:p w:rsidR="00896F5B" w:rsidRPr="009F4301" w:rsidRDefault="00896F5B" w:rsidP="00896F5B">
            <w:pPr>
              <w:pStyle w:val="PlainText"/>
              <w:jc w:val="left"/>
              <w:rPr>
                <w:rFonts w:ascii="Courier New" w:hAnsi="Courier New" w:cs="Courier New"/>
                <w:b/>
                <w:noProof/>
                <w:sz w:val="16"/>
                <w:szCs w:val="16"/>
              </w:rPr>
            </w:pPr>
            <w:r w:rsidRPr="009F4301">
              <w:rPr>
                <w:rFonts w:ascii="Courier New" w:hAnsi="Courier New" w:cs="Courier New"/>
                <w:b/>
                <w:noProof/>
                <w:sz w:val="16"/>
                <w:szCs w:val="16"/>
              </w:rPr>
              <w:t>Cory L. Zajdel</w:t>
            </w:r>
          </w:p>
          <w:p w:rsidR="00896F5B" w:rsidRPr="009F4301" w:rsidRDefault="00896F5B" w:rsidP="00896F5B">
            <w:pPr>
              <w:pStyle w:val="PlainText"/>
              <w:jc w:val="left"/>
              <w:rPr>
                <w:rFonts w:ascii="Courier New" w:hAnsi="Courier New" w:cs="Courier New"/>
                <w:b/>
                <w:noProof/>
                <w:sz w:val="16"/>
                <w:szCs w:val="16"/>
              </w:rPr>
            </w:pPr>
            <w:r w:rsidRPr="009F4301">
              <w:rPr>
                <w:rFonts w:ascii="Courier New" w:hAnsi="Courier New" w:cs="Courier New"/>
                <w:b/>
                <w:noProof/>
                <w:sz w:val="16"/>
                <w:szCs w:val="16"/>
              </w:rPr>
              <w:t>Z Law, LLC</w:t>
            </w:r>
          </w:p>
          <w:p w:rsidR="00896F5B" w:rsidRPr="009F4301" w:rsidRDefault="00896F5B" w:rsidP="00896F5B">
            <w:pPr>
              <w:pStyle w:val="PlainText"/>
              <w:jc w:val="left"/>
              <w:rPr>
                <w:rFonts w:ascii="Courier New" w:hAnsi="Courier New" w:cs="Courier New"/>
                <w:b/>
                <w:noProof/>
                <w:sz w:val="16"/>
                <w:szCs w:val="16"/>
              </w:rPr>
            </w:pPr>
            <w:r w:rsidRPr="009F4301">
              <w:rPr>
                <w:rFonts w:ascii="Courier New" w:hAnsi="Courier New" w:cs="Courier New"/>
                <w:b/>
                <w:noProof/>
                <w:sz w:val="16"/>
                <w:szCs w:val="16"/>
              </w:rPr>
              <w:t>2345 York Road</w:t>
            </w:r>
          </w:p>
          <w:p w:rsidR="00896F5B" w:rsidRPr="009F4301" w:rsidRDefault="00896F5B" w:rsidP="00896F5B">
            <w:pPr>
              <w:pStyle w:val="PlainText"/>
              <w:jc w:val="left"/>
              <w:rPr>
                <w:rFonts w:ascii="Courier New" w:hAnsi="Courier New" w:cs="Courier New"/>
                <w:b/>
                <w:noProof/>
                <w:sz w:val="16"/>
                <w:szCs w:val="16"/>
              </w:rPr>
            </w:pPr>
            <w:r w:rsidRPr="009F4301">
              <w:rPr>
                <w:rFonts w:ascii="Courier New" w:hAnsi="Courier New" w:cs="Courier New"/>
                <w:b/>
                <w:noProof/>
                <w:sz w:val="16"/>
                <w:szCs w:val="16"/>
              </w:rPr>
              <w:t>Suite B-13</w:t>
            </w:r>
          </w:p>
          <w:p w:rsidR="00896F5B" w:rsidRPr="009F4301" w:rsidRDefault="00896F5B" w:rsidP="00896F5B">
            <w:pPr>
              <w:pStyle w:val="PlainText"/>
              <w:jc w:val="left"/>
              <w:rPr>
                <w:rFonts w:ascii="Courier New" w:hAnsi="Courier New" w:cs="Courier New"/>
                <w:b/>
                <w:noProof/>
                <w:sz w:val="16"/>
                <w:szCs w:val="16"/>
              </w:rPr>
            </w:pPr>
            <w:r w:rsidRPr="009F4301">
              <w:rPr>
                <w:rFonts w:ascii="Courier New" w:hAnsi="Courier New" w:cs="Courier New"/>
                <w:b/>
                <w:noProof/>
                <w:sz w:val="16"/>
                <w:szCs w:val="16"/>
              </w:rPr>
              <w:t>Timonium, MD 21093</w:t>
            </w:r>
          </w:p>
          <w:p w:rsidR="00896F5B" w:rsidRPr="009F4301" w:rsidRDefault="00896F5B" w:rsidP="00896F5B">
            <w:pPr>
              <w:pStyle w:val="PlainText"/>
              <w:jc w:val="left"/>
              <w:rPr>
                <w:rFonts w:ascii="Courier New" w:hAnsi="Courier New" w:cs="Courier New"/>
                <w:b/>
                <w:noProof/>
                <w:sz w:val="20"/>
                <w:szCs w:val="20"/>
              </w:rPr>
            </w:pPr>
          </w:p>
        </w:tc>
      </w:tr>
      <w:tr w:rsidR="00842A69" w:rsidRPr="007167C0" w:rsidTr="00E45862">
        <w:tc>
          <w:tcPr>
            <w:tcW w:w="1443" w:type="dxa"/>
          </w:tcPr>
          <w:p w:rsidR="00842A69" w:rsidRDefault="00842A69" w:rsidP="005E474E">
            <w:pPr>
              <w:pStyle w:val="PlainText"/>
              <w:rPr>
                <w:rFonts w:ascii="Courier New" w:hAnsi="Courier New" w:cs="Courier New"/>
                <w:b/>
                <w:sz w:val="20"/>
                <w:szCs w:val="20"/>
              </w:rPr>
            </w:pPr>
          </w:p>
          <w:p w:rsidR="00842A69" w:rsidRDefault="00F548F4" w:rsidP="005E474E">
            <w:pPr>
              <w:pStyle w:val="PlainText"/>
              <w:rPr>
                <w:rFonts w:ascii="Courier New" w:hAnsi="Courier New" w:cs="Courier New"/>
                <w:b/>
                <w:sz w:val="20"/>
                <w:szCs w:val="20"/>
              </w:rPr>
            </w:pPr>
            <w:r>
              <w:rPr>
                <w:rFonts w:ascii="Courier New" w:hAnsi="Courier New" w:cs="Courier New"/>
                <w:b/>
                <w:sz w:val="20"/>
                <w:szCs w:val="20"/>
              </w:rPr>
              <w:t>1-26-2018</w:t>
            </w:r>
          </w:p>
          <w:p w:rsidR="00842A69" w:rsidRDefault="00842A69" w:rsidP="005E474E">
            <w:pPr>
              <w:pStyle w:val="PlainText"/>
              <w:rPr>
                <w:rFonts w:ascii="Courier New" w:hAnsi="Courier New" w:cs="Courier New"/>
                <w:b/>
                <w:sz w:val="20"/>
                <w:szCs w:val="20"/>
              </w:rPr>
            </w:pPr>
          </w:p>
        </w:tc>
        <w:tc>
          <w:tcPr>
            <w:tcW w:w="1710" w:type="dxa"/>
          </w:tcPr>
          <w:p w:rsidR="00842A69" w:rsidRDefault="00842A69" w:rsidP="00395FFB">
            <w:pPr>
              <w:pStyle w:val="PlainText"/>
              <w:rPr>
                <w:rFonts w:ascii="Courier New" w:hAnsi="Courier New" w:cs="Courier New"/>
                <w:b/>
                <w:sz w:val="20"/>
                <w:szCs w:val="20"/>
              </w:rPr>
            </w:pPr>
          </w:p>
          <w:p w:rsidR="00F548F4" w:rsidRDefault="00F548F4" w:rsidP="00395FFB">
            <w:pPr>
              <w:pStyle w:val="PlainText"/>
              <w:rPr>
                <w:rFonts w:ascii="Courier New" w:hAnsi="Courier New" w:cs="Courier New"/>
                <w:b/>
                <w:sz w:val="20"/>
                <w:szCs w:val="20"/>
              </w:rPr>
            </w:pPr>
            <w:r>
              <w:rPr>
                <w:rFonts w:ascii="Courier New" w:hAnsi="Courier New" w:cs="Courier New"/>
                <w:b/>
                <w:sz w:val="20"/>
                <w:szCs w:val="20"/>
              </w:rPr>
              <w:t>17-CV-03864</w:t>
            </w:r>
          </w:p>
        </w:tc>
        <w:tc>
          <w:tcPr>
            <w:tcW w:w="1710" w:type="dxa"/>
          </w:tcPr>
          <w:p w:rsidR="00842A69" w:rsidRDefault="00842A69" w:rsidP="00395FFB">
            <w:pPr>
              <w:pStyle w:val="PlainText"/>
              <w:rPr>
                <w:rFonts w:ascii="Courier New" w:hAnsi="Courier New" w:cs="Courier New"/>
                <w:b/>
                <w:sz w:val="20"/>
                <w:szCs w:val="20"/>
              </w:rPr>
            </w:pPr>
          </w:p>
          <w:p w:rsidR="00F548F4" w:rsidRDefault="00F548F4" w:rsidP="00395FF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842A69" w:rsidRDefault="00842A69" w:rsidP="00395FFB">
            <w:pPr>
              <w:pStyle w:val="PlainText"/>
              <w:jc w:val="left"/>
              <w:rPr>
                <w:rFonts w:ascii="Courier New" w:hAnsi="Courier New" w:cs="Courier New"/>
                <w:b/>
                <w:sz w:val="20"/>
                <w:szCs w:val="20"/>
              </w:rPr>
            </w:pPr>
          </w:p>
          <w:p w:rsidR="00F548F4" w:rsidRDefault="00F548F4" w:rsidP="00395FFB">
            <w:pPr>
              <w:pStyle w:val="PlainText"/>
              <w:jc w:val="left"/>
              <w:rPr>
                <w:rFonts w:ascii="Courier New" w:hAnsi="Courier New" w:cs="Courier New"/>
                <w:b/>
                <w:sz w:val="20"/>
                <w:szCs w:val="20"/>
              </w:rPr>
            </w:pPr>
            <w:r>
              <w:rPr>
                <w:rFonts w:ascii="Courier New" w:hAnsi="Courier New" w:cs="Courier New"/>
                <w:b/>
                <w:sz w:val="20"/>
                <w:szCs w:val="20"/>
              </w:rPr>
              <w:t>Beckett</w:t>
            </w:r>
            <w:r w:rsidR="00C44DBF">
              <w:rPr>
                <w:rFonts w:ascii="Courier New" w:hAnsi="Courier New" w:cs="Courier New"/>
                <w:b/>
                <w:sz w:val="20"/>
                <w:szCs w:val="20"/>
              </w:rPr>
              <w:t>, et al.</w:t>
            </w:r>
            <w:r>
              <w:rPr>
                <w:rFonts w:ascii="Courier New" w:hAnsi="Courier New" w:cs="Courier New"/>
                <w:b/>
                <w:sz w:val="20"/>
                <w:szCs w:val="20"/>
              </w:rPr>
              <w:t xml:space="preserve"> v. Aetna, Inc., et al.</w:t>
            </w:r>
          </w:p>
          <w:p w:rsidR="00F548F4" w:rsidRDefault="00F548F4" w:rsidP="00395FFB">
            <w:pPr>
              <w:pStyle w:val="PlainText"/>
              <w:jc w:val="left"/>
              <w:rPr>
                <w:rFonts w:ascii="Courier New" w:hAnsi="Courier New" w:cs="Courier New"/>
                <w:sz w:val="20"/>
                <w:szCs w:val="20"/>
              </w:rPr>
            </w:pPr>
            <w:r>
              <w:rPr>
                <w:rFonts w:ascii="Courier New" w:hAnsi="Courier New" w:cs="Courier New"/>
                <w:sz w:val="20"/>
                <w:szCs w:val="20"/>
              </w:rPr>
              <w:t>Plaintiff</w:t>
            </w:r>
            <w:r w:rsidR="00C44DBF">
              <w:rPr>
                <w:rFonts w:ascii="Courier New" w:hAnsi="Courier New" w:cs="Courier New"/>
                <w:sz w:val="20"/>
                <w:szCs w:val="20"/>
              </w:rPr>
              <w:t>s allege</w:t>
            </w:r>
            <w:r>
              <w:rPr>
                <w:rFonts w:ascii="Courier New" w:hAnsi="Courier New" w:cs="Courier New"/>
                <w:sz w:val="20"/>
                <w:szCs w:val="20"/>
              </w:rPr>
              <w:t xml:space="preserve"> that there were two possible breaches of privacy: first, in 7-2017, it is alleged that Aetna transmitted Protected Health Information (“PHI”) improperly to its legal counsel and a settlement administrator without having the purportedly proper authorizations to do so; and second, through the sending of a “Benefit Notice.” The term “Benefit Notice” means the notice that was sent by the settlement administrator to certain Settlement Class Members to inform Aetna members of their ability to fill prescriptions for certain medications through mail or retail pharmacy, as required by the settlement of legal claims that had been filed against certain Aetna-related entities of affiliates in Doe v. Aetna, Inc., No</w:t>
            </w:r>
            <w:r w:rsidR="00C44DBF">
              <w:rPr>
                <w:rFonts w:ascii="Courier New" w:hAnsi="Courier New" w:cs="Courier New"/>
                <w:sz w:val="20"/>
                <w:szCs w:val="20"/>
              </w:rPr>
              <w:t>. 14-CV-2986 (S.D. Cal.). Plaintiff alleges that the Benefit Notice was sent in an envelope with a large transparent glassine window in such a manner that the instructions about how individuals could obtain their medications were visible from the outside of the envelope.</w:t>
            </w:r>
          </w:p>
          <w:p w:rsidR="00C44DBF" w:rsidRPr="00F548F4" w:rsidRDefault="00C44DBF" w:rsidP="00395FFB">
            <w:pPr>
              <w:pStyle w:val="PlainText"/>
              <w:jc w:val="left"/>
              <w:rPr>
                <w:rFonts w:ascii="Courier New" w:hAnsi="Courier New" w:cs="Courier New"/>
                <w:sz w:val="20"/>
                <w:szCs w:val="20"/>
              </w:rPr>
            </w:pPr>
          </w:p>
        </w:tc>
        <w:tc>
          <w:tcPr>
            <w:tcW w:w="1440" w:type="dxa"/>
          </w:tcPr>
          <w:p w:rsidR="00842A69" w:rsidRDefault="00842A69" w:rsidP="00395FFB">
            <w:pPr>
              <w:pStyle w:val="PlainText"/>
              <w:rPr>
                <w:rFonts w:ascii="Courier New" w:hAnsi="Courier New" w:cs="Courier New"/>
                <w:b/>
                <w:sz w:val="20"/>
                <w:szCs w:val="20"/>
              </w:rPr>
            </w:pPr>
          </w:p>
          <w:p w:rsidR="00C44DBF" w:rsidRDefault="00C44DBF"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42A69" w:rsidRDefault="00842A69" w:rsidP="00395FFB">
            <w:pPr>
              <w:pStyle w:val="PlainText"/>
              <w:jc w:val="left"/>
              <w:rPr>
                <w:rFonts w:ascii="Courier New" w:hAnsi="Courier New" w:cs="Courier New"/>
                <w:b/>
                <w:noProof/>
                <w:sz w:val="20"/>
                <w:szCs w:val="20"/>
              </w:rPr>
            </w:pPr>
          </w:p>
          <w:p w:rsidR="00C44DBF" w:rsidRDefault="00C44DBF"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C44DBF" w:rsidRDefault="00C44DBF" w:rsidP="00395FFB">
            <w:pPr>
              <w:pStyle w:val="PlainText"/>
              <w:jc w:val="left"/>
              <w:rPr>
                <w:rFonts w:ascii="Courier New" w:hAnsi="Courier New" w:cs="Courier New"/>
                <w:b/>
                <w:noProof/>
                <w:sz w:val="20"/>
                <w:szCs w:val="20"/>
              </w:rPr>
            </w:pPr>
          </w:p>
          <w:p w:rsidR="00C44DBF" w:rsidRPr="00312468" w:rsidRDefault="00C44DBF" w:rsidP="00395FFB">
            <w:pPr>
              <w:pStyle w:val="PlainText"/>
              <w:jc w:val="left"/>
              <w:rPr>
                <w:rFonts w:ascii="Courier New" w:hAnsi="Courier New" w:cs="Courier New"/>
                <w:b/>
                <w:noProof/>
                <w:sz w:val="16"/>
                <w:szCs w:val="16"/>
              </w:rPr>
            </w:pPr>
            <w:r w:rsidRPr="00312468">
              <w:rPr>
                <w:rFonts w:ascii="Courier New" w:hAnsi="Courier New" w:cs="Courier New"/>
                <w:b/>
                <w:noProof/>
                <w:sz w:val="16"/>
                <w:szCs w:val="16"/>
              </w:rPr>
              <w:t>Ronda B. Goldfein</w:t>
            </w:r>
          </w:p>
          <w:p w:rsidR="00C44DBF" w:rsidRPr="00312468" w:rsidRDefault="00C44DBF" w:rsidP="00395FFB">
            <w:pPr>
              <w:pStyle w:val="PlainText"/>
              <w:jc w:val="left"/>
              <w:rPr>
                <w:rFonts w:ascii="Courier New" w:hAnsi="Courier New" w:cs="Courier New"/>
                <w:b/>
                <w:noProof/>
                <w:sz w:val="16"/>
                <w:szCs w:val="16"/>
              </w:rPr>
            </w:pPr>
            <w:r w:rsidRPr="00312468">
              <w:rPr>
                <w:rFonts w:ascii="Courier New" w:hAnsi="Courier New" w:cs="Courier New"/>
                <w:b/>
                <w:noProof/>
                <w:sz w:val="16"/>
                <w:szCs w:val="16"/>
              </w:rPr>
              <w:t>Yolanda French Lollis</w:t>
            </w:r>
          </w:p>
          <w:p w:rsidR="00C44DBF" w:rsidRPr="00312468" w:rsidRDefault="00C44DBF" w:rsidP="00395FFB">
            <w:pPr>
              <w:pStyle w:val="PlainText"/>
              <w:jc w:val="left"/>
              <w:rPr>
                <w:rFonts w:ascii="Courier New" w:hAnsi="Courier New" w:cs="Courier New"/>
                <w:b/>
                <w:noProof/>
                <w:sz w:val="16"/>
                <w:szCs w:val="16"/>
              </w:rPr>
            </w:pPr>
            <w:r w:rsidRPr="00312468">
              <w:rPr>
                <w:rFonts w:ascii="Courier New" w:hAnsi="Courier New" w:cs="Courier New"/>
                <w:b/>
                <w:noProof/>
                <w:sz w:val="16"/>
                <w:szCs w:val="16"/>
              </w:rPr>
              <w:t>Adrain M. Lowe</w:t>
            </w:r>
          </w:p>
          <w:p w:rsidR="00C44DBF" w:rsidRPr="00312468" w:rsidRDefault="00C44DBF" w:rsidP="00395FFB">
            <w:pPr>
              <w:pStyle w:val="PlainText"/>
              <w:jc w:val="left"/>
              <w:rPr>
                <w:rFonts w:ascii="Courier New" w:hAnsi="Courier New" w:cs="Courier New"/>
                <w:b/>
                <w:noProof/>
                <w:sz w:val="16"/>
                <w:szCs w:val="16"/>
              </w:rPr>
            </w:pPr>
            <w:r w:rsidRPr="00312468">
              <w:rPr>
                <w:rFonts w:ascii="Courier New" w:hAnsi="Courier New" w:cs="Courier New"/>
                <w:b/>
                <w:noProof/>
                <w:sz w:val="16"/>
                <w:szCs w:val="16"/>
              </w:rPr>
              <w:t>AIDS Law Project of Pennsylvania</w:t>
            </w:r>
          </w:p>
          <w:p w:rsidR="00C44DBF" w:rsidRPr="00312468" w:rsidRDefault="00C44DBF" w:rsidP="00395FFB">
            <w:pPr>
              <w:pStyle w:val="PlainText"/>
              <w:jc w:val="left"/>
              <w:rPr>
                <w:rFonts w:ascii="Courier New" w:hAnsi="Courier New" w:cs="Courier New"/>
                <w:b/>
                <w:noProof/>
                <w:sz w:val="16"/>
                <w:szCs w:val="16"/>
              </w:rPr>
            </w:pPr>
            <w:r w:rsidRPr="00312468">
              <w:rPr>
                <w:rFonts w:ascii="Courier New" w:hAnsi="Courier New" w:cs="Courier New"/>
                <w:b/>
                <w:noProof/>
                <w:sz w:val="16"/>
                <w:szCs w:val="16"/>
              </w:rPr>
              <w:t>1211 Chestnut Street</w:t>
            </w:r>
          </w:p>
          <w:p w:rsidR="00C44DBF" w:rsidRPr="00312468" w:rsidRDefault="00C44DBF" w:rsidP="00395FFB">
            <w:pPr>
              <w:pStyle w:val="PlainText"/>
              <w:jc w:val="left"/>
              <w:rPr>
                <w:rFonts w:ascii="Courier New" w:hAnsi="Courier New" w:cs="Courier New"/>
                <w:b/>
                <w:noProof/>
                <w:sz w:val="16"/>
                <w:szCs w:val="16"/>
              </w:rPr>
            </w:pPr>
            <w:r w:rsidRPr="00312468">
              <w:rPr>
                <w:rFonts w:ascii="Courier New" w:hAnsi="Courier New" w:cs="Courier New"/>
                <w:b/>
                <w:noProof/>
                <w:sz w:val="16"/>
                <w:szCs w:val="16"/>
              </w:rPr>
              <w:t>Suite 600</w:t>
            </w:r>
          </w:p>
          <w:p w:rsidR="00C44DBF" w:rsidRPr="00312468" w:rsidRDefault="00C44DBF" w:rsidP="00395FFB">
            <w:pPr>
              <w:pStyle w:val="PlainText"/>
              <w:jc w:val="left"/>
              <w:rPr>
                <w:rFonts w:ascii="Courier New" w:hAnsi="Courier New" w:cs="Courier New"/>
                <w:b/>
                <w:noProof/>
                <w:sz w:val="16"/>
                <w:szCs w:val="16"/>
              </w:rPr>
            </w:pPr>
            <w:r w:rsidRPr="00312468">
              <w:rPr>
                <w:rFonts w:ascii="Courier New" w:hAnsi="Courier New" w:cs="Courier New"/>
                <w:b/>
                <w:noProof/>
                <w:sz w:val="16"/>
                <w:szCs w:val="16"/>
              </w:rPr>
              <w:t>Philadelphia, PA 19107</w:t>
            </w:r>
          </w:p>
          <w:p w:rsidR="00C44DBF" w:rsidRPr="00312468" w:rsidRDefault="00C44DBF" w:rsidP="00395FFB">
            <w:pPr>
              <w:pStyle w:val="PlainText"/>
              <w:jc w:val="left"/>
              <w:rPr>
                <w:rFonts w:ascii="Courier New" w:hAnsi="Courier New" w:cs="Courier New"/>
                <w:b/>
                <w:noProof/>
                <w:sz w:val="16"/>
                <w:szCs w:val="16"/>
              </w:rPr>
            </w:pPr>
          </w:p>
          <w:p w:rsidR="00C44DBF" w:rsidRPr="00312468" w:rsidRDefault="00C44DBF" w:rsidP="00395FFB">
            <w:pPr>
              <w:pStyle w:val="PlainText"/>
              <w:jc w:val="left"/>
              <w:rPr>
                <w:rFonts w:ascii="Courier New" w:hAnsi="Courier New" w:cs="Courier New"/>
                <w:b/>
                <w:noProof/>
                <w:sz w:val="16"/>
                <w:szCs w:val="16"/>
              </w:rPr>
            </w:pPr>
            <w:r w:rsidRPr="00312468">
              <w:rPr>
                <w:rFonts w:ascii="Courier New" w:hAnsi="Courier New" w:cs="Courier New"/>
                <w:b/>
                <w:noProof/>
                <w:sz w:val="16"/>
                <w:szCs w:val="16"/>
              </w:rPr>
              <w:t xml:space="preserve">215 </w:t>
            </w:r>
            <w:r w:rsidR="00312468" w:rsidRPr="00312468">
              <w:rPr>
                <w:rFonts w:ascii="Courier New" w:hAnsi="Courier New" w:cs="Courier New"/>
                <w:b/>
                <w:noProof/>
                <w:sz w:val="16"/>
                <w:szCs w:val="16"/>
              </w:rPr>
              <w:t>587-9377 (Ph.)</w:t>
            </w:r>
          </w:p>
          <w:p w:rsidR="00312468" w:rsidRPr="00312468" w:rsidRDefault="00312468" w:rsidP="00395FFB">
            <w:pPr>
              <w:pStyle w:val="PlainText"/>
              <w:jc w:val="left"/>
              <w:rPr>
                <w:rFonts w:ascii="Courier New" w:hAnsi="Courier New" w:cs="Courier New"/>
                <w:b/>
                <w:noProof/>
                <w:sz w:val="16"/>
                <w:szCs w:val="16"/>
              </w:rPr>
            </w:pPr>
          </w:p>
          <w:p w:rsidR="00312468" w:rsidRPr="00312468" w:rsidRDefault="005E1063" w:rsidP="00395FFB">
            <w:pPr>
              <w:pStyle w:val="PlainText"/>
              <w:jc w:val="left"/>
              <w:rPr>
                <w:rFonts w:ascii="Courier New" w:hAnsi="Courier New" w:cs="Courier New"/>
                <w:b/>
                <w:noProof/>
                <w:sz w:val="16"/>
                <w:szCs w:val="16"/>
              </w:rPr>
            </w:pPr>
            <w:hyperlink r:id="rId21" w:history="1">
              <w:r w:rsidR="00312468" w:rsidRPr="00312468">
                <w:rPr>
                  <w:rStyle w:val="Hyperlink"/>
                  <w:rFonts w:ascii="Courier New" w:hAnsi="Courier New" w:cs="Courier New"/>
                  <w:b/>
                  <w:noProof/>
                  <w:sz w:val="16"/>
                  <w:szCs w:val="16"/>
                </w:rPr>
                <w:t>aetnaclass@aidslawpa.org</w:t>
              </w:r>
            </w:hyperlink>
          </w:p>
          <w:p w:rsidR="00312468" w:rsidRDefault="00312468" w:rsidP="00395FFB">
            <w:pPr>
              <w:pStyle w:val="PlainText"/>
              <w:jc w:val="left"/>
              <w:rPr>
                <w:rFonts w:ascii="Courier New" w:hAnsi="Courier New" w:cs="Courier New"/>
                <w:b/>
                <w:noProof/>
                <w:sz w:val="20"/>
                <w:szCs w:val="20"/>
              </w:rPr>
            </w:pPr>
          </w:p>
        </w:tc>
      </w:tr>
      <w:tr w:rsidR="00312468" w:rsidRPr="007167C0" w:rsidTr="00E45862">
        <w:tc>
          <w:tcPr>
            <w:tcW w:w="1443" w:type="dxa"/>
          </w:tcPr>
          <w:p w:rsidR="00312468" w:rsidRDefault="00312468" w:rsidP="005E474E">
            <w:pPr>
              <w:pStyle w:val="PlainText"/>
              <w:rPr>
                <w:rFonts w:ascii="Courier New" w:hAnsi="Courier New" w:cs="Courier New"/>
                <w:b/>
                <w:sz w:val="20"/>
                <w:szCs w:val="20"/>
              </w:rPr>
            </w:pPr>
          </w:p>
          <w:p w:rsidR="00312468" w:rsidRDefault="00312468" w:rsidP="005E474E">
            <w:pPr>
              <w:pStyle w:val="PlainText"/>
              <w:rPr>
                <w:rFonts w:ascii="Courier New" w:hAnsi="Courier New" w:cs="Courier New"/>
                <w:b/>
                <w:sz w:val="20"/>
                <w:szCs w:val="20"/>
              </w:rPr>
            </w:pPr>
            <w:r>
              <w:rPr>
                <w:rFonts w:ascii="Courier New" w:hAnsi="Courier New" w:cs="Courier New"/>
                <w:b/>
                <w:sz w:val="20"/>
                <w:szCs w:val="20"/>
              </w:rPr>
              <w:t>1-26-2018</w:t>
            </w:r>
          </w:p>
        </w:tc>
        <w:tc>
          <w:tcPr>
            <w:tcW w:w="1710" w:type="dxa"/>
          </w:tcPr>
          <w:p w:rsidR="00312468" w:rsidRDefault="00312468" w:rsidP="00395FFB">
            <w:pPr>
              <w:pStyle w:val="PlainText"/>
              <w:rPr>
                <w:rFonts w:ascii="Courier New" w:hAnsi="Courier New" w:cs="Courier New"/>
                <w:b/>
                <w:sz w:val="20"/>
                <w:szCs w:val="20"/>
              </w:rPr>
            </w:pPr>
          </w:p>
          <w:p w:rsidR="00312468" w:rsidRDefault="00312468" w:rsidP="00395FFB">
            <w:pPr>
              <w:pStyle w:val="PlainText"/>
              <w:rPr>
                <w:rFonts w:ascii="Courier New" w:hAnsi="Courier New" w:cs="Courier New"/>
                <w:b/>
                <w:sz w:val="20"/>
                <w:szCs w:val="20"/>
              </w:rPr>
            </w:pPr>
            <w:r>
              <w:rPr>
                <w:rFonts w:ascii="Courier New" w:hAnsi="Courier New" w:cs="Courier New"/>
                <w:b/>
                <w:sz w:val="20"/>
                <w:szCs w:val="20"/>
              </w:rPr>
              <w:t>14-CV-01154</w:t>
            </w:r>
          </w:p>
        </w:tc>
        <w:tc>
          <w:tcPr>
            <w:tcW w:w="1710" w:type="dxa"/>
          </w:tcPr>
          <w:p w:rsidR="00312468" w:rsidRDefault="00312468" w:rsidP="00395FFB">
            <w:pPr>
              <w:pStyle w:val="PlainText"/>
              <w:rPr>
                <w:rFonts w:ascii="Courier New" w:hAnsi="Courier New" w:cs="Courier New"/>
                <w:b/>
                <w:sz w:val="20"/>
                <w:szCs w:val="20"/>
              </w:rPr>
            </w:pPr>
          </w:p>
          <w:p w:rsidR="00312468" w:rsidRDefault="00312468" w:rsidP="00395FF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312468" w:rsidRDefault="00312468" w:rsidP="00395FFB">
            <w:pPr>
              <w:pStyle w:val="PlainText"/>
              <w:jc w:val="left"/>
              <w:rPr>
                <w:rFonts w:ascii="Courier New" w:hAnsi="Courier New" w:cs="Courier New"/>
                <w:b/>
                <w:sz w:val="20"/>
                <w:szCs w:val="20"/>
              </w:rPr>
            </w:pPr>
          </w:p>
          <w:p w:rsidR="00312468" w:rsidRDefault="00312468" w:rsidP="00395FFB">
            <w:pPr>
              <w:pStyle w:val="PlainText"/>
              <w:jc w:val="left"/>
              <w:rPr>
                <w:rFonts w:ascii="Courier New" w:hAnsi="Courier New" w:cs="Courier New"/>
                <w:b/>
                <w:sz w:val="20"/>
                <w:szCs w:val="20"/>
              </w:rPr>
            </w:pPr>
            <w:r>
              <w:rPr>
                <w:rFonts w:ascii="Courier New" w:hAnsi="Courier New" w:cs="Courier New"/>
                <w:b/>
                <w:sz w:val="20"/>
                <w:szCs w:val="20"/>
              </w:rPr>
              <w:t xml:space="preserve">Daniel </w:t>
            </w:r>
            <w:proofErr w:type="spellStart"/>
            <w:r>
              <w:rPr>
                <w:rFonts w:ascii="Courier New" w:hAnsi="Courier New" w:cs="Courier New"/>
                <w:b/>
                <w:sz w:val="20"/>
                <w:szCs w:val="20"/>
              </w:rPr>
              <w:t>Finerman</w:t>
            </w:r>
            <w:proofErr w:type="spellEnd"/>
            <w:r>
              <w:rPr>
                <w:rFonts w:ascii="Courier New" w:hAnsi="Courier New" w:cs="Courier New"/>
                <w:b/>
                <w:sz w:val="20"/>
                <w:szCs w:val="20"/>
              </w:rPr>
              <w:t xml:space="preserve"> and Donna </w:t>
            </w:r>
            <w:proofErr w:type="spellStart"/>
            <w:r>
              <w:rPr>
                <w:rFonts w:ascii="Courier New" w:hAnsi="Courier New" w:cs="Courier New"/>
                <w:b/>
                <w:sz w:val="20"/>
                <w:szCs w:val="20"/>
              </w:rPr>
              <w:t>Devino</w:t>
            </w:r>
            <w:proofErr w:type="spellEnd"/>
            <w:r>
              <w:rPr>
                <w:rFonts w:ascii="Courier New" w:hAnsi="Courier New" w:cs="Courier New"/>
                <w:b/>
                <w:sz w:val="20"/>
                <w:szCs w:val="20"/>
              </w:rPr>
              <w:t>, et al. v. Marriott Ownership Resorts, Inc. and International Cruise</w:t>
            </w:r>
            <w:r w:rsidR="00FC68EE">
              <w:rPr>
                <w:rFonts w:ascii="Courier New" w:hAnsi="Courier New" w:cs="Courier New"/>
                <w:b/>
                <w:sz w:val="20"/>
                <w:szCs w:val="20"/>
              </w:rPr>
              <w:t xml:space="preserve"> &amp; Excursion Gallery, Inc.</w:t>
            </w:r>
          </w:p>
          <w:p w:rsidR="00FC68EE" w:rsidRPr="00FC68EE" w:rsidRDefault="00FC68EE" w:rsidP="00FC68EE">
            <w:pPr>
              <w:pStyle w:val="PlainText"/>
              <w:jc w:val="left"/>
              <w:rPr>
                <w:rFonts w:ascii="Courier New" w:hAnsi="Courier New" w:cs="Courier New"/>
                <w:sz w:val="20"/>
                <w:szCs w:val="20"/>
              </w:rPr>
            </w:pPr>
            <w:r>
              <w:rPr>
                <w:rFonts w:ascii="Courier New" w:hAnsi="Courier New" w:cs="Courier New"/>
                <w:sz w:val="20"/>
                <w:szCs w:val="20"/>
              </w:rPr>
              <w:t>Plaintiffs allege</w:t>
            </w:r>
            <w:r w:rsidRPr="00FC68EE">
              <w:rPr>
                <w:rFonts w:ascii="Courier New" w:hAnsi="Courier New" w:cs="Courier New"/>
                <w:sz w:val="20"/>
                <w:szCs w:val="20"/>
              </w:rPr>
              <w:t xml:space="preserve"> that Defendants failed to provide cruises in exchange for Class</w:t>
            </w:r>
          </w:p>
          <w:p w:rsidR="00FC68EE" w:rsidRPr="00FC68EE" w:rsidRDefault="00FC68EE" w:rsidP="00FC68EE">
            <w:pPr>
              <w:pStyle w:val="PlainText"/>
              <w:jc w:val="left"/>
              <w:rPr>
                <w:rFonts w:ascii="Courier New" w:hAnsi="Courier New" w:cs="Courier New"/>
                <w:sz w:val="20"/>
                <w:szCs w:val="20"/>
              </w:rPr>
            </w:pPr>
            <w:r w:rsidRPr="00FC68EE">
              <w:rPr>
                <w:rFonts w:ascii="Courier New" w:hAnsi="Courier New" w:cs="Courier New"/>
                <w:sz w:val="20"/>
                <w:szCs w:val="20"/>
              </w:rPr>
              <w:t>Members’ points and charged Class Members additional sums to cover the costs of cruises under the guise of port fees or cruise line</w:t>
            </w:r>
            <w:r>
              <w:rPr>
                <w:rFonts w:ascii="Courier New" w:hAnsi="Courier New" w:cs="Courier New"/>
                <w:sz w:val="20"/>
                <w:szCs w:val="20"/>
              </w:rPr>
              <w:t xml:space="preserve"> </w:t>
            </w:r>
            <w:r w:rsidRPr="00FC68EE">
              <w:rPr>
                <w:rFonts w:ascii="Courier New" w:hAnsi="Courier New" w:cs="Courier New"/>
                <w:sz w:val="20"/>
                <w:szCs w:val="20"/>
              </w:rPr>
              <w:t>pass through fees.</w:t>
            </w:r>
          </w:p>
        </w:tc>
        <w:tc>
          <w:tcPr>
            <w:tcW w:w="1440" w:type="dxa"/>
          </w:tcPr>
          <w:p w:rsidR="00312468" w:rsidRDefault="00312468" w:rsidP="00395FFB">
            <w:pPr>
              <w:pStyle w:val="PlainText"/>
              <w:rPr>
                <w:rFonts w:ascii="Courier New" w:hAnsi="Courier New" w:cs="Courier New"/>
                <w:b/>
                <w:sz w:val="20"/>
                <w:szCs w:val="20"/>
              </w:rPr>
            </w:pPr>
          </w:p>
          <w:p w:rsidR="00FC68EE" w:rsidRDefault="00E365F8"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12468" w:rsidRDefault="00312468" w:rsidP="00395FFB">
            <w:pPr>
              <w:pStyle w:val="PlainText"/>
              <w:jc w:val="left"/>
              <w:rPr>
                <w:rFonts w:ascii="Courier New" w:hAnsi="Courier New" w:cs="Courier New"/>
                <w:b/>
                <w:noProof/>
                <w:sz w:val="20"/>
                <w:szCs w:val="20"/>
              </w:rPr>
            </w:pPr>
          </w:p>
          <w:p w:rsidR="00FC68EE" w:rsidRDefault="00FC68EE"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C68EE" w:rsidRDefault="00FC68EE" w:rsidP="00395FFB">
            <w:pPr>
              <w:pStyle w:val="PlainText"/>
              <w:jc w:val="left"/>
              <w:rPr>
                <w:rFonts w:ascii="Courier New" w:hAnsi="Courier New" w:cs="Courier New"/>
                <w:b/>
                <w:noProof/>
                <w:sz w:val="20"/>
                <w:szCs w:val="20"/>
              </w:rPr>
            </w:pPr>
          </w:p>
          <w:p w:rsidR="00FC68EE" w:rsidRPr="00FC68EE" w:rsidRDefault="00FC68EE" w:rsidP="00FC68EE">
            <w:pPr>
              <w:pStyle w:val="PlainText"/>
              <w:jc w:val="left"/>
              <w:rPr>
                <w:rFonts w:ascii="Courier New" w:hAnsi="Courier New" w:cs="Courier New"/>
                <w:b/>
                <w:noProof/>
                <w:sz w:val="16"/>
                <w:szCs w:val="16"/>
              </w:rPr>
            </w:pPr>
            <w:r w:rsidRPr="00FC68EE">
              <w:rPr>
                <w:rFonts w:ascii="Courier New" w:hAnsi="Courier New" w:cs="Courier New"/>
                <w:b/>
                <w:noProof/>
                <w:sz w:val="16"/>
                <w:szCs w:val="16"/>
              </w:rPr>
              <w:t>John A. Yanchunis, Sr.</w:t>
            </w:r>
          </w:p>
          <w:p w:rsidR="00FC68EE" w:rsidRPr="00FC68EE" w:rsidRDefault="00FC68EE" w:rsidP="00FC68EE">
            <w:pPr>
              <w:pStyle w:val="PlainText"/>
              <w:jc w:val="left"/>
              <w:rPr>
                <w:rFonts w:ascii="Courier New" w:hAnsi="Courier New" w:cs="Courier New"/>
                <w:b/>
                <w:noProof/>
                <w:sz w:val="16"/>
                <w:szCs w:val="16"/>
              </w:rPr>
            </w:pPr>
            <w:r w:rsidRPr="00FC68EE">
              <w:rPr>
                <w:rFonts w:ascii="Courier New" w:hAnsi="Courier New" w:cs="Courier New"/>
                <w:b/>
                <w:noProof/>
                <w:sz w:val="16"/>
                <w:szCs w:val="16"/>
              </w:rPr>
              <w:t>MORGAN &amp; MORGAN COMPLEX LITIGATION GROUP</w:t>
            </w:r>
          </w:p>
          <w:p w:rsidR="00FC68EE" w:rsidRDefault="00FC68EE" w:rsidP="00FC68EE">
            <w:pPr>
              <w:pStyle w:val="PlainText"/>
              <w:jc w:val="left"/>
              <w:rPr>
                <w:rFonts w:ascii="Courier New" w:hAnsi="Courier New" w:cs="Courier New"/>
                <w:b/>
                <w:noProof/>
                <w:sz w:val="16"/>
                <w:szCs w:val="16"/>
              </w:rPr>
            </w:pPr>
            <w:r w:rsidRPr="00FC68EE">
              <w:rPr>
                <w:rFonts w:ascii="Courier New" w:hAnsi="Courier New" w:cs="Courier New"/>
                <w:b/>
                <w:noProof/>
                <w:sz w:val="16"/>
                <w:szCs w:val="16"/>
              </w:rPr>
              <w:t>201 N Franklin Street</w:t>
            </w:r>
          </w:p>
          <w:p w:rsidR="00FC68EE" w:rsidRDefault="00FC68EE" w:rsidP="00FC68EE">
            <w:pPr>
              <w:pStyle w:val="PlainText"/>
              <w:jc w:val="left"/>
              <w:rPr>
                <w:rFonts w:ascii="Courier New" w:hAnsi="Courier New" w:cs="Courier New"/>
                <w:b/>
                <w:noProof/>
                <w:sz w:val="16"/>
                <w:szCs w:val="16"/>
              </w:rPr>
            </w:pPr>
            <w:r w:rsidRPr="00FC68EE">
              <w:rPr>
                <w:rFonts w:ascii="Courier New" w:hAnsi="Courier New" w:cs="Courier New"/>
                <w:b/>
                <w:noProof/>
                <w:sz w:val="16"/>
                <w:szCs w:val="16"/>
              </w:rPr>
              <w:t>Tampa, FL 33602</w:t>
            </w:r>
          </w:p>
          <w:p w:rsidR="00FC68EE" w:rsidRPr="00FC68EE" w:rsidRDefault="00FC68EE" w:rsidP="00FC68EE">
            <w:pPr>
              <w:pStyle w:val="PlainText"/>
              <w:jc w:val="left"/>
              <w:rPr>
                <w:rFonts w:ascii="Courier New" w:hAnsi="Courier New" w:cs="Courier New"/>
                <w:b/>
                <w:noProof/>
                <w:sz w:val="16"/>
                <w:szCs w:val="16"/>
              </w:rPr>
            </w:pPr>
          </w:p>
          <w:p w:rsidR="00FC68EE" w:rsidRPr="00FC68EE" w:rsidRDefault="00FC68EE" w:rsidP="00FC68EE">
            <w:pPr>
              <w:pStyle w:val="PlainText"/>
              <w:jc w:val="left"/>
              <w:rPr>
                <w:rFonts w:ascii="Courier New" w:hAnsi="Courier New" w:cs="Courier New"/>
                <w:b/>
                <w:noProof/>
                <w:sz w:val="16"/>
                <w:szCs w:val="16"/>
              </w:rPr>
            </w:pPr>
            <w:r w:rsidRPr="00FC68EE">
              <w:rPr>
                <w:rFonts w:ascii="Courier New" w:hAnsi="Courier New" w:cs="Courier New"/>
                <w:b/>
                <w:noProof/>
                <w:sz w:val="16"/>
                <w:szCs w:val="16"/>
              </w:rPr>
              <w:t>Joel R. Rhine</w:t>
            </w:r>
          </w:p>
          <w:p w:rsidR="00FC68EE" w:rsidRPr="00FC68EE" w:rsidRDefault="00FC68EE" w:rsidP="00FC68EE">
            <w:pPr>
              <w:pStyle w:val="PlainText"/>
              <w:jc w:val="left"/>
              <w:rPr>
                <w:rFonts w:ascii="Courier New" w:hAnsi="Courier New" w:cs="Courier New"/>
                <w:b/>
                <w:noProof/>
                <w:sz w:val="16"/>
                <w:szCs w:val="16"/>
              </w:rPr>
            </w:pPr>
            <w:r w:rsidRPr="00FC68EE">
              <w:rPr>
                <w:rFonts w:ascii="Courier New" w:hAnsi="Courier New" w:cs="Courier New"/>
                <w:b/>
                <w:noProof/>
                <w:sz w:val="16"/>
                <w:szCs w:val="16"/>
              </w:rPr>
              <w:t>RHINE LAW FIRM, P.C.</w:t>
            </w:r>
          </w:p>
          <w:p w:rsidR="00FC68EE" w:rsidRPr="00FC68EE" w:rsidRDefault="00FC68EE" w:rsidP="00FC68EE">
            <w:pPr>
              <w:pStyle w:val="PlainText"/>
              <w:jc w:val="left"/>
              <w:rPr>
                <w:rFonts w:ascii="Courier New" w:hAnsi="Courier New" w:cs="Courier New"/>
                <w:b/>
                <w:noProof/>
                <w:sz w:val="16"/>
                <w:szCs w:val="16"/>
              </w:rPr>
            </w:pPr>
            <w:r>
              <w:rPr>
                <w:rFonts w:ascii="Courier New" w:hAnsi="Courier New" w:cs="Courier New"/>
                <w:b/>
                <w:noProof/>
                <w:sz w:val="16"/>
                <w:szCs w:val="16"/>
              </w:rPr>
              <w:t>Suite</w:t>
            </w:r>
            <w:r w:rsidRPr="00FC68EE">
              <w:rPr>
                <w:rFonts w:ascii="Courier New" w:hAnsi="Courier New" w:cs="Courier New"/>
                <w:b/>
                <w:noProof/>
                <w:sz w:val="16"/>
                <w:szCs w:val="16"/>
              </w:rPr>
              <w:t xml:space="preserve"> 300</w:t>
            </w:r>
          </w:p>
          <w:p w:rsidR="00FC68EE" w:rsidRPr="00FC68EE" w:rsidRDefault="00FC68EE" w:rsidP="00FC68EE">
            <w:pPr>
              <w:pStyle w:val="PlainText"/>
              <w:jc w:val="left"/>
              <w:rPr>
                <w:rFonts w:ascii="Courier New" w:hAnsi="Courier New" w:cs="Courier New"/>
                <w:b/>
                <w:noProof/>
                <w:sz w:val="16"/>
                <w:szCs w:val="16"/>
              </w:rPr>
            </w:pPr>
            <w:r w:rsidRPr="00FC68EE">
              <w:rPr>
                <w:rFonts w:ascii="Courier New" w:hAnsi="Courier New" w:cs="Courier New"/>
                <w:b/>
                <w:noProof/>
                <w:sz w:val="16"/>
                <w:szCs w:val="16"/>
              </w:rPr>
              <w:t>1612 Military Cutoff Road</w:t>
            </w:r>
          </w:p>
          <w:p w:rsidR="00FC68EE" w:rsidRDefault="00FC68EE" w:rsidP="00FC68EE">
            <w:pPr>
              <w:pStyle w:val="PlainText"/>
              <w:jc w:val="left"/>
              <w:rPr>
                <w:rFonts w:ascii="Courier New" w:hAnsi="Courier New" w:cs="Courier New"/>
                <w:b/>
                <w:noProof/>
                <w:sz w:val="16"/>
                <w:szCs w:val="16"/>
              </w:rPr>
            </w:pPr>
            <w:r w:rsidRPr="00FC68EE">
              <w:rPr>
                <w:rFonts w:ascii="Courier New" w:hAnsi="Courier New" w:cs="Courier New"/>
                <w:b/>
                <w:noProof/>
                <w:sz w:val="16"/>
                <w:szCs w:val="16"/>
              </w:rPr>
              <w:t>Wilmington, NC 28403</w:t>
            </w:r>
          </w:p>
          <w:p w:rsidR="00677EB5" w:rsidRDefault="00677EB5" w:rsidP="00FC68EE">
            <w:pPr>
              <w:pStyle w:val="PlainText"/>
              <w:jc w:val="left"/>
              <w:rPr>
                <w:rFonts w:ascii="Courier New" w:hAnsi="Courier New" w:cs="Courier New"/>
                <w:b/>
                <w:noProof/>
                <w:sz w:val="20"/>
                <w:szCs w:val="20"/>
              </w:rPr>
            </w:pPr>
          </w:p>
        </w:tc>
      </w:tr>
      <w:tr w:rsidR="00E365F8" w:rsidRPr="007167C0" w:rsidTr="00E45862">
        <w:tc>
          <w:tcPr>
            <w:tcW w:w="1443" w:type="dxa"/>
          </w:tcPr>
          <w:p w:rsidR="00E365F8" w:rsidRDefault="00E365F8" w:rsidP="005E474E">
            <w:pPr>
              <w:pStyle w:val="PlainText"/>
              <w:rPr>
                <w:rFonts w:ascii="Courier New" w:hAnsi="Courier New" w:cs="Courier New"/>
                <w:b/>
                <w:sz w:val="20"/>
                <w:szCs w:val="20"/>
              </w:rPr>
            </w:pPr>
          </w:p>
          <w:p w:rsidR="00E365F8" w:rsidRDefault="00E365F8" w:rsidP="005E474E">
            <w:pPr>
              <w:pStyle w:val="PlainText"/>
              <w:rPr>
                <w:rFonts w:ascii="Courier New" w:hAnsi="Courier New" w:cs="Courier New"/>
                <w:b/>
                <w:sz w:val="20"/>
                <w:szCs w:val="20"/>
              </w:rPr>
            </w:pPr>
            <w:r>
              <w:rPr>
                <w:rFonts w:ascii="Courier New" w:hAnsi="Courier New" w:cs="Courier New"/>
                <w:b/>
                <w:sz w:val="20"/>
                <w:szCs w:val="20"/>
              </w:rPr>
              <w:t>1-26-2018</w:t>
            </w:r>
          </w:p>
        </w:tc>
        <w:tc>
          <w:tcPr>
            <w:tcW w:w="1710" w:type="dxa"/>
          </w:tcPr>
          <w:p w:rsidR="00E365F8" w:rsidRDefault="00E365F8" w:rsidP="00395FFB">
            <w:pPr>
              <w:pStyle w:val="PlainText"/>
              <w:rPr>
                <w:rFonts w:ascii="Courier New" w:hAnsi="Courier New" w:cs="Courier New"/>
                <w:b/>
                <w:sz w:val="20"/>
                <w:szCs w:val="20"/>
              </w:rPr>
            </w:pPr>
          </w:p>
          <w:p w:rsidR="00E365F8" w:rsidRDefault="00677EB5" w:rsidP="00395FFB">
            <w:pPr>
              <w:pStyle w:val="PlainText"/>
              <w:rPr>
                <w:rFonts w:ascii="Courier New" w:hAnsi="Courier New" w:cs="Courier New"/>
                <w:b/>
                <w:sz w:val="20"/>
                <w:szCs w:val="20"/>
              </w:rPr>
            </w:pPr>
            <w:r>
              <w:rPr>
                <w:rFonts w:ascii="Courier New" w:hAnsi="Courier New" w:cs="Courier New"/>
                <w:b/>
                <w:sz w:val="20"/>
                <w:szCs w:val="20"/>
              </w:rPr>
              <w:t>12-MD-02311</w:t>
            </w:r>
          </w:p>
          <w:p w:rsidR="00677EB5" w:rsidRDefault="00677EB5" w:rsidP="00395FFB">
            <w:pPr>
              <w:pStyle w:val="PlainText"/>
              <w:rPr>
                <w:rFonts w:ascii="Courier New" w:hAnsi="Courier New" w:cs="Courier New"/>
                <w:b/>
                <w:sz w:val="20"/>
                <w:szCs w:val="20"/>
              </w:rPr>
            </w:pPr>
            <w:r>
              <w:rPr>
                <w:rFonts w:ascii="Courier New" w:hAnsi="Courier New" w:cs="Courier New"/>
                <w:b/>
                <w:sz w:val="20"/>
                <w:szCs w:val="20"/>
              </w:rPr>
              <w:t>15-CV-11868</w:t>
            </w:r>
          </w:p>
          <w:p w:rsidR="00677EB5" w:rsidRDefault="00677EB5" w:rsidP="00395FFB">
            <w:pPr>
              <w:pStyle w:val="PlainText"/>
              <w:rPr>
                <w:rFonts w:ascii="Courier New" w:hAnsi="Courier New" w:cs="Courier New"/>
                <w:b/>
                <w:sz w:val="20"/>
                <w:szCs w:val="20"/>
              </w:rPr>
            </w:pPr>
            <w:r>
              <w:rPr>
                <w:rFonts w:ascii="Courier New" w:hAnsi="Courier New" w:cs="Courier New"/>
                <w:b/>
                <w:sz w:val="20"/>
                <w:szCs w:val="20"/>
              </w:rPr>
              <w:t>15-CV-03003</w:t>
            </w:r>
          </w:p>
        </w:tc>
        <w:tc>
          <w:tcPr>
            <w:tcW w:w="1710" w:type="dxa"/>
          </w:tcPr>
          <w:p w:rsidR="00E365F8" w:rsidRDefault="00E365F8" w:rsidP="00395FFB">
            <w:pPr>
              <w:pStyle w:val="PlainText"/>
              <w:rPr>
                <w:rFonts w:ascii="Courier New" w:hAnsi="Courier New" w:cs="Courier New"/>
                <w:b/>
                <w:sz w:val="20"/>
                <w:szCs w:val="20"/>
              </w:rPr>
            </w:pPr>
          </w:p>
          <w:p w:rsidR="00E365F8" w:rsidRDefault="00E365F8" w:rsidP="00395FF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E365F8" w:rsidRDefault="00E365F8" w:rsidP="00395FFB">
            <w:pPr>
              <w:pStyle w:val="PlainText"/>
              <w:jc w:val="left"/>
              <w:rPr>
                <w:rFonts w:ascii="Courier New" w:hAnsi="Courier New" w:cs="Courier New"/>
                <w:b/>
                <w:sz w:val="20"/>
                <w:szCs w:val="20"/>
              </w:rPr>
            </w:pPr>
          </w:p>
          <w:p w:rsidR="00E365F8" w:rsidRDefault="00E365F8" w:rsidP="00395FF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E365F8" w:rsidRDefault="00E365F8" w:rsidP="00395FFB">
            <w:pPr>
              <w:pStyle w:val="PlainText"/>
              <w:jc w:val="left"/>
              <w:rPr>
                <w:rFonts w:ascii="Courier New" w:hAnsi="Courier New" w:cs="Courier New"/>
                <w:b/>
                <w:sz w:val="20"/>
                <w:szCs w:val="20"/>
              </w:rPr>
            </w:pPr>
            <w:r>
              <w:rPr>
                <w:rFonts w:ascii="Courier New" w:hAnsi="Courier New" w:cs="Courier New"/>
                <w:b/>
                <w:sz w:val="20"/>
                <w:szCs w:val="20"/>
              </w:rPr>
              <w:t>Re Defendants: NGK Spark Plug Co., Ltd. and NGK Spark Plugs (U.S. A.), Inc. (collectively, “NGK Spark Plug”)</w:t>
            </w:r>
          </w:p>
          <w:p w:rsidR="00E365F8" w:rsidRPr="00E365F8" w:rsidRDefault="00E365F8" w:rsidP="00E365F8">
            <w:pPr>
              <w:pStyle w:val="PlainText"/>
              <w:jc w:val="left"/>
              <w:rPr>
                <w:rFonts w:ascii="Courier New" w:hAnsi="Courier New" w:cs="Courier New"/>
                <w:sz w:val="20"/>
                <w:szCs w:val="20"/>
              </w:rPr>
            </w:pPr>
            <w:r w:rsidRPr="00E365F8">
              <w:rPr>
                <w:rFonts w:ascii="Courier New" w:hAnsi="Courier New" w:cs="Courier New"/>
                <w:sz w:val="20"/>
                <w:szCs w:val="20"/>
              </w:rPr>
              <w:t>Plaintiffs allege that they were injured as a result of NGK’s</w:t>
            </w:r>
            <w:r>
              <w:rPr>
                <w:rFonts w:ascii="Courier New" w:hAnsi="Courier New" w:cs="Courier New"/>
                <w:sz w:val="20"/>
                <w:szCs w:val="20"/>
              </w:rPr>
              <w:t xml:space="preserve"> </w:t>
            </w:r>
            <w:r w:rsidRPr="00E365F8">
              <w:rPr>
                <w:rFonts w:ascii="Courier New" w:hAnsi="Courier New" w:cs="Courier New"/>
                <w:sz w:val="20"/>
                <w:szCs w:val="20"/>
              </w:rPr>
              <w:t>alleged participation in an unlawful conspiracy to raise, fix, maintain, and/or stabilize prices,</w:t>
            </w:r>
            <w:r>
              <w:rPr>
                <w:rFonts w:ascii="Courier New" w:hAnsi="Courier New" w:cs="Courier New"/>
                <w:sz w:val="20"/>
                <w:szCs w:val="20"/>
              </w:rPr>
              <w:t xml:space="preserve"> </w:t>
            </w:r>
            <w:r w:rsidRPr="00E365F8">
              <w:rPr>
                <w:rFonts w:ascii="Courier New" w:hAnsi="Courier New" w:cs="Courier New"/>
                <w:sz w:val="20"/>
                <w:szCs w:val="20"/>
              </w:rPr>
              <w:t>rig bids, and allocate markets and customers for Spark Plugs, Standard Oxygen Sensors, and</w:t>
            </w:r>
            <w:r>
              <w:rPr>
                <w:rFonts w:ascii="Courier New" w:hAnsi="Courier New" w:cs="Courier New"/>
                <w:sz w:val="20"/>
                <w:szCs w:val="20"/>
              </w:rPr>
              <w:t xml:space="preserve"> </w:t>
            </w:r>
            <w:r w:rsidRPr="00E365F8">
              <w:rPr>
                <w:rFonts w:ascii="Courier New" w:hAnsi="Courier New" w:cs="Courier New"/>
                <w:sz w:val="20"/>
                <w:szCs w:val="20"/>
              </w:rPr>
              <w:t xml:space="preserve">Air Fuel Ratio Sensors in violation of Section 1 </w:t>
            </w:r>
          </w:p>
          <w:p w:rsidR="00E365F8" w:rsidRDefault="00E365F8" w:rsidP="00E365F8">
            <w:pPr>
              <w:pStyle w:val="PlainText"/>
              <w:jc w:val="left"/>
              <w:rPr>
                <w:rFonts w:ascii="Courier New" w:hAnsi="Courier New" w:cs="Courier New"/>
                <w:sz w:val="20"/>
                <w:szCs w:val="20"/>
              </w:rPr>
            </w:pPr>
            <w:r w:rsidRPr="00E365F8">
              <w:rPr>
                <w:rFonts w:ascii="Courier New" w:hAnsi="Courier New" w:cs="Courier New"/>
                <w:sz w:val="20"/>
                <w:szCs w:val="20"/>
              </w:rPr>
              <w:t>Sherman Act and various state antitrust, unfair competition, unjust enrichment, and consumer</w:t>
            </w:r>
            <w:r>
              <w:rPr>
                <w:rFonts w:ascii="Courier New" w:hAnsi="Courier New" w:cs="Courier New"/>
                <w:sz w:val="20"/>
                <w:szCs w:val="20"/>
              </w:rPr>
              <w:t xml:space="preserve"> </w:t>
            </w:r>
            <w:r w:rsidRPr="00E365F8">
              <w:rPr>
                <w:rFonts w:ascii="Courier New" w:hAnsi="Courier New" w:cs="Courier New"/>
                <w:sz w:val="20"/>
                <w:szCs w:val="20"/>
              </w:rPr>
              <w:t>protection laws as set forth in End-</w:t>
            </w:r>
            <w:proofErr w:type="spellStart"/>
            <w:r w:rsidRPr="00E365F8">
              <w:rPr>
                <w:rFonts w:ascii="Courier New" w:hAnsi="Courier New" w:cs="Courier New"/>
                <w:sz w:val="20"/>
                <w:szCs w:val="20"/>
              </w:rPr>
              <w:t>Payor</w:t>
            </w:r>
            <w:proofErr w:type="spellEnd"/>
            <w:r w:rsidRPr="00E365F8">
              <w:rPr>
                <w:rFonts w:ascii="Courier New" w:hAnsi="Courier New" w:cs="Courier New"/>
                <w:sz w:val="20"/>
                <w:szCs w:val="20"/>
              </w:rPr>
              <w:t xml:space="preserve"> Plaintiffs’ Consolidated Amended Class Action</w:t>
            </w:r>
            <w:r>
              <w:rPr>
                <w:rFonts w:ascii="Courier New" w:hAnsi="Courier New" w:cs="Courier New"/>
                <w:sz w:val="20"/>
                <w:szCs w:val="20"/>
              </w:rPr>
              <w:t xml:space="preserve"> </w:t>
            </w:r>
            <w:r w:rsidRPr="00E365F8">
              <w:rPr>
                <w:rFonts w:ascii="Courier New" w:hAnsi="Courier New" w:cs="Courier New"/>
                <w:sz w:val="20"/>
                <w:szCs w:val="20"/>
              </w:rPr>
              <w:t>Complaint</w:t>
            </w:r>
            <w:r w:rsidR="000E4AD2">
              <w:rPr>
                <w:rFonts w:ascii="Courier New" w:hAnsi="Courier New" w:cs="Courier New"/>
                <w:sz w:val="20"/>
                <w:szCs w:val="20"/>
              </w:rPr>
              <w:t xml:space="preserve"> (“Complaint”) (Case No. 2:15-CV</w:t>
            </w:r>
            <w:r w:rsidRPr="00E365F8">
              <w:rPr>
                <w:rFonts w:ascii="Courier New" w:hAnsi="Courier New" w:cs="Courier New"/>
                <w:sz w:val="20"/>
                <w:szCs w:val="20"/>
              </w:rPr>
              <w:t>-03003, Doc. No. 65).</w:t>
            </w:r>
          </w:p>
          <w:p w:rsidR="00E365F8" w:rsidRPr="00E365F8" w:rsidRDefault="00E365F8" w:rsidP="00E365F8">
            <w:pPr>
              <w:pStyle w:val="PlainText"/>
              <w:jc w:val="left"/>
              <w:rPr>
                <w:rFonts w:ascii="Courier New" w:hAnsi="Courier New" w:cs="Courier New"/>
                <w:sz w:val="20"/>
                <w:szCs w:val="20"/>
              </w:rPr>
            </w:pPr>
          </w:p>
        </w:tc>
        <w:tc>
          <w:tcPr>
            <w:tcW w:w="1440" w:type="dxa"/>
          </w:tcPr>
          <w:p w:rsidR="00E365F8" w:rsidRDefault="00E365F8" w:rsidP="00395FFB">
            <w:pPr>
              <w:pStyle w:val="PlainText"/>
              <w:rPr>
                <w:rFonts w:ascii="Courier New" w:hAnsi="Courier New" w:cs="Courier New"/>
                <w:b/>
                <w:sz w:val="20"/>
                <w:szCs w:val="20"/>
              </w:rPr>
            </w:pPr>
          </w:p>
          <w:p w:rsidR="00677EB5" w:rsidRDefault="00677EB5"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365F8" w:rsidRDefault="00E365F8" w:rsidP="00395FFB">
            <w:pPr>
              <w:pStyle w:val="PlainText"/>
              <w:jc w:val="left"/>
              <w:rPr>
                <w:rFonts w:ascii="Courier New" w:hAnsi="Courier New" w:cs="Courier New"/>
                <w:b/>
                <w:noProof/>
                <w:sz w:val="20"/>
                <w:szCs w:val="20"/>
              </w:rPr>
            </w:pPr>
          </w:p>
          <w:p w:rsidR="000E4AD2" w:rsidRDefault="000E4AD2"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E4AD2" w:rsidRDefault="000E4AD2" w:rsidP="00395FFB">
            <w:pPr>
              <w:pStyle w:val="PlainText"/>
              <w:jc w:val="left"/>
              <w:rPr>
                <w:rFonts w:ascii="Courier New" w:hAnsi="Courier New" w:cs="Courier New"/>
                <w:b/>
                <w:noProof/>
                <w:sz w:val="20"/>
                <w:szCs w:val="20"/>
              </w:rPr>
            </w:pPr>
          </w:p>
          <w:p w:rsidR="000E4AD2" w:rsidRDefault="000E4AD2" w:rsidP="000E4AD2">
            <w:pPr>
              <w:autoSpaceDE w:val="0"/>
              <w:autoSpaceDN w:val="0"/>
              <w:adjustRightInd w:val="0"/>
              <w:jc w:val="left"/>
              <w:rPr>
                <w:rFonts w:ascii="Courier New" w:hAnsi="Courier New" w:cs="Courier New"/>
                <w:b/>
                <w:sz w:val="16"/>
                <w:szCs w:val="16"/>
              </w:rPr>
            </w:pPr>
            <w:proofErr w:type="spellStart"/>
            <w:r w:rsidRPr="000E4AD2">
              <w:rPr>
                <w:rFonts w:ascii="Courier New" w:hAnsi="Courier New" w:cs="Courier New"/>
                <w:b/>
                <w:sz w:val="16"/>
                <w:szCs w:val="16"/>
              </w:rPr>
              <w:t>Cotchett</w:t>
            </w:r>
            <w:proofErr w:type="spellEnd"/>
            <w:r w:rsidRPr="000E4AD2">
              <w:rPr>
                <w:rFonts w:ascii="Courier New" w:hAnsi="Courier New" w:cs="Courier New"/>
                <w:b/>
                <w:sz w:val="16"/>
                <w:szCs w:val="16"/>
              </w:rPr>
              <w:t xml:space="preserve">, </w:t>
            </w:r>
            <w:proofErr w:type="spellStart"/>
            <w:r w:rsidRPr="000E4AD2">
              <w:rPr>
                <w:rFonts w:ascii="Courier New" w:hAnsi="Courier New" w:cs="Courier New"/>
                <w:b/>
                <w:sz w:val="16"/>
                <w:szCs w:val="16"/>
              </w:rPr>
              <w:t>Pitre</w:t>
            </w:r>
            <w:proofErr w:type="spellEnd"/>
            <w:r w:rsidRPr="000E4AD2">
              <w:rPr>
                <w:rFonts w:ascii="Courier New" w:hAnsi="Courier New" w:cs="Courier New"/>
                <w:b/>
                <w:sz w:val="16"/>
                <w:szCs w:val="16"/>
              </w:rPr>
              <w:t>, &amp; McCarthy</w:t>
            </w:r>
          </w:p>
          <w:p w:rsidR="000E4AD2" w:rsidRPr="000E4AD2" w:rsidRDefault="000E4AD2" w:rsidP="000E4AD2">
            <w:pPr>
              <w:autoSpaceDE w:val="0"/>
              <w:autoSpaceDN w:val="0"/>
              <w:adjustRightInd w:val="0"/>
              <w:jc w:val="left"/>
              <w:rPr>
                <w:rFonts w:ascii="Courier New" w:hAnsi="Courier New" w:cs="Courier New"/>
                <w:b/>
                <w:sz w:val="16"/>
                <w:szCs w:val="16"/>
              </w:rPr>
            </w:pPr>
            <w:r w:rsidRPr="000E4AD2">
              <w:rPr>
                <w:rFonts w:ascii="Courier New" w:hAnsi="Courier New" w:cs="Courier New"/>
                <w:b/>
                <w:sz w:val="16"/>
                <w:szCs w:val="16"/>
              </w:rPr>
              <w:t xml:space="preserve"> LLP</w:t>
            </w:r>
          </w:p>
          <w:p w:rsidR="000E4AD2" w:rsidRDefault="000E4AD2" w:rsidP="000E4AD2">
            <w:pPr>
              <w:autoSpaceDE w:val="0"/>
              <w:autoSpaceDN w:val="0"/>
              <w:adjustRightInd w:val="0"/>
              <w:jc w:val="left"/>
              <w:rPr>
                <w:rFonts w:ascii="Courier New" w:hAnsi="Courier New" w:cs="Courier New"/>
                <w:b/>
                <w:sz w:val="16"/>
                <w:szCs w:val="16"/>
              </w:rPr>
            </w:pPr>
            <w:r w:rsidRPr="000E4AD2">
              <w:rPr>
                <w:rFonts w:ascii="Courier New" w:hAnsi="Courier New" w:cs="Courier New"/>
                <w:b/>
                <w:sz w:val="16"/>
                <w:szCs w:val="16"/>
              </w:rPr>
              <w:t>San Francisco Airport Office</w:t>
            </w:r>
          </w:p>
          <w:p w:rsidR="000E4AD2" w:rsidRPr="000E4AD2" w:rsidRDefault="000E4AD2" w:rsidP="000E4AD2">
            <w:pPr>
              <w:autoSpaceDE w:val="0"/>
              <w:autoSpaceDN w:val="0"/>
              <w:adjustRightInd w:val="0"/>
              <w:jc w:val="left"/>
              <w:rPr>
                <w:rFonts w:ascii="Courier New" w:hAnsi="Courier New" w:cs="Courier New"/>
                <w:b/>
                <w:sz w:val="16"/>
                <w:szCs w:val="16"/>
              </w:rPr>
            </w:pPr>
            <w:r w:rsidRPr="000E4AD2">
              <w:rPr>
                <w:rFonts w:ascii="Courier New" w:hAnsi="Courier New" w:cs="Courier New"/>
                <w:b/>
                <w:sz w:val="16"/>
                <w:szCs w:val="16"/>
              </w:rPr>
              <w:t xml:space="preserve"> Center</w:t>
            </w:r>
          </w:p>
          <w:p w:rsidR="000E4AD2" w:rsidRPr="000E4AD2" w:rsidRDefault="000E4AD2" w:rsidP="000E4AD2">
            <w:pPr>
              <w:autoSpaceDE w:val="0"/>
              <w:autoSpaceDN w:val="0"/>
              <w:adjustRightInd w:val="0"/>
              <w:jc w:val="left"/>
              <w:rPr>
                <w:rFonts w:ascii="Courier New" w:hAnsi="Courier New" w:cs="Courier New"/>
                <w:b/>
                <w:sz w:val="16"/>
                <w:szCs w:val="16"/>
              </w:rPr>
            </w:pPr>
            <w:r w:rsidRPr="000E4AD2">
              <w:rPr>
                <w:rFonts w:ascii="Courier New" w:hAnsi="Courier New" w:cs="Courier New"/>
                <w:b/>
                <w:sz w:val="16"/>
                <w:szCs w:val="16"/>
              </w:rPr>
              <w:t>840 Malcolm Road, Suite 200</w:t>
            </w:r>
          </w:p>
          <w:p w:rsidR="000E4AD2" w:rsidRDefault="000E4AD2" w:rsidP="000E4AD2">
            <w:pPr>
              <w:autoSpaceDE w:val="0"/>
              <w:autoSpaceDN w:val="0"/>
              <w:adjustRightInd w:val="0"/>
              <w:jc w:val="left"/>
              <w:rPr>
                <w:rFonts w:ascii="Courier New" w:hAnsi="Courier New" w:cs="Courier New"/>
                <w:b/>
                <w:sz w:val="16"/>
                <w:szCs w:val="16"/>
              </w:rPr>
            </w:pPr>
            <w:r w:rsidRPr="000E4AD2">
              <w:rPr>
                <w:rFonts w:ascii="Courier New" w:hAnsi="Courier New" w:cs="Courier New"/>
                <w:b/>
                <w:sz w:val="16"/>
                <w:szCs w:val="16"/>
              </w:rPr>
              <w:t>Burlingame, CA 94010</w:t>
            </w:r>
          </w:p>
          <w:p w:rsidR="000E4AD2" w:rsidRPr="000E4AD2" w:rsidRDefault="000E4AD2" w:rsidP="000E4AD2">
            <w:pPr>
              <w:autoSpaceDE w:val="0"/>
              <w:autoSpaceDN w:val="0"/>
              <w:adjustRightInd w:val="0"/>
              <w:jc w:val="left"/>
              <w:rPr>
                <w:rFonts w:ascii="Courier New" w:hAnsi="Courier New" w:cs="Courier New"/>
                <w:b/>
                <w:sz w:val="16"/>
                <w:szCs w:val="16"/>
              </w:rPr>
            </w:pPr>
          </w:p>
          <w:p w:rsidR="000E4AD2" w:rsidRPr="000E4AD2" w:rsidRDefault="000E4AD2" w:rsidP="000E4AD2">
            <w:pPr>
              <w:autoSpaceDE w:val="0"/>
              <w:autoSpaceDN w:val="0"/>
              <w:adjustRightInd w:val="0"/>
              <w:jc w:val="left"/>
              <w:rPr>
                <w:rFonts w:ascii="Courier New" w:hAnsi="Courier New" w:cs="Courier New"/>
                <w:b/>
                <w:sz w:val="16"/>
                <w:szCs w:val="16"/>
              </w:rPr>
            </w:pPr>
            <w:r w:rsidRPr="000E4AD2">
              <w:rPr>
                <w:rFonts w:ascii="Courier New" w:hAnsi="Courier New" w:cs="Courier New"/>
                <w:b/>
                <w:sz w:val="16"/>
                <w:szCs w:val="16"/>
              </w:rPr>
              <w:t>Robins Kaplan LLP</w:t>
            </w:r>
          </w:p>
          <w:p w:rsidR="000E4AD2" w:rsidRDefault="000E4AD2" w:rsidP="000E4AD2">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399 Park Avenue</w:t>
            </w:r>
          </w:p>
          <w:p w:rsidR="000E4AD2" w:rsidRPr="000E4AD2" w:rsidRDefault="000E4AD2" w:rsidP="000E4AD2">
            <w:pPr>
              <w:autoSpaceDE w:val="0"/>
              <w:autoSpaceDN w:val="0"/>
              <w:adjustRightInd w:val="0"/>
              <w:jc w:val="left"/>
              <w:rPr>
                <w:rFonts w:ascii="Courier New" w:hAnsi="Courier New" w:cs="Courier New"/>
                <w:b/>
                <w:sz w:val="16"/>
                <w:szCs w:val="16"/>
              </w:rPr>
            </w:pPr>
            <w:r w:rsidRPr="000E4AD2">
              <w:rPr>
                <w:rFonts w:ascii="Courier New" w:hAnsi="Courier New" w:cs="Courier New"/>
                <w:b/>
                <w:sz w:val="16"/>
                <w:szCs w:val="16"/>
              </w:rPr>
              <w:t>Suite 3600</w:t>
            </w:r>
          </w:p>
          <w:p w:rsidR="000E4AD2" w:rsidRDefault="000E4AD2" w:rsidP="000E4AD2">
            <w:pPr>
              <w:pStyle w:val="PlainText"/>
              <w:jc w:val="left"/>
              <w:rPr>
                <w:rFonts w:ascii="Courier New" w:hAnsi="Courier New" w:cs="Courier New"/>
                <w:b/>
                <w:noProof/>
                <w:sz w:val="20"/>
                <w:szCs w:val="20"/>
              </w:rPr>
            </w:pPr>
            <w:r w:rsidRPr="000E4AD2">
              <w:rPr>
                <w:rFonts w:ascii="Courier New" w:hAnsi="Courier New" w:cs="Courier New"/>
                <w:b/>
                <w:sz w:val="16"/>
                <w:szCs w:val="16"/>
              </w:rPr>
              <w:t>New York, NY 10022</w:t>
            </w:r>
          </w:p>
        </w:tc>
      </w:tr>
      <w:tr w:rsidR="000E4AD2" w:rsidRPr="007167C0" w:rsidTr="00E45862">
        <w:tc>
          <w:tcPr>
            <w:tcW w:w="1443" w:type="dxa"/>
          </w:tcPr>
          <w:p w:rsidR="000E4AD2" w:rsidRDefault="000E4AD2" w:rsidP="005E474E">
            <w:pPr>
              <w:pStyle w:val="PlainText"/>
              <w:rPr>
                <w:rFonts w:ascii="Courier New" w:hAnsi="Courier New" w:cs="Courier New"/>
                <w:b/>
                <w:sz w:val="20"/>
                <w:szCs w:val="20"/>
              </w:rPr>
            </w:pPr>
          </w:p>
          <w:p w:rsidR="000E4AD2" w:rsidRDefault="000E4AD2" w:rsidP="005E474E">
            <w:pPr>
              <w:pStyle w:val="PlainText"/>
              <w:rPr>
                <w:rFonts w:ascii="Courier New" w:hAnsi="Courier New" w:cs="Courier New"/>
                <w:b/>
                <w:sz w:val="20"/>
                <w:szCs w:val="20"/>
              </w:rPr>
            </w:pPr>
            <w:r>
              <w:rPr>
                <w:rFonts w:ascii="Courier New" w:hAnsi="Courier New" w:cs="Courier New"/>
                <w:b/>
                <w:sz w:val="20"/>
                <w:szCs w:val="20"/>
              </w:rPr>
              <w:t>1-26-2018</w:t>
            </w:r>
          </w:p>
        </w:tc>
        <w:tc>
          <w:tcPr>
            <w:tcW w:w="1710" w:type="dxa"/>
          </w:tcPr>
          <w:p w:rsidR="000E4AD2" w:rsidRDefault="000E4AD2" w:rsidP="00395FFB">
            <w:pPr>
              <w:pStyle w:val="PlainText"/>
              <w:rPr>
                <w:rFonts w:ascii="Courier New" w:hAnsi="Courier New" w:cs="Courier New"/>
                <w:b/>
                <w:sz w:val="20"/>
                <w:szCs w:val="20"/>
              </w:rPr>
            </w:pPr>
          </w:p>
          <w:p w:rsidR="000E4AD2" w:rsidRDefault="00677EB5" w:rsidP="00395FFB">
            <w:pPr>
              <w:pStyle w:val="PlainText"/>
              <w:rPr>
                <w:rFonts w:ascii="Courier New" w:hAnsi="Courier New" w:cs="Courier New"/>
                <w:b/>
                <w:sz w:val="20"/>
                <w:szCs w:val="20"/>
              </w:rPr>
            </w:pPr>
            <w:r>
              <w:rPr>
                <w:rFonts w:ascii="Courier New" w:hAnsi="Courier New" w:cs="Courier New"/>
                <w:b/>
                <w:sz w:val="20"/>
                <w:szCs w:val="20"/>
              </w:rPr>
              <w:t>15-MD-00940</w:t>
            </w:r>
          </w:p>
        </w:tc>
        <w:tc>
          <w:tcPr>
            <w:tcW w:w="1710" w:type="dxa"/>
          </w:tcPr>
          <w:p w:rsidR="000E4AD2" w:rsidRDefault="000E4AD2" w:rsidP="00395FFB">
            <w:pPr>
              <w:pStyle w:val="PlainText"/>
              <w:rPr>
                <w:rFonts w:ascii="Courier New" w:hAnsi="Courier New" w:cs="Courier New"/>
                <w:b/>
                <w:sz w:val="20"/>
                <w:szCs w:val="20"/>
              </w:rPr>
            </w:pPr>
          </w:p>
          <w:p w:rsidR="00677EB5" w:rsidRDefault="00677EB5" w:rsidP="00395FFB">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0E4AD2" w:rsidRDefault="000E4AD2" w:rsidP="00395FFB">
            <w:pPr>
              <w:pStyle w:val="PlainText"/>
              <w:jc w:val="left"/>
              <w:rPr>
                <w:rFonts w:ascii="Courier New" w:hAnsi="Courier New" w:cs="Courier New"/>
                <w:b/>
                <w:sz w:val="20"/>
                <w:szCs w:val="20"/>
              </w:rPr>
            </w:pPr>
          </w:p>
          <w:p w:rsidR="006B4A43" w:rsidRDefault="006B4A43" w:rsidP="00395FFB">
            <w:pPr>
              <w:pStyle w:val="PlainText"/>
              <w:jc w:val="left"/>
              <w:rPr>
                <w:rFonts w:ascii="Courier New" w:hAnsi="Courier New" w:cs="Courier New"/>
                <w:b/>
                <w:sz w:val="20"/>
                <w:szCs w:val="20"/>
              </w:rPr>
            </w:pPr>
            <w:r>
              <w:rPr>
                <w:rFonts w:ascii="Courier New" w:hAnsi="Courier New" w:cs="Courier New"/>
                <w:b/>
                <w:sz w:val="20"/>
                <w:szCs w:val="20"/>
              </w:rPr>
              <w:t>In re: Parking Heaters Antitrust Litigation</w:t>
            </w:r>
          </w:p>
          <w:p w:rsidR="006B4A43" w:rsidRDefault="006B4A43" w:rsidP="00395FF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Webasto</w:t>
            </w:r>
            <w:proofErr w:type="spellEnd"/>
            <w:r>
              <w:rPr>
                <w:rFonts w:ascii="Courier New" w:hAnsi="Courier New" w:cs="Courier New"/>
                <w:b/>
                <w:sz w:val="20"/>
                <w:szCs w:val="20"/>
              </w:rPr>
              <w:t xml:space="preserve"> Products North America, Inc., </w:t>
            </w:r>
            <w:proofErr w:type="spellStart"/>
            <w:r>
              <w:rPr>
                <w:rFonts w:ascii="Courier New" w:hAnsi="Courier New" w:cs="Courier New"/>
                <w:b/>
                <w:sz w:val="20"/>
                <w:szCs w:val="20"/>
              </w:rPr>
              <w:t>Webasto</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Thermo</w:t>
            </w:r>
            <w:proofErr w:type="spellEnd"/>
            <w:r>
              <w:rPr>
                <w:rFonts w:ascii="Courier New" w:hAnsi="Courier New" w:cs="Courier New"/>
                <w:b/>
                <w:sz w:val="20"/>
                <w:szCs w:val="20"/>
              </w:rPr>
              <w:t xml:space="preserve"> &amp; Comfort North America, Inc., and </w:t>
            </w:r>
            <w:proofErr w:type="spellStart"/>
            <w:r>
              <w:rPr>
                <w:rFonts w:ascii="Courier New" w:hAnsi="Courier New" w:cs="Courier New"/>
                <w:b/>
                <w:sz w:val="20"/>
                <w:szCs w:val="20"/>
              </w:rPr>
              <w:t>Webasto</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Thermo</w:t>
            </w:r>
            <w:proofErr w:type="spellEnd"/>
            <w:r>
              <w:rPr>
                <w:rFonts w:ascii="Courier New" w:hAnsi="Courier New" w:cs="Courier New"/>
                <w:b/>
                <w:sz w:val="20"/>
                <w:szCs w:val="20"/>
              </w:rPr>
              <w:t xml:space="preserve"> and Comfort SE (together, “</w:t>
            </w:r>
            <w:proofErr w:type="spellStart"/>
            <w:r>
              <w:rPr>
                <w:rFonts w:ascii="Courier New" w:hAnsi="Courier New" w:cs="Courier New"/>
                <w:b/>
                <w:sz w:val="20"/>
                <w:szCs w:val="20"/>
              </w:rPr>
              <w:t>Webasto</w:t>
            </w:r>
            <w:proofErr w:type="spellEnd"/>
            <w:r>
              <w:rPr>
                <w:rFonts w:ascii="Courier New" w:hAnsi="Courier New" w:cs="Courier New"/>
                <w:b/>
                <w:sz w:val="20"/>
                <w:szCs w:val="20"/>
              </w:rPr>
              <w:t xml:space="preserve">”) and </w:t>
            </w:r>
            <w:proofErr w:type="spellStart"/>
            <w:r>
              <w:rPr>
                <w:rFonts w:ascii="Courier New" w:hAnsi="Courier New" w:cs="Courier New"/>
                <w:b/>
                <w:sz w:val="20"/>
                <w:szCs w:val="20"/>
              </w:rPr>
              <w:t>Eberspaecher</w:t>
            </w:r>
            <w:proofErr w:type="spellEnd"/>
            <w:r>
              <w:rPr>
                <w:rFonts w:ascii="Courier New" w:hAnsi="Courier New" w:cs="Courier New"/>
                <w:b/>
                <w:sz w:val="20"/>
                <w:szCs w:val="20"/>
              </w:rPr>
              <w:t xml:space="preserve"> Climate Control Systems GmbH &amp; Co. KG, </w:t>
            </w:r>
            <w:proofErr w:type="spellStart"/>
            <w:r>
              <w:rPr>
                <w:rFonts w:ascii="Courier New" w:hAnsi="Courier New" w:cs="Courier New"/>
                <w:b/>
                <w:sz w:val="20"/>
                <w:szCs w:val="20"/>
              </w:rPr>
              <w:t>Eberspaecher</w:t>
            </w:r>
            <w:proofErr w:type="spellEnd"/>
            <w:r>
              <w:rPr>
                <w:rFonts w:ascii="Courier New" w:hAnsi="Courier New" w:cs="Courier New"/>
                <w:b/>
                <w:sz w:val="20"/>
                <w:szCs w:val="20"/>
              </w:rPr>
              <w:t xml:space="preserve"> Climate Control Systems International </w:t>
            </w:r>
            <w:proofErr w:type="spellStart"/>
            <w:r>
              <w:rPr>
                <w:rFonts w:ascii="Courier New" w:hAnsi="Courier New" w:cs="Courier New"/>
                <w:b/>
                <w:sz w:val="20"/>
                <w:szCs w:val="20"/>
              </w:rPr>
              <w:t>Beteiligungs</w:t>
            </w:r>
            <w:proofErr w:type="spellEnd"/>
            <w:r>
              <w:rPr>
                <w:rFonts w:ascii="Courier New" w:hAnsi="Courier New" w:cs="Courier New"/>
                <w:b/>
                <w:sz w:val="20"/>
                <w:szCs w:val="20"/>
              </w:rPr>
              <w:t xml:space="preserve">-GmbH, </w:t>
            </w:r>
            <w:proofErr w:type="spellStart"/>
            <w:r>
              <w:rPr>
                <w:rFonts w:ascii="Courier New" w:hAnsi="Courier New" w:cs="Courier New"/>
                <w:b/>
                <w:sz w:val="20"/>
                <w:szCs w:val="20"/>
              </w:rPr>
              <w:t>Espar</w:t>
            </w:r>
            <w:proofErr w:type="spellEnd"/>
            <w:r>
              <w:rPr>
                <w:rFonts w:ascii="Courier New" w:hAnsi="Courier New" w:cs="Courier New"/>
                <w:b/>
                <w:sz w:val="20"/>
                <w:szCs w:val="20"/>
              </w:rPr>
              <w:t xml:space="preserve">, Inc., and </w:t>
            </w:r>
            <w:proofErr w:type="spellStart"/>
            <w:r>
              <w:rPr>
                <w:rFonts w:ascii="Courier New" w:hAnsi="Courier New" w:cs="Courier New"/>
                <w:b/>
                <w:sz w:val="20"/>
                <w:szCs w:val="20"/>
              </w:rPr>
              <w:t>Espar</w:t>
            </w:r>
            <w:proofErr w:type="spellEnd"/>
            <w:r>
              <w:rPr>
                <w:rFonts w:ascii="Courier New" w:hAnsi="Courier New" w:cs="Courier New"/>
                <w:b/>
                <w:sz w:val="20"/>
                <w:szCs w:val="20"/>
              </w:rPr>
              <w:t xml:space="preserve"> Products Inc. (together, “</w:t>
            </w:r>
            <w:proofErr w:type="spellStart"/>
            <w:r>
              <w:rPr>
                <w:rFonts w:ascii="Courier New" w:hAnsi="Courier New" w:cs="Courier New"/>
                <w:b/>
                <w:sz w:val="20"/>
                <w:szCs w:val="20"/>
              </w:rPr>
              <w:t>Espar</w:t>
            </w:r>
            <w:proofErr w:type="spellEnd"/>
            <w:r>
              <w:rPr>
                <w:rFonts w:ascii="Courier New" w:hAnsi="Courier New" w:cs="Courier New"/>
                <w:b/>
                <w:sz w:val="20"/>
                <w:szCs w:val="20"/>
              </w:rPr>
              <w:t>”)</w:t>
            </w:r>
          </w:p>
          <w:p w:rsidR="006B4A43" w:rsidRDefault="006B4A43" w:rsidP="006B4A43">
            <w:pPr>
              <w:pStyle w:val="PlainText"/>
              <w:jc w:val="left"/>
              <w:rPr>
                <w:rFonts w:ascii="Courier New" w:hAnsi="Courier New" w:cs="Courier New"/>
                <w:sz w:val="20"/>
                <w:szCs w:val="20"/>
              </w:rPr>
            </w:pPr>
            <w:r w:rsidRPr="006B4A43">
              <w:rPr>
                <w:rFonts w:ascii="Courier New" w:hAnsi="Courier New" w:cs="Courier New"/>
                <w:sz w:val="20"/>
                <w:szCs w:val="20"/>
              </w:rPr>
              <w:t xml:space="preserve">The lawsuit alleges that </w:t>
            </w:r>
            <w:proofErr w:type="spellStart"/>
            <w:r w:rsidRPr="006B4A43">
              <w:rPr>
                <w:rFonts w:ascii="Courier New" w:hAnsi="Courier New" w:cs="Courier New"/>
                <w:sz w:val="20"/>
                <w:szCs w:val="20"/>
              </w:rPr>
              <w:t>Webasto</w:t>
            </w:r>
            <w:proofErr w:type="spellEnd"/>
            <w:r w:rsidRPr="006B4A43">
              <w:rPr>
                <w:rFonts w:ascii="Courier New" w:hAnsi="Courier New" w:cs="Courier New"/>
                <w:sz w:val="20"/>
                <w:szCs w:val="20"/>
              </w:rPr>
              <w:t xml:space="preserve"> and </w:t>
            </w:r>
            <w:proofErr w:type="spellStart"/>
            <w:r w:rsidRPr="006B4A43">
              <w:rPr>
                <w:rFonts w:ascii="Courier New" w:hAnsi="Courier New" w:cs="Courier New"/>
                <w:sz w:val="20"/>
                <w:szCs w:val="20"/>
              </w:rPr>
              <w:t>Espar</w:t>
            </w:r>
            <w:proofErr w:type="spellEnd"/>
            <w:r w:rsidRPr="006B4A43">
              <w:rPr>
                <w:rFonts w:ascii="Courier New" w:hAnsi="Courier New" w:cs="Courier New"/>
                <w:sz w:val="20"/>
                <w:szCs w:val="20"/>
              </w:rPr>
              <w:t xml:space="preserve"> participated in an unlawful conspiracy to raise, fix, maintain, and/or stabilize the price of aftermarket Parking Heaters at artificially high levels in violation of Section 1 of the Sherman Act (15 U.S.C. </w:t>
            </w:r>
            <w:r>
              <w:rPr>
                <w:rFonts w:ascii="Times New Roman" w:hAnsi="Times New Roman" w:cs="Times New Roman"/>
                <w:sz w:val="20"/>
                <w:szCs w:val="20"/>
              </w:rPr>
              <w:t>§</w:t>
            </w:r>
            <w:r w:rsidRPr="006B4A43">
              <w:rPr>
                <w:rFonts w:ascii="Courier New" w:hAnsi="Courier New" w:cs="Courier New"/>
                <w:sz w:val="20"/>
                <w:szCs w:val="20"/>
              </w:rPr>
              <w:t xml:space="preserve"> 1). </w:t>
            </w:r>
            <w:proofErr w:type="spellStart"/>
            <w:r w:rsidRPr="006B4A43">
              <w:rPr>
                <w:rFonts w:ascii="Courier New" w:hAnsi="Courier New" w:cs="Courier New"/>
                <w:sz w:val="20"/>
                <w:szCs w:val="20"/>
              </w:rPr>
              <w:t>Webasto</w:t>
            </w:r>
            <w:proofErr w:type="spellEnd"/>
            <w:r w:rsidRPr="006B4A43">
              <w:rPr>
                <w:rFonts w:ascii="Courier New" w:hAnsi="Courier New" w:cs="Courier New"/>
                <w:sz w:val="20"/>
                <w:szCs w:val="20"/>
              </w:rPr>
              <w:t xml:space="preserve"> and </w:t>
            </w:r>
            <w:proofErr w:type="spellStart"/>
            <w:r w:rsidRPr="006B4A43">
              <w:rPr>
                <w:rFonts w:ascii="Courier New" w:hAnsi="Courier New" w:cs="Courier New"/>
                <w:sz w:val="20"/>
                <w:szCs w:val="20"/>
              </w:rPr>
              <w:t>Espar</w:t>
            </w:r>
            <w:proofErr w:type="spellEnd"/>
            <w:r w:rsidRPr="006B4A43">
              <w:rPr>
                <w:rFonts w:ascii="Courier New" w:hAnsi="Courier New" w:cs="Courier New"/>
                <w:sz w:val="20"/>
                <w:szCs w:val="20"/>
              </w:rPr>
              <w:t xml:space="preserve"> have each agreed to settle the claims in the case.</w:t>
            </w:r>
          </w:p>
          <w:p w:rsidR="006B4A43" w:rsidRPr="006B4A43" w:rsidRDefault="006B4A43" w:rsidP="006B4A43">
            <w:pPr>
              <w:pStyle w:val="PlainText"/>
              <w:jc w:val="left"/>
              <w:rPr>
                <w:rFonts w:ascii="Courier New" w:hAnsi="Courier New" w:cs="Courier New"/>
                <w:sz w:val="20"/>
                <w:szCs w:val="20"/>
              </w:rPr>
            </w:pPr>
          </w:p>
        </w:tc>
        <w:tc>
          <w:tcPr>
            <w:tcW w:w="1440" w:type="dxa"/>
          </w:tcPr>
          <w:p w:rsidR="000E4AD2" w:rsidRDefault="000E4AD2" w:rsidP="00395FFB">
            <w:pPr>
              <w:pStyle w:val="PlainText"/>
              <w:rPr>
                <w:rFonts w:ascii="Courier New" w:hAnsi="Courier New" w:cs="Courier New"/>
                <w:b/>
                <w:sz w:val="20"/>
                <w:szCs w:val="20"/>
              </w:rPr>
            </w:pPr>
          </w:p>
          <w:p w:rsidR="006B4A43" w:rsidRDefault="006B4A43"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E4AD2" w:rsidRDefault="000E4AD2" w:rsidP="00395FFB">
            <w:pPr>
              <w:pStyle w:val="PlainText"/>
              <w:jc w:val="left"/>
              <w:rPr>
                <w:rFonts w:ascii="Courier New" w:hAnsi="Courier New" w:cs="Courier New"/>
                <w:b/>
                <w:noProof/>
                <w:sz w:val="20"/>
                <w:szCs w:val="20"/>
              </w:rPr>
            </w:pPr>
          </w:p>
          <w:p w:rsidR="006B4A43" w:rsidRDefault="006B4A43"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inforamtiuon write to:</w:t>
            </w:r>
          </w:p>
          <w:p w:rsidR="006B4A43" w:rsidRDefault="006B4A43" w:rsidP="00395FFB">
            <w:pPr>
              <w:pStyle w:val="PlainText"/>
              <w:jc w:val="left"/>
              <w:rPr>
                <w:rFonts w:ascii="Courier New" w:hAnsi="Courier New" w:cs="Courier New"/>
                <w:b/>
                <w:noProof/>
                <w:sz w:val="20"/>
                <w:szCs w:val="20"/>
              </w:rPr>
            </w:pPr>
          </w:p>
          <w:p w:rsidR="006B4A43" w:rsidRDefault="006B4A43" w:rsidP="006B4A43">
            <w:pPr>
              <w:autoSpaceDE w:val="0"/>
              <w:autoSpaceDN w:val="0"/>
              <w:adjustRightInd w:val="0"/>
              <w:jc w:val="left"/>
              <w:rPr>
                <w:rFonts w:ascii="Courier New" w:hAnsi="Courier New" w:cs="Courier New"/>
                <w:b/>
                <w:sz w:val="16"/>
                <w:szCs w:val="16"/>
              </w:rPr>
            </w:pPr>
            <w:r w:rsidRPr="006B4A43">
              <w:rPr>
                <w:rFonts w:ascii="Courier New" w:hAnsi="Courier New" w:cs="Courier New"/>
                <w:b/>
                <w:sz w:val="16"/>
                <w:szCs w:val="16"/>
              </w:rPr>
              <w:t xml:space="preserve">LAW OFFICES OF </w:t>
            </w:r>
          </w:p>
          <w:p w:rsidR="006B4A43" w:rsidRPr="006B4A43" w:rsidRDefault="006B4A43" w:rsidP="006B4A43">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Pr="006B4A43">
              <w:rPr>
                <w:rFonts w:ascii="Courier New" w:hAnsi="Courier New" w:cs="Courier New"/>
                <w:b/>
                <w:sz w:val="16"/>
                <w:szCs w:val="16"/>
              </w:rPr>
              <w:t>FRANCIS O. SCARPULLA</w:t>
            </w:r>
          </w:p>
          <w:p w:rsidR="006B4A43" w:rsidRDefault="006B4A43" w:rsidP="006B4A43">
            <w:pPr>
              <w:autoSpaceDE w:val="0"/>
              <w:autoSpaceDN w:val="0"/>
              <w:adjustRightInd w:val="0"/>
              <w:jc w:val="left"/>
              <w:rPr>
                <w:rFonts w:ascii="Courier New" w:hAnsi="Courier New" w:cs="Courier New"/>
                <w:b/>
                <w:sz w:val="16"/>
                <w:szCs w:val="16"/>
              </w:rPr>
            </w:pPr>
            <w:r w:rsidRPr="006B4A43">
              <w:rPr>
                <w:rFonts w:ascii="Courier New" w:hAnsi="Courier New" w:cs="Courier New"/>
                <w:b/>
                <w:sz w:val="16"/>
                <w:szCs w:val="16"/>
              </w:rPr>
              <w:t>456 Montgomery Street</w:t>
            </w:r>
          </w:p>
          <w:p w:rsidR="006B4A43" w:rsidRPr="006B4A43" w:rsidRDefault="006B4A43" w:rsidP="006B4A43">
            <w:pPr>
              <w:autoSpaceDE w:val="0"/>
              <w:autoSpaceDN w:val="0"/>
              <w:adjustRightInd w:val="0"/>
              <w:jc w:val="left"/>
              <w:rPr>
                <w:rFonts w:ascii="Courier New" w:hAnsi="Courier New" w:cs="Courier New"/>
                <w:b/>
                <w:sz w:val="16"/>
                <w:szCs w:val="16"/>
              </w:rPr>
            </w:pPr>
            <w:r w:rsidRPr="006B4A43">
              <w:rPr>
                <w:rFonts w:ascii="Courier New" w:hAnsi="Courier New" w:cs="Courier New"/>
                <w:b/>
                <w:sz w:val="16"/>
                <w:szCs w:val="16"/>
              </w:rPr>
              <w:t>17th Floor</w:t>
            </w:r>
          </w:p>
          <w:p w:rsidR="006B4A43" w:rsidRDefault="006B4A43" w:rsidP="006B4A43">
            <w:pPr>
              <w:autoSpaceDE w:val="0"/>
              <w:autoSpaceDN w:val="0"/>
              <w:adjustRightInd w:val="0"/>
              <w:jc w:val="left"/>
              <w:rPr>
                <w:rFonts w:ascii="Courier New" w:hAnsi="Courier New" w:cs="Courier New"/>
                <w:b/>
                <w:sz w:val="16"/>
                <w:szCs w:val="16"/>
              </w:rPr>
            </w:pPr>
            <w:r w:rsidRPr="006B4A43">
              <w:rPr>
                <w:rFonts w:ascii="Courier New" w:hAnsi="Courier New" w:cs="Courier New"/>
                <w:b/>
                <w:sz w:val="16"/>
                <w:szCs w:val="16"/>
              </w:rPr>
              <w:t>San Francisco, CA 94104</w:t>
            </w:r>
          </w:p>
          <w:p w:rsidR="006B4A43" w:rsidRPr="006B4A43" w:rsidRDefault="006B4A43" w:rsidP="006B4A43">
            <w:pPr>
              <w:autoSpaceDE w:val="0"/>
              <w:autoSpaceDN w:val="0"/>
              <w:adjustRightInd w:val="0"/>
              <w:jc w:val="left"/>
              <w:rPr>
                <w:rFonts w:ascii="Courier New" w:hAnsi="Courier New" w:cs="Courier New"/>
                <w:b/>
                <w:sz w:val="16"/>
                <w:szCs w:val="16"/>
              </w:rPr>
            </w:pPr>
          </w:p>
          <w:p w:rsidR="006B4A43" w:rsidRPr="006B4A43" w:rsidRDefault="006B4A43" w:rsidP="006B4A43">
            <w:pPr>
              <w:autoSpaceDE w:val="0"/>
              <w:autoSpaceDN w:val="0"/>
              <w:adjustRightInd w:val="0"/>
              <w:jc w:val="left"/>
              <w:rPr>
                <w:rFonts w:ascii="Courier New" w:hAnsi="Courier New" w:cs="Courier New"/>
                <w:b/>
                <w:sz w:val="16"/>
                <w:szCs w:val="16"/>
              </w:rPr>
            </w:pPr>
            <w:r w:rsidRPr="006B4A43">
              <w:rPr>
                <w:rFonts w:ascii="Courier New" w:hAnsi="Courier New" w:cs="Courier New"/>
                <w:b/>
                <w:sz w:val="16"/>
                <w:szCs w:val="16"/>
              </w:rPr>
              <w:t>COOPER &amp; KIRKHAM, P.C.</w:t>
            </w:r>
          </w:p>
          <w:p w:rsidR="006B4A43" w:rsidRDefault="006B4A43" w:rsidP="006B4A43">
            <w:pPr>
              <w:autoSpaceDE w:val="0"/>
              <w:autoSpaceDN w:val="0"/>
              <w:adjustRightInd w:val="0"/>
              <w:jc w:val="left"/>
              <w:rPr>
                <w:rFonts w:ascii="Courier New" w:hAnsi="Courier New" w:cs="Courier New"/>
                <w:b/>
                <w:sz w:val="16"/>
                <w:szCs w:val="16"/>
              </w:rPr>
            </w:pPr>
            <w:r w:rsidRPr="006B4A43">
              <w:rPr>
                <w:rFonts w:ascii="Courier New" w:hAnsi="Courier New" w:cs="Courier New"/>
                <w:b/>
                <w:sz w:val="16"/>
                <w:szCs w:val="16"/>
              </w:rPr>
              <w:t>357 Tehama Street</w:t>
            </w:r>
          </w:p>
          <w:p w:rsidR="006B4A43" w:rsidRPr="006B4A43" w:rsidRDefault="006B4A43" w:rsidP="006B4A43">
            <w:pPr>
              <w:autoSpaceDE w:val="0"/>
              <w:autoSpaceDN w:val="0"/>
              <w:adjustRightInd w:val="0"/>
              <w:jc w:val="left"/>
              <w:rPr>
                <w:rFonts w:ascii="Courier New" w:hAnsi="Courier New" w:cs="Courier New"/>
                <w:b/>
                <w:sz w:val="16"/>
                <w:szCs w:val="16"/>
              </w:rPr>
            </w:pPr>
            <w:r w:rsidRPr="006B4A43">
              <w:rPr>
                <w:rFonts w:ascii="Courier New" w:hAnsi="Courier New" w:cs="Courier New"/>
                <w:b/>
                <w:sz w:val="16"/>
                <w:szCs w:val="16"/>
              </w:rPr>
              <w:t>Second Floor</w:t>
            </w:r>
          </w:p>
          <w:p w:rsidR="006B4A43" w:rsidRDefault="006B4A43" w:rsidP="006B4A43">
            <w:pPr>
              <w:pStyle w:val="PlainText"/>
              <w:jc w:val="left"/>
              <w:rPr>
                <w:rFonts w:ascii="Courier New" w:hAnsi="Courier New" w:cs="Courier New"/>
                <w:b/>
                <w:noProof/>
                <w:sz w:val="20"/>
                <w:szCs w:val="20"/>
              </w:rPr>
            </w:pPr>
            <w:r w:rsidRPr="006B4A43">
              <w:rPr>
                <w:rFonts w:ascii="Courier New" w:hAnsi="Courier New" w:cs="Courier New"/>
                <w:b/>
                <w:sz w:val="16"/>
                <w:szCs w:val="16"/>
              </w:rPr>
              <w:t>San Francisco, CA 94103</w:t>
            </w:r>
          </w:p>
        </w:tc>
      </w:tr>
      <w:tr w:rsidR="006B4A43" w:rsidRPr="007167C0" w:rsidTr="00E45862">
        <w:tc>
          <w:tcPr>
            <w:tcW w:w="1443" w:type="dxa"/>
          </w:tcPr>
          <w:p w:rsidR="006B4A43" w:rsidRDefault="006B4A43" w:rsidP="005E474E">
            <w:pPr>
              <w:pStyle w:val="PlainText"/>
              <w:rPr>
                <w:rFonts w:ascii="Courier New" w:hAnsi="Courier New" w:cs="Courier New"/>
                <w:b/>
                <w:sz w:val="20"/>
                <w:szCs w:val="20"/>
              </w:rPr>
            </w:pPr>
          </w:p>
          <w:p w:rsidR="006B4A43" w:rsidRDefault="001D6B82" w:rsidP="005E474E">
            <w:pPr>
              <w:pStyle w:val="PlainText"/>
              <w:rPr>
                <w:rFonts w:ascii="Courier New" w:hAnsi="Courier New" w:cs="Courier New"/>
                <w:b/>
                <w:sz w:val="20"/>
                <w:szCs w:val="20"/>
              </w:rPr>
            </w:pPr>
            <w:r>
              <w:rPr>
                <w:rFonts w:ascii="Courier New" w:hAnsi="Courier New" w:cs="Courier New"/>
                <w:b/>
                <w:sz w:val="20"/>
                <w:szCs w:val="20"/>
              </w:rPr>
              <w:t>1-26-2018</w:t>
            </w:r>
          </w:p>
        </w:tc>
        <w:tc>
          <w:tcPr>
            <w:tcW w:w="1710" w:type="dxa"/>
          </w:tcPr>
          <w:p w:rsidR="006B4A43" w:rsidRDefault="006B4A43" w:rsidP="00395FFB">
            <w:pPr>
              <w:pStyle w:val="PlainText"/>
              <w:rPr>
                <w:rFonts w:ascii="Courier New" w:hAnsi="Courier New" w:cs="Courier New"/>
                <w:b/>
                <w:sz w:val="20"/>
                <w:szCs w:val="20"/>
              </w:rPr>
            </w:pPr>
          </w:p>
          <w:p w:rsidR="001D6B82" w:rsidRDefault="001D6B82" w:rsidP="00395FFB">
            <w:pPr>
              <w:pStyle w:val="PlainText"/>
              <w:rPr>
                <w:rFonts w:ascii="Courier New" w:hAnsi="Courier New" w:cs="Courier New"/>
                <w:b/>
                <w:sz w:val="20"/>
                <w:szCs w:val="20"/>
              </w:rPr>
            </w:pPr>
            <w:r>
              <w:rPr>
                <w:rFonts w:ascii="Courier New" w:hAnsi="Courier New" w:cs="Courier New"/>
                <w:b/>
                <w:sz w:val="20"/>
                <w:szCs w:val="20"/>
              </w:rPr>
              <w:t>17-CV-3809</w:t>
            </w:r>
          </w:p>
        </w:tc>
        <w:tc>
          <w:tcPr>
            <w:tcW w:w="1710" w:type="dxa"/>
          </w:tcPr>
          <w:p w:rsidR="006B4A43" w:rsidRDefault="006B4A43" w:rsidP="00395FFB">
            <w:pPr>
              <w:pStyle w:val="PlainText"/>
              <w:rPr>
                <w:rFonts w:ascii="Courier New" w:hAnsi="Courier New" w:cs="Courier New"/>
                <w:b/>
                <w:sz w:val="20"/>
                <w:szCs w:val="20"/>
              </w:rPr>
            </w:pPr>
          </w:p>
          <w:p w:rsidR="001D6B82" w:rsidRDefault="001D6B82" w:rsidP="00395FF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6B4A43" w:rsidRDefault="006B4A43" w:rsidP="00395FFB">
            <w:pPr>
              <w:pStyle w:val="PlainText"/>
              <w:jc w:val="left"/>
              <w:rPr>
                <w:rFonts w:ascii="Courier New" w:hAnsi="Courier New" w:cs="Courier New"/>
                <w:b/>
                <w:sz w:val="20"/>
                <w:szCs w:val="20"/>
              </w:rPr>
            </w:pPr>
          </w:p>
          <w:p w:rsidR="001D6B82" w:rsidRDefault="001D6B82" w:rsidP="00395FFB">
            <w:pPr>
              <w:pStyle w:val="PlainText"/>
              <w:jc w:val="left"/>
              <w:rPr>
                <w:rFonts w:ascii="Courier New" w:hAnsi="Courier New" w:cs="Courier New"/>
                <w:b/>
                <w:sz w:val="20"/>
                <w:szCs w:val="20"/>
              </w:rPr>
            </w:pPr>
            <w:r>
              <w:rPr>
                <w:rFonts w:ascii="Courier New" w:hAnsi="Courier New" w:cs="Courier New"/>
                <w:b/>
                <w:sz w:val="20"/>
                <w:szCs w:val="20"/>
              </w:rPr>
              <w:t>Sanders, et al. v. The CJS Solutions Group, LLC d/b/a The HCI Group</w:t>
            </w:r>
          </w:p>
          <w:p w:rsidR="001D6B82" w:rsidRDefault="001D6B82" w:rsidP="001D6B82">
            <w:pPr>
              <w:autoSpaceDE w:val="0"/>
              <w:autoSpaceDN w:val="0"/>
              <w:adjustRightInd w:val="0"/>
              <w:jc w:val="left"/>
              <w:rPr>
                <w:rFonts w:ascii="Courier New" w:hAnsi="Courier New" w:cs="Courier New"/>
                <w:sz w:val="20"/>
                <w:szCs w:val="20"/>
              </w:rPr>
            </w:pPr>
            <w:r w:rsidRPr="001D6B82">
              <w:rPr>
                <w:rFonts w:ascii="Courier New" w:hAnsi="Courier New" w:cs="Courier New"/>
                <w:sz w:val="20"/>
                <w:szCs w:val="20"/>
              </w:rPr>
              <w:t>This lawsuit alleges that individuals who performed consulting work for HCI between</w:t>
            </w:r>
            <w:r>
              <w:rPr>
                <w:rFonts w:ascii="Courier New" w:hAnsi="Courier New" w:cs="Courier New"/>
                <w:sz w:val="20"/>
                <w:szCs w:val="20"/>
              </w:rPr>
              <w:t xml:space="preserve"> 5-19-</w:t>
            </w:r>
            <w:r w:rsidRPr="001D6B82">
              <w:rPr>
                <w:rFonts w:ascii="Courier New" w:hAnsi="Courier New" w:cs="Courier New"/>
                <w:sz w:val="20"/>
                <w:szCs w:val="20"/>
              </w:rPr>
              <w:t>2014 through on or about May 31, 2017 were not paid overtime compensation to which they were</w:t>
            </w:r>
            <w:r>
              <w:rPr>
                <w:rFonts w:ascii="Courier New" w:hAnsi="Courier New" w:cs="Courier New"/>
                <w:sz w:val="20"/>
                <w:szCs w:val="20"/>
              </w:rPr>
              <w:t xml:space="preserve"> </w:t>
            </w:r>
            <w:r w:rsidRPr="001D6B82">
              <w:rPr>
                <w:rFonts w:ascii="Courier New" w:hAnsi="Courier New" w:cs="Courier New"/>
                <w:sz w:val="20"/>
                <w:szCs w:val="20"/>
              </w:rPr>
              <w:t>entitled under the law. HCI denies that these individuals were entitled to any overtime</w:t>
            </w:r>
            <w:r>
              <w:rPr>
                <w:rFonts w:ascii="Courier New" w:hAnsi="Courier New" w:cs="Courier New"/>
                <w:sz w:val="20"/>
                <w:szCs w:val="20"/>
              </w:rPr>
              <w:t xml:space="preserve"> </w:t>
            </w:r>
            <w:r w:rsidRPr="001D6B82">
              <w:rPr>
                <w:rFonts w:ascii="Courier New" w:hAnsi="Courier New" w:cs="Courier New"/>
                <w:sz w:val="20"/>
                <w:szCs w:val="20"/>
              </w:rPr>
              <w:t>compensation or other compensation beyond the compensation they received and denies any</w:t>
            </w:r>
            <w:r>
              <w:rPr>
                <w:rFonts w:ascii="Courier New" w:hAnsi="Courier New" w:cs="Courier New"/>
                <w:sz w:val="20"/>
                <w:szCs w:val="20"/>
              </w:rPr>
              <w:t xml:space="preserve"> </w:t>
            </w:r>
            <w:r w:rsidRPr="001D6B82">
              <w:rPr>
                <w:rFonts w:ascii="Courier New" w:hAnsi="Courier New" w:cs="Courier New"/>
                <w:sz w:val="20"/>
                <w:szCs w:val="20"/>
              </w:rPr>
              <w:t>wrong</w:t>
            </w:r>
            <w:r>
              <w:rPr>
                <w:rFonts w:ascii="Courier New" w:hAnsi="Courier New" w:cs="Courier New"/>
                <w:sz w:val="20"/>
                <w:szCs w:val="20"/>
              </w:rPr>
              <w:t xml:space="preserve"> </w:t>
            </w:r>
            <w:r w:rsidRPr="001D6B82">
              <w:rPr>
                <w:rFonts w:ascii="Courier New" w:hAnsi="Courier New" w:cs="Courier New"/>
                <w:sz w:val="20"/>
                <w:szCs w:val="20"/>
              </w:rPr>
              <w:t xml:space="preserve">doing and any and all liability and </w:t>
            </w:r>
            <w:r>
              <w:rPr>
                <w:rFonts w:ascii="Courier New" w:hAnsi="Courier New" w:cs="Courier New"/>
                <w:sz w:val="20"/>
                <w:szCs w:val="20"/>
              </w:rPr>
              <w:t>damage</w:t>
            </w:r>
            <w:r w:rsidRPr="001D6B82">
              <w:rPr>
                <w:rFonts w:ascii="Courier New" w:hAnsi="Courier New" w:cs="Courier New"/>
                <w:sz w:val="20"/>
                <w:szCs w:val="20"/>
              </w:rPr>
              <w:t>s to anyone with respect to the alleged facts or</w:t>
            </w:r>
            <w:r>
              <w:rPr>
                <w:rFonts w:ascii="Courier New" w:hAnsi="Courier New" w:cs="Courier New"/>
                <w:sz w:val="20"/>
                <w:szCs w:val="20"/>
              </w:rPr>
              <w:t xml:space="preserve"> </w:t>
            </w:r>
            <w:r w:rsidRPr="001D6B82">
              <w:rPr>
                <w:rFonts w:ascii="Courier New" w:hAnsi="Courier New" w:cs="Courier New"/>
                <w:sz w:val="20"/>
                <w:szCs w:val="20"/>
              </w:rPr>
              <w:t>causes of action asserted in the lawsuit.</w:t>
            </w:r>
          </w:p>
          <w:p w:rsidR="001D6B82" w:rsidRPr="001D6B82" w:rsidRDefault="001D6B82" w:rsidP="001D6B82">
            <w:pPr>
              <w:autoSpaceDE w:val="0"/>
              <w:autoSpaceDN w:val="0"/>
              <w:adjustRightInd w:val="0"/>
              <w:jc w:val="left"/>
              <w:rPr>
                <w:rFonts w:ascii="Courier New" w:hAnsi="Courier New" w:cs="Courier New"/>
                <w:sz w:val="20"/>
                <w:szCs w:val="20"/>
              </w:rPr>
            </w:pPr>
          </w:p>
        </w:tc>
        <w:tc>
          <w:tcPr>
            <w:tcW w:w="1440" w:type="dxa"/>
          </w:tcPr>
          <w:p w:rsidR="006B4A43" w:rsidRDefault="006B4A43" w:rsidP="00395FFB">
            <w:pPr>
              <w:pStyle w:val="PlainText"/>
              <w:rPr>
                <w:rFonts w:ascii="Courier New" w:hAnsi="Courier New" w:cs="Courier New"/>
                <w:b/>
                <w:sz w:val="20"/>
                <w:szCs w:val="20"/>
              </w:rPr>
            </w:pPr>
          </w:p>
          <w:p w:rsidR="001D6B82" w:rsidRDefault="001D6B82"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B4A43" w:rsidRDefault="006B4A43" w:rsidP="00395FFB">
            <w:pPr>
              <w:pStyle w:val="PlainText"/>
              <w:jc w:val="left"/>
              <w:rPr>
                <w:rFonts w:ascii="Courier New" w:hAnsi="Courier New" w:cs="Courier New"/>
                <w:b/>
                <w:noProof/>
                <w:sz w:val="20"/>
                <w:szCs w:val="20"/>
              </w:rPr>
            </w:pPr>
          </w:p>
          <w:p w:rsidR="001D6B82" w:rsidRDefault="001D6B82"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1D6B82" w:rsidRDefault="001D6B82" w:rsidP="00395FFB">
            <w:pPr>
              <w:pStyle w:val="PlainText"/>
              <w:jc w:val="left"/>
              <w:rPr>
                <w:rFonts w:ascii="Courier New" w:hAnsi="Courier New" w:cs="Courier New"/>
                <w:b/>
                <w:noProof/>
                <w:sz w:val="20"/>
                <w:szCs w:val="20"/>
              </w:rPr>
            </w:pPr>
          </w:p>
          <w:p w:rsidR="001D6B82" w:rsidRPr="001D6B82" w:rsidRDefault="001D6B82" w:rsidP="001D6B82">
            <w:pPr>
              <w:autoSpaceDE w:val="0"/>
              <w:autoSpaceDN w:val="0"/>
              <w:adjustRightInd w:val="0"/>
              <w:jc w:val="left"/>
              <w:rPr>
                <w:rFonts w:ascii="Courier New" w:hAnsi="Courier New" w:cs="Courier New"/>
                <w:b/>
                <w:sz w:val="16"/>
                <w:szCs w:val="16"/>
              </w:rPr>
            </w:pPr>
            <w:proofErr w:type="spellStart"/>
            <w:r w:rsidRPr="001D6B82">
              <w:rPr>
                <w:rFonts w:ascii="Courier New" w:hAnsi="Courier New" w:cs="Courier New"/>
                <w:b/>
                <w:sz w:val="16"/>
                <w:szCs w:val="16"/>
              </w:rPr>
              <w:t>Shanon</w:t>
            </w:r>
            <w:proofErr w:type="spellEnd"/>
            <w:r w:rsidRPr="001D6B82">
              <w:rPr>
                <w:rFonts w:ascii="Courier New" w:hAnsi="Courier New" w:cs="Courier New"/>
                <w:b/>
                <w:sz w:val="16"/>
                <w:szCs w:val="16"/>
              </w:rPr>
              <w:t xml:space="preserve"> J. Carson</w:t>
            </w:r>
          </w:p>
          <w:p w:rsidR="001D6B82" w:rsidRPr="001D6B82" w:rsidRDefault="001D6B82" w:rsidP="001D6B82">
            <w:pPr>
              <w:autoSpaceDE w:val="0"/>
              <w:autoSpaceDN w:val="0"/>
              <w:adjustRightInd w:val="0"/>
              <w:jc w:val="left"/>
              <w:rPr>
                <w:rFonts w:ascii="Courier New" w:hAnsi="Courier New" w:cs="Courier New"/>
                <w:b/>
                <w:sz w:val="16"/>
                <w:szCs w:val="16"/>
              </w:rPr>
            </w:pPr>
            <w:r w:rsidRPr="001D6B82">
              <w:rPr>
                <w:rFonts w:ascii="Courier New" w:hAnsi="Courier New" w:cs="Courier New"/>
                <w:b/>
                <w:sz w:val="16"/>
                <w:szCs w:val="16"/>
              </w:rPr>
              <w:t xml:space="preserve">Sarah R. </w:t>
            </w:r>
            <w:proofErr w:type="spellStart"/>
            <w:r w:rsidRPr="001D6B82">
              <w:rPr>
                <w:rFonts w:ascii="Courier New" w:hAnsi="Courier New" w:cs="Courier New"/>
                <w:b/>
                <w:sz w:val="16"/>
                <w:szCs w:val="16"/>
              </w:rPr>
              <w:t>Schalman</w:t>
            </w:r>
            <w:proofErr w:type="spellEnd"/>
            <w:r w:rsidRPr="001D6B82">
              <w:rPr>
                <w:rFonts w:ascii="Courier New" w:hAnsi="Courier New" w:cs="Courier New"/>
                <w:b/>
                <w:sz w:val="16"/>
                <w:szCs w:val="16"/>
              </w:rPr>
              <w:t>-Bergen</w:t>
            </w:r>
          </w:p>
          <w:p w:rsidR="001D6B82" w:rsidRPr="001D6B82" w:rsidRDefault="001D6B82" w:rsidP="001D6B82">
            <w:pPr>
              <w:autoSpaceDE w:val="0"/>
              <w:autoSpaceDN w:val="0"/>
              <w:adjustRightInd w:val="0"/>
              <w:jc w:val="left"/>
              <w:rPr>
                <w:rFonts w:ascii="Courier New" w:hAnsi="Courier New" w:cs="Courier New"/>
                <w:b/>
                <w:sz w:val="16"/>
                <w:szCs w:val="16"/>
              </w:rPr>
            </w:pPr>
            <w:r w:rsidRPr="001D6B82">
              <w:rPr>
                <w:rFonts w:ascii="Courier New" w:hAnsi="Courier New" w:cs="Courier New"/>
                <w:b/>
                <w:sz w:val="16"/>
                <w:szCs w:val="16"/>
              </w:rPr>
              <w:t>Alexandra K. Piazza</w:t>
            </w:r>
          </w:p>
          <w:p w:rsidR="001D6B82" w:rsidRPr="001D6B82" w:rsidRDefault="001D6B82" w:rsidP="001D6B82">
            <w:pPr>
              <w:autoSpaceDE w:val="0"/>
              <w:autoSpaceDN w:val="0"/>
              <w:adjustRightInd w:val="0"/>
              <w:jc w:val="left"/>
              <w:rPr>
                <w:rFonts w:ascii="Courier New" w:hAnsi="Courier New" w:cs="Courier New"/>
                <w:b/>
                <w:bCs/>
                <w:sz w:val="16"/>
                <w:szCs w:val="16"/>
              </w:rPr>
            </w:pPr>
            <w:r w:rsidRPr="001D6B82">
              <w:rPr>
                <w:rFonts w:ascii="Courier New" w:hAnsi="Courier New" w:cs="Courier New"/>
                <w:b/>
                <w:bCs/>
                <w:sz w:val="16"/>
                <w:szCs w:val="16"/>
              </w:rPr>
              <w:t>BERGER &amp; MONTAGUE, P.C.</w:t>
            </w:r>
          </w:p>
          <w:p w:rsidR="001D6B82" w:rsidRPr="001D6B82" w:rsidRDefault="001D6B82" w:rsidP="001D6B82">
            <w:pPr>
              <w:autoSpaceDE w:val="0"/>
              <w:autoSpaceDN w:val="0"/>
              <w:adjustRightInd w:val="0"/>
              <w:jc w:val="left"/>
              <w:rPr>
                <w:rFonts w:ascii="Courier New" w:hAnsi="Courier New" w:cs="Courier New"/>
                <w:b/>
                <w:sz w:val="16"/>
                <w:szCs w:val="16"/>
              </w:rPr>
            </w:pPr>
            <w:r w:rsidRPr="001D6B82">
              <w:rPr>
                <w:rFonts w:ascii="Courier New" w:hAnsi="Courier New" w:cs="Courier New"/>
                <w:b/>
                <w:sz w:val="16"/>
                <w:szCs w:val="16"/>
              </w:rPr>
              <w:t>1622 Locust Street</w:t>
            </w:r>
          </w:p>
          <w:p w:rsidR="001D6B82" w:rsidRPr="001D6B82" w:rsidRDefault="001D6B82" w:rsidP="001D6B82">
            <w:pPr>
              <w:autoSpaceDE w:val="0"/>
              <w:autoSpaceDN w:val="0"/>
              <w:adjustRightInd w:val="0"/>
              <w:jc w:val="left"/>
              <w:rPr>
                <w:rFonts w:ascii="Courier New" w:hAnsi="Courier New" w:cs="Courier New"/>
                <w:b/>
                <w:sz w:val="16"/>
                <w:szCs w:val="16"/>
              </w:rPr>
            </w:pPr>
            <w:r w:rsidRPr="001D6B82">
              <w:rPr>
                <w:rFonts w:ascii="Courier New" w:hAnsi="Courier New" w:cs="Courier New"/>
                <w:b/>
                <w:sz w:val="16"/>
                <w:szCs w:val="16"/>
              </w:rPr>
              <w:t>Philadelphia, P</w:t>
            </w:r>
            <w:r>
              <w:rPr>
                <w:rFonts w:ascii="Courier New" w:hAnsi="Courier New" w:cs="Courier New"/>
                <w:b/>
                <w:sz w:val="16"/>
                <w:szCs w:val="16"/>
              </w:rPr>
              <w:t>A</w:t>
            </w:r>
            <w:r w:rsidRPr="001D6B82">
              <w:rPr>
                <w:rFonts w:ascii="Courier New" w:hAnsi="Courier New" w:cs="Courier New"/>
                <w:b/>
                <w:sz w:val="16"/>
                <w:szCs w:val="16"/>
              </w:rPr>
              <w:t xml:space="preserve"> 19103</w:t>
            </w:r>
          </w:p>
          <w:p w:rsidR="001D6B82" w:rsidRDefault="001D6B82" w:rsidP="001D6B82">
            <w:pPr>
              <w:autoSpaceDE w:val="0"/>
              <w:autoSpaceDN w:val="0"/>
              <w:adjustRightInd w:val="0"/>
              <w:jc w:val="left"/>
              <w:rPr>
                <w:rFonts w:ascii="Courier New" w:hAnsi="Courier New" w:cs="Courier New"/>
                <w:b/>
                <w:sz w:val="16"/>
                <w:szCs w:val="16"/>
              </w:rPr>
            </w:pPr>
          </w:p>
          <w:p w:rsidR="001D6B82" w:rsidRDefault="001D6B82" w:rsidP="001D6B82">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215 </w:t>
            </w:r>
            <w:r w:rsidRPr="001D6B82">
              <w:rPr>
                <w:rFonts w:ascii="Courier New" w:hAnsi="Courier New" w:cs="Courier New"/>
                <w:b/>
                <w:sz w:val="16"/>
                <w:szCs w:val="16"/>
              </w:rPr>
              <w:t>875-3033</w:t>
            </w:r>
            <w:r>
              <w:rPr>
                <w:rFonts w:ascii="Courier New" w:hAnsi="Courier New" w:cs="Courier New"/>
                <w:b/>
                <w:sz w:val="16"/>
                <w:szCs w:val="16"/>
              </w:rPr>
              <w:t xml:space="preserve"> (Ph.)</w:t>
            </w:r>
          </w:p>
          <w:p w:rsidR="001D6B82" w:rsidRPr="001D6B82" w:rsidRDefault="001D6B82" w:rsidP="001D6B82">
            <w:pPr>
              <w:autoSpaceDE w:val="0"/>
              <w:autoSpaceDN w:val="0"/>
              <w:adjustRightInd w:val="0"/>
              <w:jc w:val="left"/>
              <w:rPr>
                <w:rFonts w:ascii="Courier New" w:hAnsi="Courier New" w:cs="Courier New"/>
                <w:b/>
                <w:sz w:val="16"/>
                <w:szCs w:val="16"/>
              </w:rPr>
            </w:pPr>
          </w:p>
          <w:p w:rsidR="001D6B82" w:rsidRDefault="001D6B82" w:rsidP="001D6B82">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215</w:t>
            </w:r>
            <w:r w:rsidRPr="001D6B82">
              <w:rPr>
                <w:rFonts w:ascii="Courier New" w:hAnsi="Courier New" w:cs="Courier New"/>
                <w:b/>
                <w:sz w:val="16"/>
                <w:szCs w:val="16"/>
              </w:rPr>
              <w:t xml:space="preserve"> 875-4604</w:t>
            </w:r>
            <w:r>
              <w:rPr>
                <w:rFonts w:ascii="Courier New" w:hAnsi="Courier New" w:cs="Courier New"/>
                <w:b/>
                <w:sz w:val="16"/>
                <w:szCs w:val="16"/>
              </w:rPr>
              <w:t xml:space="preserve"> (Fax)</w:t>
            </w:r>
          </w:p>
          <w:p w:rsidR="001D6B82" w:rsidRPr="001D6B82" w:rsidRDefault="001D6B82" w:rsidP="001D6B82">
            <w:pPr>
              <w:autoSpaceDE w:val="0"/>
              <w:autoSpaceDN w:val="0"/>
              <w:adjustRightInd w:val="0"/>
              <w:jc w:val="left"/>
              <w:rPr>
                <w:rFonts w:ascii="Courier New" w:hAnsi="Courier New" w:cs="Courier New"/>
                <w:b/>
                <w:sz w:val="16"/>
                <w:szCs w:val="16"/>
              </w:rPr>
            </w:pPr>
          </w:p>
          <w:p w:rsidR="001D6B82" w:rsidRDefault="001D6B82" w:rsidP="001D6B82">
            <w:pPr>
              <w:pStyle w:val="PlainText"/>
              <w:jc w:val="left"/>
              <w:rPr>
                <w:rFonts w:ascii="Courier New" w:hAnsi="Courier New" w:cs="Courier New"/>
                <w:b/>
                <w:sz w:val="16"/>
                <w:szCs w:val="16"/>
              </w:rPr>
            </w:pPr>
            <w:r w:rsidRPr="001D6B82">
              <w:rPr>
                <w:rFonts w:ascii="Courier New" w:hAnsi="Courier New" w:cs="Courier New"/>
                <w:b/>
                <w:sz w:val="16"/>
                <w:szCs w:val="16"/>
              </w:rPr>
              <w:t xml:space="preserve">Email: </w:t>
            </w:r>
            <w:hyperlink r:id="rId22" w:history="1">
              <w:r w:rsidRPr="006C2031">
                <w:rPr>
                  <w:rStyle w:val="Hyperlink"/>
                  <w:rFonts w:ascii="Courier New" w:hAnsi="Courier New" w:cs="Courier New"/>
                  <w:b/>
                  <w:sz w:val="16"/>
                  <w:szCs w:val="16"/>
                </w:rPr>
                <w:t>apiazza@bm.net</w:t>
              </w:r>
            </w:hyperlink>
          </w:p>
          <w:p w:rsidR="001D6B82" w:rsidRDefault="001D6B82" w:rsidP="001D6B82">
            <w:pPr>
              <w:pStyle w:val="PlainText"/>
              <w:jc w:val="left"/>
              <w:rPr>
                <w:rFonts w:ascii="Courier New" w:hAnsi="Courier New" w:cs="Courier New"/>
                <w:b/>
                <w:noProof/>
                <w:sz w:val="20"/>
                <w:szCs w:val="20"/>
              </w:rPr>
            </w:pPr>
          </w:p>
        </w:tc>
      </w:tr>
      <w:tr w:rsidR="001D6B82" w:rsidRPr="007167C0" w:rsidTr="00E45862">
        <w:tc>
          <w:tcPr>
            <w:tcW w:w="1443" w:type="dxa"/>
          </w:tcPr>
          <w:p w:rsidR="001D6B82" w:rsidRDefault="001D6B82" w:rsidP="005E474E">
            <w:pPr>
              <w:pStyle w:val="PlainText"/>
              <w:rPr>
                <w:rFonts w:ascii="Courier New" w:hAnsi="Courier New" w:cs="Courier New"/>
                <w:b/>
                <w:sz w:val="20"/>
                <w:szCs w:val="20"/>
              </w:rPr>
            </w:pPr>
          </w:p>
          <w:p w:rsidR="001D6B82" w:rsidRDefault="00B55634" w:rsidP="005E474E">
            <w:pPr>
              <w:pStyle w:val="PlainText"/>
              <w:rPr>
                <w:rFonts w:ascii="Courier New" w:hAnsi="Courier New" w:cs="Courier New"/>
                <w:b/>
                <w:sz w:val="20"/>
                <w:szCs w:val="20"/>
              </w:rPr>
            </w:pPr>
            <w:r>
              <w:rPr>
                <w:rFonts w:ascii="Courier New" w:hAnsi="Courier New" w:cs="Courier New"/>
                <w:b/>
                <w:sz w:val="20"/>
                <w:szCs w:val="20"/>
              </w:rPr>
              <w:t>1-29-2018</w:t>
            </w:r>
          </w:p>
        </w:tc>
        <w:tc>
          <w:tcPr>
            <w:tcW w:w="1710" w:type="dxa"/>
          </w:tcPr>
          <w:p w:rsidR="001D6B82" w:rsidRDefault="001D6B82" w:rsidP="00395FFB">
            <w:pPr>
              <w:pStyle w:val="PlainText"/>
              <w:rPr>
                <w:rFonts w:ascii="Courier New" w:hAnsi="Courier New" w:cs="Courier New"/>
                <w:b/>
                <w:sz w:val="20"/>
                <w:szCs w:val="20"/>
              </w:rPr>
            </w:pPr>
          </w:p>
          <w:p w:rsidR="00B55634" w:rsidRDefault="00B55634" w:rsidP="00395FFB">
            <w:pPr>
              <w:pStyle w:val="PlainText"/>
              <w:rPr>
                <w:rFonts w:ascii="Courier New" w:hAnsi="Courier New" w:cs="Courier New"/>
                <w:b/>
                <w:sz w:val="20"/>
                <w:szCs w:val="20"/>
              </w:rPr>
            </w:pPr>
            <w:r>
              <w:rPr>
                <w:rFonts w:ascii="Courier New" w:hAnsi="Courier New" w:cs="Courier New"/>
                <w:b/>
                <w:sz w:val="20"/>
                <w:szCs w:val="20"/>
              </w:rPr>
              <w:t>16-CV-8964</w:t>
            </w:r>
          </w:p>
        </w:tc>
        <w:tc>
          <w:tcPr>
            <w:tcW w:w="1710" w:type="dxa"/>
          </w:tcPr>
          <w:p w:rsidR="001D6B82" w:rsidRDefault="001D6B82" w:rsidP="00395FFB">
            <w:pPr>
              <w:pStyle w:val="PlainText"/>
              <w:rPr>
                <w:rFonts w:ascii="Courier New" w:hAnsi="Courier New" w:cs="Courier New"/>
                <w:b/>
                <w:sz w:val="20"/>
                <w:szCs w:val="20"/>
              </w:rPr>
            </w:pPr>
          </w:p>
          <w:p w:rsidR="00B55634" w:rsidRDefault="00B55634" w:rsidP="00395FF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1D6B82" w:rsidRDefault="001D6B82" w:rsidP="00395FFB">
            <w:pPr>
              <w:pStyle w:val="PlainText"/>
              <w:jc w:val="left"/>
              <w:rPr>
                <w:rFonts w:ascii="Courier New" w:hAnsi="Courier New" w:cs="Courier New"/>
                <w:b/>
                <w:sz w:val="20"/>
                <w:szCs w:val="20"/>
              </w:rPr>
            </w:pPr>
          </w:p>
          <w:p w:rsidR="00B55634" w:rsidRDefault="00B55634" w:rsidP="00395FFB">
            <w:pPr>
              <w:pStyle w:val="PlainText"/>
              <w:jc w:val="left"/>
              <w:rPr>
                <w:rFonts w:ascii="Courier New" w:hAnsi="Courier New" w:cs="Courier New"/>
                <w:b/>
                <w:sz w:val="20"/>
                <w:szCs w:val="20"/>
              </w:rPr>
            </w:pPr>
            <w:proofErr w:type="spellStart"/>
            <w:r>
              <w:rPr>
                <w:rFonts w:ascii="Courier New" w:hAnsi="Courier New" w:cs="Courier New"/>
                <w:b/>
                <w:sz w:val="20"/>
                <w:szCs w:val="20"/>
              </w:rPr>
              <w:t>Pantelyat</w:t>
            </w:r>
            <w:proofErr w:type="spellEnd"/>
            <w:r>
              <w:rPr>
                <w:rFonts w:ascii="Courier New" w:hAnsi="Courier New" w:cs="Courier New"/>
                <w:b/>
                <w:sz w:val="20"/>
                <w:szCs w:val="20"/>
              </w:rPr>
              <w:t xml:space="preserve"> v. Bank of America, N.A.</w:t>
            </w:r>
          </w:p>
          <w:p w:rsidR="00B55634" w:rsidRDefault="00B55634" w:rsidP="00B55634">
            <w:pPr>
              <w:autoSpaceDE w:val="0"/>
              <w:autoSpaceDN w:val="0"/>
              <w:adjustRightInd w:val="0"/>
              <w:jc w:val="left"/>
              <w:rPr>
                <w:rFonts w:ascii="Courier New" w:hAnsi="Courier New" w:cs="Courier New"/>
                <w:sz w:val="20"/>
                <w:szCs w:val="20"/>
              </w:rPr>
            </w:pPr>
            <w:r w:rsidRPr="00B55634">
              <w:rPr>
                <w:rFonts w:ascii="Courier New" w:hAnsi="Courier New" w:cs="Courier New"/>
                <w:sz w:val="20"/>
                <w:szCs w:val="20"/>
              </w:rPr>
              <w:t>The Plaintiff alleged that people with consumer deposit bank accounts with Bank of America</w:t>
            </w:r>
            <w:r>
              <w:rPr>
                <w:rFonts w:ascii="Courier New" w:hAnsi="Courier New" w:cs="Courier New"/>
                <w:sz w:val="20"/>
                <w:szCs w:val="20"/>
              </w:rPr>
              <w:t xml:space="preserve"> </w:t>
            </w:r>
            <w:r w:rsidRPr="00B55634">
              <w:rPr>
                <w:rFonts w:ascii="Courier New" w:hAnsi="Courier New" w:cs="Courier New"/>
                <w:sz w:val="20"/>
                <w:szCs w:val="20"/>
              </w:rPr>
              <w:t>were mistakenly charged overdraft fees on debit card transactions made with Uber. The Plaintiff</w:t>
            </w:r>
            <w:r>
              <w:rPr>
                <w:rFonts w:ascii="Courier New" w:hAnsi="Courier New" w:cs="Courier New"/>
                <w:sz w:val="20"/>
                <w:szCs w:val="20"/>
              </w:rPr>
              <w:t xml:space="preserve"> </w:t>
            </w:r>
            <w:r w:rsidRPr="00B55634">
              <w:rPr>
                <w:rFonts w:ascii="Courier New" w:hAnsi="Courier New" w:cs="Courier New"/>
                <w:sz w:val="20"/>
                <w:szCs w:val="20"/>
              </w:rPr>
              <w:t>claimed that this conduct breached Bank of America’s account agreement with customers.</w:t>
            </w:r>
          </w:p>
          <w:p w:rsidR="0020403C" w:rsidRPr="00B55634" w:rsidRDefault="0020403C" w:rsidP="00B55634">
            <w:pPr>
              <w:autoSpaceDE w:val="0"/>
              <w:autoSpaceDN w:val="0"/>
              <w:adjustRightInd w:val="0"/>
              <w:jc w:val="left"/>
              <w:rPr>
                <w:rFonts w:ascii="Courier New" w:hAnsi="Courier New" w:cs="Courier New"/>
                <w:sz w:val="20"/>
                <w:szCs w:val="20"/>
              </w:rPr>
            </w:pPr>
          </w:p>
        </w:tc>
        <w:tc>
          <w:tcPr>
            <w:tcW w:w="1440" w:type="dxa"/>
          </w:tcPr>
          <w:p w:rsidR="001D6B82" w:rsidRDefault="001D6B82" w:rsidP="00395FFB">
            <w:pPr>
              <w:pStyle w:val="PlainText"/>
              <w:rPr>
                <w:rFonts w:ascii="Courier New" w:hAnsi="Courier New" w:cs="Courier New"/>
                <w:b/>
                <w:sz w:val="20"/>
                <w:szCs w:val="20"/>
              </w:rPr>
            </w:pPr>
          </w:p>
          <w:p w:rsidR="00B55634" w:rsidRDefault="00B55634" w:rsidP="00395FFB">
            <w:pPr>
              <w:pStyle w:val="PlainText"/>
              <w:rPr>
                <w:rFonts w:ascii="Courier New" w:hAnsi="Courier New" w:cs="Courier New"/>
                <w:b/>
                <w:sz w:val="20"/>
                <w:szCs w:val="20"/>
              </w:rPr>
            </w:pPr>
            <w:r>
              <w:rPr>
                <w:rFonts w:ascii="Courier New" w:hAnsi="Courier New" w:cs="Courier New"/>
                <w:b/>
                <w:sz w:val="20"/>
                <w:szCs w:val="20"/>
              </w:rPr>
              <w:t>8-8-2018</w:t>
            </w:r>
          </w:p>
        </w:tc>
        <w:tc>
          <w:tcPr>
            <w:tcW w:w="2970" w:type="dxa"/>
          </w:tcPr>
          <w:p w:rsidR="001D6B82" w:rsidRDefault="001D6B82" w:rsidP="00395FFB">
            <w:pPr>
              <w:pStyle w:val="PlainText"/>
              <w:jc w:val="left"/>
              <w:rPr>
                <w:rFonts w:ascii="Courier New" w:hAnsi="Courier New" w:cs="Courier New"/>
                <w:b/>
                <w:noProof/>
                <w:sz w:val="20"/>
                <w:szCs w:val="20"/>
              </w:rPr>
            </w:pPr>
          </w:p>
          <w:p w:rsidR="00B55634" w:rsidRDefault="00B55634"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B55634" w:rsidRDefault="00B55634" w:rsidP="00395FFB">
            <w:pPr>
              <w:pStyle w:val="PlainText"/>
              <w:jc w:val="left"/>
              <w:rPr>
                <w:rFonts w:ascii="Courier New" w:hAnsi="Courier New" w:cs="Courier New"/>
                <w:b/>
                <w:noProof/>
                <w:sz w:val="20"/>
                <w:szCs w:val="20"/>
              </w:rPr>
            </w:pPr>
          </w:p>
          <w:p w:rsidR="00B55634" w:rsidRDefault="005E1063" w:rsidP="00395FFB">
            <w:pPr>
              <w:pStyle w:val="PlainText"/>
              <w:jc w:val="left"/>
              <w:rPr>
                <w:rFonts w:ascii="Courier New" w:hAnsi="Courier New" w:cs="Courier New"/>
                <w:b/>
                <w:sz w:val="16"/>
                <w:szCs w:val="16"/>
              </w:rPr>
            </w:pPr>
            <w:hyperlink r:id="rId23" w:history="1">
              <w:r w:rsidR="00B55634" w:rsidRPr="006C2031">
                <w:rPr>
                  <w:rStyle w:val="Hyperlink"/>
                  <w:rFonts w:ascii="Courier New" w:hAnsi="Courier New" w:cs="Courier New"/>
                  <w:b/>
                  <w:sz w:val="16"/>
                  <w:szCs w:val="16"/>
                </w:rPr>
                <w:t>www.RideOverdraftSettlement.com</w:t>
              </w:r>
            </w:hyperlink>
          </w:p>
          <w:p w:rsidR="00B55634" w:rsidRPr="00B55634" w:rsidRDefault="00B55634" w:rsidP="00395FFB">
            <w:pPr>
              <w:pStyle w:val="PlainText"/>
              <w:jc w:val="left"/>
              <w:rPr>
                <w:rFonts w:ascii="Courier New" w:hAnsi="Courier New" w:cs="Courier New"/>
                <w:b/>
                <w:noProof/>
                <w:sz w:val="16"/>
                <w:szCs w:val="16"/>
              </w:rPr>
            </w:pPr>
          </w:p>
        </w:tc>
      </w:tr>
      <w:tr w:rsidR="00B55634" w:rsidRPr="007167C0" w:rsidTr="00E45862">
        <w:tc>
          <w:tcPr>
            <w:tcW w:w="1443" w:type="dxa"/>
          </w:tcPr>
          <w:p w:rsidR="00B55634" w:rsidRDefault="00B55634" w:rsidP="005E474E">
            <w:pPr>
              <w:pStyle w:val="PlainText"/>
              <w:rPr>
                <w:rFonts w:ascii="Courier New" w:hAnsi="Courier New" w:cs="Courier New"/>
                <w:b/>
                <w:sz w:val="20"/>
                <w:szCs w:val="20"/>
              </w:rPr>
            </w:pPr>
          </w:p>
          <w:p w:rsidR="00B55634" w:rsidRDefault="00B55634" w:rsidP="005E474E">
            <w:pPr>
              <w:pStyle w:val="PlainText"/>
              <w:rPr>
                <w:rFonts w:ascii="Courier New" w:hAnsi="Courier New" w:cs="Courier New"/>
                <w:b/>
                <w:sz w:val="20"/>
                <w:szCs w:val="20"/>
              </w:rPr>
            </w:pPr>
            <w:r>
              <w:rPr>
                <w:rFonts w:ascii="Courier New" w:hAnsi="Courier New" w:cs="Courier New"/>
                <w:b/>
                <w:sz w:val="20"/>
                <w:szCs w:val="20"/>
              </w:rPr>
              <w:t>1-29-2018</w:t>
            </w:r>
          </w:p>
        </w:tc>
        <w:tc>
          <w:tcPr>
            <w:tcW w:w="1710" w:type="dxa"/>
          </w:tcPr>
          <w:p w:rsidR="00B55634" w:rsidRDefault="00B55634" w:rsidP="00395FFB">
            <w:pPr>
              <w:pStyle w:val="PlainText"/>
              <w:rPr>
                <w:rFonts w:ascii="Courier New" w:hAnsi="Courier New" w:cs="Courier New"/>
                <w:b/>
                <w:sz w:val="20"/>
                <w:szCs w:val="20"/>
              </w:rPr>
            </w:pPr>
          </w:p>
          <w:p w:rsidR="00B55634" w:rsidRDefault="00B55634" w:rsidP="00395FFB">
            <w:pPr>
              <w:pStyle w:val="PlainText"/>
              <w:rPr>
                <w:rFonts w:ascii="Courier New" w:hAnsi="Courier New" w:cs="Courier New"/>
                <w:b/>
                <w:sz w:val="20"/>
                <w:szCs w:val="20"/>
              </w:rPr>
            </w:pPr>
            <w:r>
              <w:rPr>
                <w:rFonts w:ascii="Courier New" w:hAnsi="Courier New" w:cs="Courier New"/>
                <w:b/>
                <w:sz w:val="20"/>
                <w:szCs w:val="20"/>
              </w:rPr>
              <w:t>17-CV-80487</w:t>
            </w:r>
          </w:p>
        </w:tc>
        <w:tc>
          <w:tcPr>
            <w:tcW w:w="1710" w:type="dxa"/>
          </w:tcPr>
          <w:p w:rsidR="00B55634" w:rsidRDefault="00B55634" w:rsidP="00395FFB">
            <w:pPr>
              <w:pStyle w:val="PlainText"/>
              <w:rPr>
                <w:rFonts w:ascii="Courier New" w:hAnsi="Courier New" w:cs="Courier New"/>
                <w:b/>
                <w:sz w:val="20"/>
                <w:szCs w:val="20"/>
              </w:rPr>
            </w:pPr>
          </w:p>
          <w:p w:rsidR="00B55634" w:rsidRDefault="00B55634" w:rsidP="00395FF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B55634" w:rsidRDefault="00B55634" w:rsidP="00395FFB">
            <w:pPr>
              <w:pStyle w:val="PlainText"/>
              <w:jc w:val="left"/>
              <w:rPr>
                <w:rFonts w:ascii="Courier New" w:hAnsi="Courier New" w:cs="Courier New"/>
                <w:b/>
                <w:sz w:val="20"/>
                <w:szCs w:val="20"/>
              </w:rPr>
            </w:pPr>
          </w:p>
          <w:p w:rsidR="00B55634" w:rsidRDefault="00B55634" w:rsidP="00395FFB">
            <w:pPr>
              <w:pStyle w:val="PlainText"/>
              <w:jc w:val="left"/>
              <w:rPr>
                <w:rFonts w:ascii="Courier New" w:hAnsi="Courier New" w:cs="Courier New"/>
                <w:b/>
                <w:sz w:val="20"/>
                <w:szCs w:val="20"/>
              </w:rPr>
            </w:pPr>
            <w:r>
              <w:rPr>
                <w:rFonts w:ascii="Courier New" w:hAnsi="Courier New" w:cs="Courier New"/>
                <w:b/>
                <w:sz w:val="20"/>
                <w:szCs w:val="20"/>
              </w:rPr>
              <w:t xml:space="preserve">Whitworth, Jr. v. HH-Entertainment, Inc., d/b/a (“HH-Entertainment”) </w:t>
            </w:r>
          </w:p>
          <w:p w:rsidR="0020403C" w:rsidRPr="00C51575" w:rsidRDefault="00C51575" w:rsidP="00395FFB">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C51575">
              <w:rPr>
                <w:rFonts w:ascii="Courier New" w:hAnsi="Courier New" w:cs="Courier New"/>
                <w:sz w:val="20"/>
                <w:szCs w:val="20"/>
              </w:rPr>
              <w:t xml:space="preserve">that </w:t>
            </w:r>
            <w:r w:rsidR="00F66B17" w:rsidRPr="00C51575">
              <w:rPr>
                <w:rFonts w:ascii="Courier New" w:hAnsi="Courier New" w:cs="Courier New"/>
                <w:sz w:val="20"/>
                <w:szCs w:val="20"/>
              </w:rPr>
              <w:t>Defendant</w:t>
            </w:r>
            <w:r w:rsidRPr="00C51575">
              <w:rPr>
                <w:rFonts w:ascii="Courier New" w:hAnsi="Courier New" w:cs="Courier New"/>
                <w:sz w:val="20"/>
                <w:szCs w:val="20"/>
              </w:rPr>
              <w:t xml:space="preserve"> </w:t>
            </w:r>
            <w:r>
              <w:rPr>
                <w:rFonts w:ascii="Courier New" w:hAnsi="Courier New" w:cs="Courier New"/>
                <w:sz w:val="20"/>
                <w:szCs w:val="20"/>
              </w:rPr>
              <w:t>violated</w:t>
            </w:r>
            <w:r w:rsidRPr="00C51575">
              <w:rPr>
                <w:rFonts w:ascii="Courier New" w:hAnsi="Courier New" w:cs="Courier New"/>
                <w:sz w:val="20"/>
                <w:szCs w:val="20"/>
              </w:rPr>
              <w:t xml:space="preserve"> the Fair and Accurate Credit Transactions Act,</w:t>
            </w:r>
            <w:r w:rsidR="00F66B17">
              <w:rPr>
                <w:rFonts w:ascii="Courier New" w:hAnsi="Courier New" w:cs="Courier New"/>
                <w:sz w:val="20"/>
                <w:szCs w:val="20"/>
              </w:rPr>
              <w:t xml:space="preserve"> by printing</w:t>
            </w:r>
            <w:r w:rsidRPr="00C51575">
              <w:rPr>
                <w:rFonts w:ascii="Courier New" w:hAnsi="Courier New" w:cs="Courier New"/>
                <w:sz w:val="20"/>
                <w:szCs w:val="20"/>
              </w:rPr>
              <w:t xml:space="preserve"> receipts that allegedly displayed more than the last five digits and/or the expiration date of customer credit and/or debit cards.</w:t>
            </w:r>
          </w:p>
          <w:p w:rsidR="00C51575" w:rsidRDefault="00C51575" w:rsidP="00395FFB">
            <w:pPr>
              <w:pStyle w:val="PlainText"/>
              <w:jc w:val="left"/>
              <w:rPr>
                <w:rFonts w:ascii="Courier New" w:hAnsi="Courier New" w:cs="Courier New"/>
                <w:b/>
                <w:sz w:val="20"/>
                <w:szCs w:val="20"/>
              </w:rPr>
            </w:pPr>
          </w:p>
        </w:tc>
        <w:tc>
          <w:tcPr>
            <w:tcW w:w="1440" w:type="dxa"/>
          </w:tcPr>
          <w:p w:rsidR="00B55634" w:rsidRDefault="00B55634" w:rsidP="00395FFB">
            <w:pPr>
              <w:pStyle w:val="PlainText"/>
              <w:rPr>
                <w:rFonts w:ascii="Courier New" w:hAnsi="Courier New" w:cs="Courier New"/>
                <w:b/>
                <w:sz w:val="20"/>
                <w:szCs w:val="20"/>
              </w:rPr>
            </w:pPr>
          </w:p>
          <w:p w:rsidR="00C51575" w:rsidRDefault="00C51575" w:rsidP="00395FFB">
            <w:pPr>
              <w:pStyle w:val="PlainText"/>
              <w:rPr>
                <w:rFonts w:ascii="Courier New" w:hAnsi="Courier New" w:cs="Courier New"/>
                <w:b/>
                <w:sz w:val="20"/>
                <w:szCs w:val="20"/>
              </w:rPr>
            </w:pPr>
            <w:r>
              <w:rPr>
                <w:rFonts w:ascii="Courier New" w:hAnsi="Courier New" w:cs="Courier New"/>
                <w:b/>
                <w:sz w:val="20"/>
                <w:szCs w:val="20"/>
              </w:rPr>
              <w:t>7-6-2018</w:t>
            </w:r>
          </w:p>
        </w:tc>
        <w:tc>
          <w:tcPr>
            <w:tcW w:w="2970" w:type="dxa"/>
          </w:tcPr>
          <w:p w:rsidR="00B55634" w:rsidRDefault="00B55634" w:rsidP="00395FFB">
            <w:pPr>
              <w:pStyle w:val="PlainText"/>
              <w:jc w:val="left"/>
              <w:rPr>
                <w:rFonts w:ascii="Courier New" w:hAnsi="Courier New" w:cs="Courier New"/>
                <w:b/>
                <w:noProof/>
                <w:sz w:val="20"/>
                <w:szCs w:val="20"/>
              </w:rPr>
            </w:pPr>
          </w:p>
          <w:p w:rsidR="00C51575" w:rsidRDefault="00C51575"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C51575" w:rsidRDefault="00C51575" w:rsidP="00395FFB">
            <w:pPr>
              <w:pStyle w:val="PlainText"/>
              <w:jc w:val="left"/>
              <w:rPr>
                <w:rFonts w:ascii="Courier New" w:hAnsi="Courier New" w:cs="Courier New"/>
                <w:b/>
                <w:noProof/>
                <w:sz w:val="20"/>
                <w:szCs w:val="20"/>
              </w:rPr>
            </w:pPr>
          </w:p>
          <w:p w:rsidR="00C51575" w:rsidRPr="00C51575" w:rsidRDefault="00C51575" w:rsidP="00C51575">
            <w:pPr>
              <w:pStyle w:val="PlainText"/>
              <w:jc w:val="left"/>
              <w:rPr>
                <w:rFonts w:ascii="Courier New" w:hAnsi="Courier New" w:cs="Courier New"/>
                <w:b/>
                <w:noProof/>
                <w:sz w:val="16"/>
                <w:szCs w:val="16"/>
              </w:rPr>
            </w:pPr>
            <w:r w:rsidRPr="00C51575">
              <w:rPr>
                <w:rFonts w:ascii="Courier New" w:hAnsi="Courier New" w:cs="Courier New"/>
                <w:b/>
                <w:noProof/>
                <w:sz w:val="16"/>
                <w:szCs w:val="16"/>
              </w:rPr>
              <w:t>Manuel S. Hiraldo</w:t>
            </w:r>
          </w:p>
          <w:p w:rsidR="00C51575" w:rsidRPr="00C51575" w:rsidRDefault="00C51575" w:rsidP="00C51575">
            <w:pPr>
              <w:pStyle w:val="PlainText"/>
              <w:jc w:val="left"/>
              <w:rPr>
                <w:rFonts w:ascii="Courier New" w:hAnsi="Courier New" w:cs="Courier New"/>
                <w:b/>
                <w:noProof/>
                <w:sz w:val="16"/>
                <w:szCs w:val="16"/>
              </w:rPr>
            </w:pPr>
            <w:r w:rsidRPr="00C51575">
              <w:rPr>
                <w:rFonts w:ascii="Courier New" w:hAnsi="Courier New" w:cs="Courier New"/>
                <w:b/>
                <w:noProof/>
                <w:sz w:val="16"/>
                <w:szCs w:val="16"/>
              </w:rPr>
              <w:t>Hiraldo P.A.</w:t>
            </w:r>
          </w:p>
          <w:p w:rsidR="00C51575" w:rsidRPr="00C51575" w:rsidRDefault="00C51575" w:rsidP="00C51575">
            <w:pPr>
              <w:pStyle w:val="PlainText"/>
              <w:jc w:val="left"/>
              <w:rPr>
                <w:rFonts w:ascii="Courier New" w:hAnsi="Courier New" w:cs="Courier New"/>
                <w:b/>
                <w:noProof/>
                <w:sz w:val="16"/>
                <w:szCs w:val="16"/>
              </w:rPr>
            </w:pPr>
            <w:r w:rsidRPr="00C51575">
              <w:rPr>
                <w:rFonts w:ascii="Courier New" w:hAnsi="Courier New" w:cs="Courier New"/>
                <w:b/>
                <w:noProof/>
                <w:sz w:val="16"/>
                <w:szCs w:val="16"/>
              </w:rPr>
              <w:t>401 E. Las Olas Boulevard</w:t>
            </w:r>
          </w:p>
          <w:p w:rsidR="00C51575" w:rsidRPr="00C51575" w:rsidRDefault="00C51575" w:rsidP="00C51575">
            <w:pPr>
              <w:pStyle w:val="PlainText"/>
              <w:jc w:val="left"/>
              <w:rPr>
                <w:rFonts w:ascii="Courier New" w:hAnsi="Courier New" w:cs="Courier New"/>
                <w:b/>
                <w:noProof/>
                <w:sz w:val="16"/>
                <w:szCs w:val="16"/>
              </w:rPr>
            </w:pPr>
            <w:r w:rsidRPr="00C51575">
              <w:rPr>
                <w:rFonts w:ascii="Courier New" w:hAnsi="Courier New" w:cs="Courier New"/>
                <w:b/>
                <w:noProof/>
                <w:sz w:val="16"/>
                <w:szCs w:val="16"/>
              </w:rPr>
              <w:t>Suite 1400</w:t>
            </w:r>
          </w:p>
          <w:p w:rsidR="00C51575" w:rsidRDefault="007A53A5" w:rsidP="00C51575">
            <w:pPr>
              <w:pStyle w:val="PlainText"/>
              <w:jc w:val="left"/>
              <w:rPr>
                <w:rFonts w:ascii="Courier New" w:hAnsi="Courier New" w:cs="Courier New"/>
                <w:b/>
                <w:noProof/>
                <w:sz w:val="16"/>
                <w:szCs w:val="16"/>
              </w:rPr>
            </w:pPr>
            <w:r>
              <w:rPr>
                <w:rFonts w:ascii="Courier New" w:hAnsi="Courier New" w:cs="Courier New"/>
                <w:b/>
                <w:noProof/>
                <w:sz w:val="16"/>
                <w:szCs w:val="16"/>
              </w:rPr>
              <w:t>Ft. Lauderdale, Fl</w:t>
            </w:r>
            <w:r w:rsidR="00C51575" w:rsidRPr="00C51575">
              <w:rPr>
                <w:rFonts w:ascii="Courier New" w:hAnsi="Courier New" w:cs="Courier New"/>
                <w:b/>
                <w:noProof/>
                <w:sz w:val="16"/>
                <w:szCs w:val="16"/>
              </w:rPr>
              <w:t xml:space="preserve"> 33301</w:t>
            </w:r>
          </w:p>
          <w:p w:rsidR="007A53A5" w:rsidRPr="00C51575" w:rsidRDefault="007A53A5" w:rsidP="00C51575">
            <w:pPr>
              <w:pStyle w:val="PlainText"/>
              <w:jc w:val="left"/>
              <w:rPr>
                <w:rFonts w:ascii="Courier New" w:hAnsi="Courier New" w:cs="Courier New"/>
                <w:b/>
                <w:noProof/>
                <w:sz w:val="16"/>
                <w:szCs w:val="16"/>
              </w:rPr>
            </w:pPr>
          </w:p>
          <w:p w:rsidR="00C51575" w:rsidRDefault="007A53A5" w:rsidP="00C51575">
            <w:pPr>
              <w:pStyle w:val="PlainText"/>
              <w:jc w:val="left"/>
              <w:rPr>
                <w:rFonts w:ascii="Courier New" w:hAnsi="Courier New" w:cs="Courier New"/>
                <w:b/>
                <w:noProof/>
                <w:sz w:val="20"/>
                <w:szCs w:val="20"/>
              </w:rPr>
            </w:pPr>
            <w:r>
              <w:rPr>
                <w:rFonts w:ascii="Courier New" w:hAnsi="Courier New" w:cs="Courier New"/>
                <w:b/>
                <w:noProof/>
                <w:sz w:val="16"/>
                <w:szCs w:val="16"/>
              </w:rPr>
              <w:t>954 400-4713 (Ph</w:t>
            </w:r>
            <w:r w:rsidR="00C51575" w:rsidRPr="00C51575">
              <w:rPr>
                <w:rFonts w:ascii="Courier New" w:hAnsi="Courier New" w:cs="Courier New"/>
                <w:b/>
                <w:noProof/>
                <w:sz w:val="16"/>
                <w:szCs w:val="16"/>
              </w:rPr>
              <w:t>.)</w:t>
            </w:r>
          </w:p>
        </w:tc>
      </w:tr>
      <w:tr w:rsidR="0020403C" w:rsidRPr="007167C0" w:rsidTr="00E45862">
        <w:tc>
          <w:tcPr>
            <w:tcW w:w="1443" w:type="dxa"/>
          </w:tcPr>
          <w:p w:rsidR="0020403C" w:rsidRDefault="0020403C" w:rsidP="005E474E">
            <w:pPr>
              <w:pStyle w:val="PlainText"/>
              <w:rPr>
                <w:rFonts w:ascii="Courier New" w:hAnsi="Courier New" w:cs="Courier New"/>
                <w:b/>
                <w:sz w:val="20"/>
                <w:szCs w:val="20"/>
              </w:rPr>
            </w:pPr>
          </w:p>
          <w:p w:rsidR="0020403C" w:rsidRDefault="0020403C" w:rsidP="005E474E">
            <w:pPr>
              <w:pStyle w:val="PlainText"/>
              <w:rPr>
                <w:rFonts w:ascii="Courier New" w:hAnsi="Courier New" w:cs="Courier New"/>
                <w:b/>
                <w:sz w:val="20"/>
                <w:szCs w:val="20"/>
              </w:rPr>
            </w:pPr>
            <w:r>
              <w:rPr>
                <w:rFonts w:ascii="Courier New" w:hAnsi="Courier New" w:cs="Courier New"/>
                <w:b/>
                <w:sz w:val="20"/>
                <w:szCs w:val="20"/>
              </w:rPr>
              <w:t>1-29-2018</w:t>
            </w:r>
          </w:p>
        </w:tc>
        <w:tc>
          <w:tcPr>
            <w:tcW w:w="1710" w:type="dxa"/>
          </w:tcPr>
          <w:p w:rsidR="0020403C" w:rsidRDefault="0020403C" w:rsidP="00395FFB">
            <w:pPr>
              <w:pStyle w:val="PlainText"/>
              <w:rPr>
                <w:rFonts w:ascii="Courier New" w:hAnsi="Courier New" w:cs="Courier New"/>
                <w:b/>
                <w:sz w:val="20"/>
                <w:szCs w:val="20"/>
              </w:rPr>
            </w:pPr>
          </w:p>
          <w:p w:rsidR="0020403C" w:rsidRDefault="0020403C" w:rsidP="00395FFB">
            <w:pPr>
              <w:pStyle w:val="PlainText"/>
              <w:rPr>
                <w:rFonts w:ascii="Courier New" w:hAnsi="Courier New" w:cs="Courier New"/>
                <w:b/>
                <w:sz w:val="20"/>
                <w:szCs w:val="20"/>
              </w:rPr>
            </w:pPr>
            <w:r>
              <w:rPr>
                <w:rFonts w:ascii="Courier New" w:hAnsi="Courier New" w:cs="Courier New"/>
                <w:b/>
                <w:sz w:val="20"/>
                <w:szCs w:val="20"/>
              </w:rPr>
              <w:t>13-md-2437</w:t>
            </w:r>
          </w:p>
        </w:tc>
        <w:tc>
          <w:tcPr>
            <w:tcW w:w="1710" w:type="dxa"/>
          </w:tcPr>
          <w:p w:rsidR="0020403C" w:rsidRDefault="0020403C" w:rsidP="00395FFB">
            <w:pPr>
              <w:pStyle w:val="PlainText"/>
              <w:rPr>
                <w:rFonts w:ascii="Courier New" w:hAnsi="Courier New" w:cs="Courier New"/>
                <w:b/>
                <w:sz w:val="20"/>
                <w:szCs w:val="20"/>
              </w:rPr>
            </w:pPr>
          </w:p>
          <w:p w:rsidR="0020403C" w:rsidRDefault="0020403C" w:rsidP="00395FF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20403C" w:rsidRDefault="0020403C" w:rsidP="00395FFB">
            <w:pPr>
              <w:pStyle w:val="PlainText"/>
              <w:jc w:val="left"/>
              <w:rPr>
                <w:rFonts w:ascii="Courier New" w:hAnsi="Courier New" w:cs="Courier New"/>
                <w:b/>
                <w:sz w:val="20"/>
                <w:szCs w:val="20"/>
              </w:rPr>
            </w:pPr>
          </w:p>
          <w:p w:rsidR="0020403C" w:rsidRDefault="0020403C" w:rsidP="00395FFB">
            <w:pPr>
              <w:pStyle w:val="PlainText"/>
              <w:jc w:val="left"/>
              <w:rPr>
                <w:rFonts w:ascii="Courier New" w:hAnsi="Courier New" w:cs="Courier New"/>
                <w:b/>
                <w:sz w:val="20"/>
                <w:szCs w:val="20"/>
              </w:rPr>
            </w:pPr>
            <w:r>
              <w:rPr>
                <w:rFonts w:ascii="Courier New" w:hAnsi="Courier New" w:cs="Courier New"/>
                <w:b/>
                <w:sz w:val="20"/>
                <w:szCs w:val="20"/>
              </w:rPr>
              <w:t>Domestic Drywall Antitrust Litigation</w:t>
            </w:r>
          </w:p>
          <w:p w:rsidR="0020403C" w:rsidRDefault="0020403C" w:rsidP="00395FFB">
            <w:pPr>
              <w:pStyle w:val="PlainText"/>
              <w:jc w:val="left"/>
              <w:rPr>
                <w:rFonts w:ascii="Courier New" w:hAnsi="Courier New" w:cs="Courier New"/>
                <w:b/>
                <w:sz w:val="20"/>
                <w:szCs w:val="20"/>
              </w:rPr>
            </w:pPr>
            <w:r w:rsidRPr="0020403C">
              <w:rPr>
                <w:rFonts w:ascii="Courier New" w:hAnsi="Courier New" w:cs="Courier New"/>
                <w:b/>
                <w:sz w:val="20"/>
                <w:szCs w:val="20"/>
              </w:rPr>
              <w:t>Re Defendan</w:t>
            </w:r>
            <w:r>
              <w:rPr>
                <w:rFonts w:ascii="Courier New" w:hAnsi="Courier New" w:cs="Courier New"/>
                <w:b/>
                <w:sz w:val="20"/>
                <w:szCs w:val="20"/>
              </w:rPr>
              <w:t>ts: Eagle Materials Inc., American Gypsum Company LLC, New NGC, Inc., and PABCO Building Products, LLC</w:t>
            </w:r>
          </w:p>
          <w:p w:rsidR="00F141F3" w:rsidRDefault="0020403C" w:rsidP="0060544F">
            <w:pPr>
              <w:pStyle w:val="PlainText"/>
              <w:jc w:val="left"/>
              <w:rPr>
                <w:rFonts w:ascii="Courier New" w:hAnsi="Courier New" w:cs="Courier New"/>
                <w:sz w:val="20"/>
                <w:szCs w:val="20"/>
              </w:rPr>
            </w:pPr>
            <w:r w:rsidRPr="00AF21B0">
              <w:rPr>
                <w:rFonts w:ascii="Courier New" w:hAnsi="Courier New" w:cs="Courier New"/>
                <w:sz w:val="20"/>
                <w:szCs w:val="20"/>
              </w:rPr>
              <w:t>The lawsuit asserts that the Manufacturers conspired, in violation of the federal antitrust laws, to raise, fix, maintain or stabilize the price of Wallboard and, to help further this price-fixing conspiracy, to abolish the industry’s long-standing practice of limiting price increases for the duration of a construction project through the use of “job quotes.” The lawsuit alleges that as a result of the Manufacturers’ alleged conduct, the prices paid for Wallboard were higher than they otherwise would have been. Plaintiffs seek to recover three times the actual damages that they allege the Manufacturers’ conduct caused, as well as attorneys’ fees, expenses and costs.</w:t>
            </w:r>
          </w:p>
          <w:p w:rsidR="0060544F" w:rsidRPr="00AF21B0" w:rsidRDefault="0060544F" w:rsidP="0060544F">
            <w:pPr>
              <w:pStyle w:val="PlainText"/>
              <w:jc w:val="left"/>
              <w:rPr>
                <w:rFonts w:ascii="Courier New" w:hAnsi="Courier New" w:cs="Courier New"/>
                <w:sz w:val="20"/>
                <w:szCs w:val="20"/>
              </w:rPr>
            </w:pPr>
          </w:p>
        </w:tc>
        <w:tc>
          <w:tcPr>
            <w:tcW w:w="1440" w:type="dxa"/>
          </w:tcPr>
          <w:p w:rsidR="0020403C" w:rsidRDefault="0020403C" w:rsidP="00395FFB">
            <w:pPr>
              <w:pStyle w:val="PlainText"/>
              <w:rPr>
                <w:rFonts w:ascii="Courier New" w:hAnsi="Courier New" w:cs="Courier New"/>
                <w:b/>
                <w:sz w:val="20"/>
                <w:szCs w:val="20"/>
              </w:rPr>
            </w:pPr>
          </w:p>
          <w:p w:rsidR="0020403C" w:rsidRDefault="0020403C" w:rsidP="00395FFB">
            <w:pPr>
              <w:pStyle w:val="PlainText"/>
              <w:rPr>
                <w:rFonts w:ascii="Courier New" w:hAnsi="Courier New" w:cs="Courier New"/>
                <w:b/>
                <w:sz w:val="20"/>
                <w:szCs w:val="20"/>
              </w:rPr>
            </w:pPr>
            <w:r>
              <w:rPr>
                <w:rFonts w:ascii="Courier New" w:hAnsi="Courier New" w:cs="Courier New"/>
                <w:b/>
                <w:sz w:val="20"/>
                <w:szCs w:val="20"/>
              </w:rPr>
              <w:t>Not set yet</w:t>
            </w:r>
          </w:p>
          <w:p w:rsidR="0020403C" w:rsidRDefault="0020403C" w:rsidP="00395FFB">
            <w:pPr>
              <w:pStyle w:val="PlainText"/>
              <w:rPr>
                <w:rFonts w:ascii="Courier New" w:hAnsi="Courier New" w:cs="Courier New"/>
                <w:b/>
                <w:sz w:val="20"/>
                <w:szCs w:val="20"/>
              </w:rPr>
            </w:pPr>
          </w:p>
        </w:tc>
        <w:tc>
          <w:tcPr>
            <w:tcW w:w="2970" w:type="dxa"/>
          </w:tcPr>
          <w:p w:rsidR="0020403C" w:rsidRDefault="0020403C" w:rsidP="00395FFB">
            <w:pPr>
              <w:pStyle w:val="PlainText"/>
              <w:jc w:val="left"/>
              <w:rPr>
                <w:rFonts w:ascii="Courier New" w:hAnsi="Courier New" w:cs="Courier New"/>
                <w:b/>
                <w:noProof/>
                <w:sz w:val="20"/>
                <w:szCs w:val="20"/>
              </w:rPr>
            </w:pPr>
          </w:p>
          <w:p w:rsidR="0020403C" w:rsidRDefault="0020403C" w:rsidP="00AF21B0">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AF21B0">
              <w:rPr>
                <w:rFonts w:ascii="Courier New" w:hAnsi="Courier New" w:cs="Courier New"/>
                <w:b/>
                <w:noProof/>
                <w:sz w:val="20"/>
                <w:szCs w:val="20"/>
              </w:rPr>
              <w:t>visit</w:t>
            </w:r>
            <w:r w:rsidR="009F4301">
              <w:rPr>
                <w:rFonts w:ascii="Courier New" w:hAnsi="Courier New" w:cs="Courier New"/>
                <w:b/>
                <w:noProof/>
                <w:sz w:val="20"/>
                <w:szCs w:val="20"/>
              </w:rPr>
              <w:t xml:space="preserve"> or call</w:t>
            </w:r>
            <w:r w:rsidR="00AF21B0">
              <w:rPr>
                <w:rFonts w:ascii="Courier New" w:hAnsi="Courier New" w:cs="Courier New"/>
                <w:b/>
                <w:noProof/>
                <w:sz w:val="20"/>
                <w:szCs w:val="20"/>
              </w:rPr>
              <w:t>:</w:t>
            </w:r>
          </w:p>
          <w:p w:rsidR="00AF21B0" w:rsidRDefault="00AF21B0" w:rsidP="00AF21B0">
            <w:pPr>
              <w:pStyle w:val="PlainText"/>
              <w:jc w:val="left"/>
              <w:rPr>
                <w:rFonts w:ascii="Courier New" w:hAnsi="Courier New" w:cs="Courier New"/>
                <w:b/>
                <w:noProof/>
                <w:sz w:val="20"/>
                <w:szCs w:val="20"/>
              </w:rPr>
            </w:pPr>
          </w:p>
          <w:p w:rsidR="00AF21B0" w:rsidRPr="00AF21B0" w:rsidRDefault="005E1063" w:rsidP="00AF21B0">
            <w:pPr>
              <w:pStyle w:val="PlainText"/>
              <w:jc w:val="left"/>
              <w:rPr>
                <w:rFonts w:ascii="Courier New" w:hAnsi="Courier New" w:cs="Courier New"/>
                <w:b/>
                <w:sz w:val="20"/>
                <w:szCs w:val="20"/>
              </w:rPr>
            </w:pPr>
            <w:hyperlink r:id="rId24" w:history="1">
              <w:r w:rsidR="00AF21B0" w:rsidRPr="00AF21B0">
                <w:rPr>
                  <w:rStyle w:val="Hyperlink"/>
                  <w:rFonts w:ascii="Courier New" w:hAnsi="Courier New" w:cs="Courier New"/>
                  <w:b/>
                  <w:sz w:val="20"/>
                  <w:szCs w:val="20"/>
                </w:rPr>
                <w:t>WWW.DRYWALLDIRECTPURCHASERLITIGATION.COM</w:t>
              </w:r>
            </w:hyperlink>
          </w:p>
          <w:p w:rsidR="00AF21B0" w:rsidRPr="00AF21B0" w:rsidRDefault="00AF21B0" w:rsidP="00AF21B0">
            <w:pPr>
              <w:pStyle w:val="PlainText"/>
              <w:jc w:val="left"/>
              <w:rPr>
                <w:rFonts w:ascii="Courier New" w:hAnsi="Courier New" w:cs="Courier New"/>
                <w:b/>
                <w:sz w:val="20"/>
                <w:szCs w:val="20"/>
              </w:rPr>
            </w:pPr>
          </w:p>
          <w:p w:rsidR="00AF21B0" w:rsidRDefault="00AF21B0" w:rsidP="00AF21B0">
            <w:pPr>
              <w:pStyle w:val="PlainText"/>
              <w:jc w:val="left"/>
              <w:rPr>
                <w:rFonts w:ascii="Courier New" w:hAnsi="Courier New" w:cs="Courier New"/>
                <w:b/>
                <w:noProof/>
                <w:sz w:val="20"/>
                <w:szCs w:val="20"/>
              </w:rPr>
            </w:pPr>
            <w:r w:rsidRPr="00AF21B0">
              <w:rPr>
                <w:rFonts w:ascii="Courier New" w:hAnsi="Courier New" w:cs="Courier New"/>
                <w:b/>
                <w:sz w:val="20"/>
                <w:szCs w:val="20"/>
              </w:rPr>
              <w:t>1-888-706-3401 (Ph.)</w:t>
            </w:r>
          </w:p>
        </w:tc>
      </w:tr>
      <w:tr w:rsidR="00AF21B0" w:rsidRPr="007167C0" w:rsidTr="00E45862">
        <w:tc>
          <w:tcPr>
            <w:tcW w:w="1443" w:type="dxa"/>
          </w:tcPr>
          <w:p w:rsidR="00AF21B0" w:rsidRDefault="00AF21B0" w:rsidP="005E474E">
            <w:pPr>
              <w:pStyle w:val="PlainText"/>
              <w:rPr>
                <w:rFonts w:ascii="Courier New" w:hAnsi="Courier New" w:cs="Courier New"/>
                <w:b/>
                <w:sz w:val="20"/>
                <w:szCs w:val="20"/>
              </w:rPr>
            </w:pPr>
          </w:p>
          <w:p w:rsidR="00AF21B0" w:rsidRDefault="006C0EFA" w:rsidP="005E474E">
            <w:pPr>
              <w:pStyle w:val="PlainText"/>
              <w:rPr>
                <w:rFonts w:ascii="Courier New" w:hAnsi="Courier New" w:cs="Courier New"/>
                <w:b/>
                <w:sz w:val="20"/>
                <w:szCs w:val="20"/>
              </w:rPr>
            </w:pPr>
            <w:r>
              <w:rPr>
                <w:rFonts w:ascii="Courier New" w:hAnsi="Courier New" w:cs="Courier New"/>
                <w:b/>
                <w:sz w:val="20"/>
                <w:szCs w:val="20"/>
              </w:rPr>
              <w:t>1-29-2018</w:t>
            </w:r>
          </w:p>
        </w:tc>
        <w:tc>
          <w:tcPr>
            <w:tcW w:w="1710" w:type="dxa"/>
          </w:tcPr>
          <w:p w:rsidR="00AF21B0" w:rsidRDefault="00AF21B0" w:rsidP="00395FFB">
            <w:pPr>
              <w:pStyle w:val="PlainText"/>
              <w:rPr>
                <w:rFonts w:ascii="Courier New" w:hAnsi="Courier New" w:cs="Courier New"/>
                <w:b/>
                <w:sz w:val="20"/>
                <w:szCs w:val="20"/>
              </w:rPr>
            </w:pPr>
          </w:p>
          <w:p w:rsidR="006C0EFA" w:rsidRDefault="006C0EFA" w:rsidP="00395FFB">
            <w:pPr>
              <w:pStyle w:val="PlainText"/>
              <w:rPr>
                <w:rFonts w:ascii="Courier New" w:hAnsi="Courier New" w:cs="Courier New"/>
                <w:b/>
                <w:sz w:val="20"/>
                <w:szCs w:val="20"/>
              </w:rPr>
            </w:pPr>
            <w:r>
              <w:rPr>
                <w:rFonts w:ascii="Courier New" w:hAnsi="Courier New" w:cs="Courier New"/>
                <w:b/>
                <w:sz w:val="20"/>
                <w:szCs w:val="20"/>
              </w:rPr>
              <w:t>12-CV-169</w:t>
            </w:r>
          </w:p>
        </w:tc>
        <w:tc>
          <w:tcPr>
            <w:tcW w:w="1710" w:type="dxa"/>
          </w:tcPr>
          <w:p w:rsidR="00AF21B0" w:rsidRDefault="00AF21B0" w:rsidP="00395FFB">
            <w:pPr>
              <w:pStyle w:val="PlainText"/>
              <w:rPr>
                <w:rFonts w:ascii="Courier New" w:hAnsi="Courier New" w:cs="Courier New"/>
                <w:b/>
                <w:sz w:val="20"/>
                <w:szCs w:val="20"/>
              </w:rPr>
            </w:pPr>
          </w:p>
          <w:p w:rsidR="006C0EFA" w:rsidRDefault="006C0EFA" w:rsidP="00395FF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AF21B0" w:rsidRDefault="00AF21B0" w:rsidP="00395FFB">
            <w:pPr>
              <w:pStyle w:val="PlainText"/>
              <w:jc w:val="left"/>
              <w:rPr>
                <w:rFonts w:ascii="Courier New" w:hAnsi="Courier New" w:cs="Courier New"/>
                <w:b/>
                <w:sz w:val="20"/>
                <w:szCs w:val="20"/>
              </w:rPr>
            </w:pPr>
          </w:p>
          <w:p w:rsidR="006C0EFA" w:rsidRDefault="006C0EFA" w:rsidP="00395FFB">
            <w:pPr>
              <w:pStyle w:val="PlainText"/>
              <w:jc w:val="left"/>
              <w:rPr>
                <w:rFonts w:ascii="Courier New" w:hAnsi="Courier New" w:cs="Courier New"/>
                <w:b/>
                <w:sz w:val="20"/>
                <w:szCs w:val="20"/>
              </w:rPr>
            </w:pPr>
            <w:r>
              <w:rPr>
                <w:rFonts w:ascii="Courier New" w:hAnsi="Courier New" w:cs="Courier New"/>
                <w:b/>
                <w:sz w:val="20"/>
                <w:szCs w:val="20"/>
              </w:rPr>
              <w:t>In re: Ductile Iron Pipe Fittings (“DIPF”)</w:t>
            </w:r>
          </w:p>
          <w:p w:rsidR="006C0EFA" w:rsidRDefault="006C0EFA" w:rsidP="0060544F">
            <w:pPr>
              <w:autoSpaceDE w:val="0"/>
              <w:autoSpaceDN w:val="0"/>
              <w:adjustRightInd w:val="0"/>
              <w:jc w:val="left"/>
              <w:rPr>
                <w:rFonts w:ascii="Courier New" w:hAnsi="Courier New" w:cs="Courier New"/>
                <w:sz w:val="20"/>
                <w:szCs w:val="20"/>
              </w:rPr>
            </w:pPr>
            <w:r w:rsidRPr="006C0EFA">
              <w:rPr>
                <w:rFonts w:ascii="Courier New" w:hAnsi="Courier New" w:cs="Courier New"/>
                <w:sz w:val="20"/>
                <w:szCs w:val="20"/>
              </w:rPr>
              <w:t>The lawsuit alleges that (</w:t>
            </w:r>
            <w:proofErr w:type="spellStart"/>
            <w:r w:rsidRPr="006C0EFA">
              <w:rPr>
                <w:rFonts w:ascii="Courier New" w:hAnsi="Courier New" w:cs="Courier New"/>
                <w:sz w:val="20"/>
                <w:szCs w:val="20"/>
              </w:rPr>
              <w:t>i</w:t>
            </w:r>
            <w:proofErr w:type="spellEnd"/>
            <w:r w:rsidRPr="006C0EFA">
              <w:rPr>
                <w:rFonts w:ascii="Courier New" w:hAnsi="Courier New" w:cs="Courier New"/>
                <w:sz w:val="20"/>
                <w:szCs w:val="20"/>
              </w:rPr>
              <w:t>) Defendants entered into price-fixing agreements in the market for DIPF in</w:t>
            </w:r>
            <w:r>
              <w:rPr>
                <w:rFonts w:ascii="Courier New" w:hAnsi="Courier New" w:cs="Courier New"/>
                <w:sz w:val="20"/>
                <w:szCs w:val="20"/>
              </w:rPr>
              <w:t xml:space="preserve"> </w:t>
            </w:r>
            <w:r w:rsidRPr="006C0EFA">
              <w:rPr>
                <w:rFonts w:ascii="Courier New" w:hAnsi="Courier New" w:cs="Courier New"/>
                <w:sz w:val="20"/>
                <w:szCs w:val="20"/>
              </w:rPr>
              <w:t xml:space="preserve">the United States in violation of antitrust and consumer protection laws, (ii) </w:t>
            </w:r>
            <w:proofErr w:type="spellStart"/>
            <w:r w:rsidRPr="006C0EFA">
              <w:rPr>
                <w:rFonts w:ascii="Courier New" w:hAnsi="Courier New" w:cs="Courier New"/>
                <w:sz w:val="20"/>
                <w:szCs w:val="20"/>
              </w:rPr>
              <w:t>McWane</w:t>
            </w:r>
            <w:proofErr w:type="spellEnd"/>
            <w:r w:rsidRPr="006C0EFA">
              <w:rPr>
                <w:rFonts w:ascii="Courier New" w:hAnsi="Courier New" w:cs="Courier New"/>
                <w:sz w:val="20"/>
                <w:szCs w:val="20"/>
              </w:rPr>
              <w:t xml:space="preserve"> monopolized</w:t>
            </w:r>
            <w:r>
              <w:rPr>
                <w:rFonts w:ascii="Courier New" w:hAnsi="Courier New" w:cs="Courier New"/>
                <w:sz w:val="20"/>
                <w:szCs w:val="20"/>
              </w:rPr>
              <w:t xml:space="preserve"> </w:t>
            </w:r>
            <w:r w:rsidRPr="006C0EFA">
              <w:rPr>
                <w:rFonts w:ascii="Courier New" w:hAnsi="Courier New" w:cs="Courier New"/>
                <w:sz w:val="20"/>
                <w:szCs w:val="20"/>
              </w:rPr>
              <w:t>the market for Domestic DIPF in the United States in</w:t>
            </w:r>
            <w:r>
              <w:rPr>
                <w:rFonts w:ascii="Courier New" w:hAnsi="Courier New" w:cs="Courier New"/>
                <w:sz w:val="20"/>
                <w:szCs w:val="20"/>
              </w:rPr>
              <w:t xml:space="preserve"> </w:t>
            </w:r>
            <w:r w:rsidRPr="006C0EFA">
              <w:rPr>
                <w:rFonts w:ascii="Courier New" w:hAnsi="Courier New" w:cs="Courier New"/>
                <w:sz w:val="20"/>
                <w:szCs w:val="20"/>
              </w:rPr>
              <w:t>violation of antitrust and consumer protection</w:t>
            </w:r>
            <w:r w:rsidR="00896F5B">
              <w:rPr>
                <w:rFonts w:ascii="Courier New" w:hAnsi="Courier New" w:cs="Courier New"/>
                <w:sz w:val="20"/>
                <w:szCs w:val="20"/>
              </w:rPr>
              <w:t xml:space="preserve"> </w:t>
            </w:r>
            <w:r w:rsidRPr="006C0EFA">
              <w:rPr>
                <w:rFonts w:ascii="Courier New" w:hAnsi="Courier New" w:cs="Courier New"/>
                <w:sz w:val="20"/>
                <w:szCs w:val="20"/>
              </w:rPr>
              <w:t xml:space="preserve">laws, and (iii) SIGMA and </w:t>
            </w:r>
            <w:proofErr w:type="spellStart"/>
            <w:r w:rsidRPr="006C0EFA">
              <w:rPr>
                <w:rFonts w:ascii="Courier New" w:hAnsi="Courier New" w:cs="Courier New"/>
                <w:sz w:val="20"/>
                <w:szCs w:val="20"/>
              </w:rPr>
              <w:t>McWane</w:t>
            </w:r>
            <w:proofErr w:type="spellEnd"/>
            <w:r w:rsidRPr="006C0EFA">
              <w:rPr>
                <w:rFonts w:ascii="Courier New" w:hAnsi="Courier New" w:cs="Courier New"/>
                <w:sz w:val="20"/>
                <w:szCs w:val="20"/>
              </w:rPr>
              <w:t xml:space="preserve"> conspired to restrain trade and to monopolize the alleged market</w:t>
            </w:r>
            <w:r>
              <w:rPr>
                <w:rFonts w:ascii="Courier New" w:hAnsi="Courier New" w:cs="Courier New"/>
                <w:sz w:val="20"/>
                <w:szCs w:val="20"/>
              </w:rPr>
              <w:t xml:space="preserve"> </w:t>
            </w:r>
            <w:r w:rsidRPr="006C0EFA">
              <w:rPr>
                <w:rFonts w:ascii="Courier New" w:hAnsi="Courier New" w:cs="Courier New"/>
                <w:sz w:val="20"/>
                <w:szCs w:val="20"/>
              </w:rPr>
              <w:t>for Domestic DIPF in the United States in violation of antitrust and consumer protection laws. The</w:t>
            </w:r>
            <w:r>
              <w:rPr>
                <w:rFonts w:ascii="Courier New" w:hAnsi="Courier New" w:cs="Courier New"/>
                <w:sz w:val="20"/>
                <w:szCs w:val="20"/>
              </w:rPr>
              <w:t xml:space="preserve"> </w:t>
            </w:r>
            <w:r w:rsidRPr="006C0EFA">
              <w:rPr>
                <w:rFonts w:ascii="Courier New" w:hAnsi="Courier New" w:cs="Courier New"/>
                <w:sz w:val="20"/>
                <w:szCs w:val="20"/>
              </w:rPr>
              <w:t>lawsuit claims that, as a result, Plaintiffs paid more for DIPF and Domestic DIPF sold by the</w:t>
            </w:r>
            <w:r>
              <w:rPr>
                <w:rFonts w:ascii="Courier New" w:hAnsi="Courier New" w:cs="Courier New"/>
                <w:sz w:val="20"/>
                <w:szCs w:val="20"/>
              </w:rPr>
              <w:t xml:space="preserve"> </w:t>
            </w:r>
            <w:r w:rsidRPr="006C0EFA">
              <w:rPr>
                <w:rFonts w:ascii="Courier New" w:hAnsi="Courier New" w:cs="Courier New"/>
                <w:sz w:val="20"/>
                <w:szCs w:val="20"/>
              </w:rPr>
              <w:t>Defendants than they otherwise would have paid.</w:t>
            </w:r>
          </w:p>
          <w:p w:rsidR="0060544F" w:rsidRPr="006C0EFA" w:rsidRDefault="0060544F" w:rsidP="0060544F">
            <w:pPr>
              <w:autoSpaceDE w:val="0"/>
              <w:autoSpaceDN w:val="0"/>
              <w:adjustRightInd w:val="0"/>
              <w:jc w:val="left"/>
              <w:rPr>
                <w:rFonts w:ascii="Courier New" w:hAnsi="Courier New" w:cs="Courier New"/>
                <w:sz w:val="20"/>
                <w:szCs w:val="20"/>
              </w:rPr>
            </w:pPr>
          </w:p>
        </w:tc>
        <w:tc>
          <w:tcPr>
            <w:tcW w:w="1440" w:type="dxa"/>
          </w:tcPr>
          <w:p w:rsidR="00AF21B0" w:rsidRDefault="00AF21B0" w:rsidP="00395FFB">
            <w:pPr>
              <w:pStyle w:val="PlainText"/>
              <w:rPr>
                <w:rFonts w:ascii="Courier New" w:hAnsi="Courier New" w:cs="Courier New"/>
                <w:b/>
                <w:sz w:val="20"/>
                <w:szCs w:val="20"/>
              </w:rPr>
            </w:pPr>
          </w:p>
          <w:p w:rsidR="006C0EFA" w:rsidRDefault="006C0EFA"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F21B0" w:rsidRDefault="00AF21B0" w:rsidP="00395FFB">
            <w:pPr>
              <w:pStyle w:val="PlainText"/>
              <w:jc w:val="left"/>
              <w:rPr>
                <w:rFonts w:ascii="Courier New" w:hAnsi="Courier New" w:cs="Courier New"/>
                <w:b/>
                <w:noProof/>
                <w:sz w:val="20"/>
                <w:szCs w:val="20"/>
              </w:rPr>
            </w:pPr>
          </w:p>
          <w:p w:rsidR="006C0EFA" w:rsidRDefault="006C0EFA"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6C0EFA" w:rsidRPr="006C0EFA" w:rsidRDefault="006C0EFA" w:rsidP="00395FFB">
            <w:pPr>
              <w:pStyle w:val="PlainText"/>
              <w:jc w:val="left"/>
              <w:rPr>
                <w:rFonts w:ascii="Courier New" w:hAnsi="Courier New" w:cs="Courier New"/>
                <w:b/>
                <w:noProof/>
                <w:sz w:val="20"/>
                <w:szCs w:val="20"/>
              </w:rPr>
            </w:pPr>
          </w:p>
          <w:p w:rsidR="006C0EFA" w:rsidRPr="006C0EFA" w:rsidRDefault="006C0EFA" w:rsidP="006C0EFA">
            <w:pPr>
              <w:pStyle w:val="PlainText"/>
              <w:jc w:val="left"/>
              <w:rPr>
                <w:rFonts w:ascii="Courier New" w:hAnsi="Courier New" w:cs="Courier New"/>
                <w:b/>
                <w:sz w:val="16"/>
                <w:szCs w:val="16"/>
              </w:rPr>
            </w:pPr>
            <w:r w:rsidRPr="006C0EFA">
              <w:rPr>
                <w:rFonts w:ascii="Courier New" w:hAnsi="Courier New" w:cs="Courier New"/>
                <w:b/>
                <w:sz w:val="16"/>
                <w:szCs w:val="16"/>
              </w:rPr>
              <w:t xml:space="preserve">1(855) 907-3111 </w:t>
            </w:r>
          </w:p>
          <w:p w:rsidR="006C0EFA" w:rsidRPr="006C0EFA" w:rsidRDefault="006C0EFA" w:rsidP="006C0EFA">
            <w:pPr>
              <w:pStyle w:val="PlainText"/>
              <w:jc w:val="left"/>
              <w:rPr>
                <w:rFonts w:ascii="Courier New" w:hAnsi="Courier New" w:cs="Courier New"/>
                <w:b/>
                <w:sz w:val="16"/>
                <w:szCs w:val="16"/>
              </w:rPr>
            </w:pPr>
          </w:p>
          <w:p w:rsidR="006C0EFA" w:rsidRPr="006C0EFA" w:rsidRDefault="005E1063" w:rsidP="006C0EFA">
            <w:pPr>
              <w:pStyle w:val="PlainText"/>
              <w:jc w:val="left"/>
              <w:rPr>
                <w:rFonts w:ascii="Courier New" w:hAnsi="Courier New" w:cs="Courier New"/>
                <w:b/>
                <w:sz w:val="16"/>
                <w:szCs w:val="16"/>
              </w:rPr>
            </w:pPr>
            <w:hyperlink r:id="rId25" w:history="1">
              <w:r w:rsidR="006C0EFA" w:rsidRPr="006C0EFA">
                <w:rPr>
                  <w:rStyle w:val="Hyperlink"/>
                  <w:rFonts w:ascii="Courier New" w:hAnsi="Courier New" w:cs="Courier New"/>
                  <w:b/>
                  <w:sz w:val="16"/>
                  <w:szCs w:val="16"/>
                </w:rPr>
                <w:t>www.DIPFIndirectSettlement.com</w:t>
              </w:r>
            </w:hyperlink>
          </w:p>
          <w:p w:rsidR="006C0EFA" w:rsidRDefault="006C0EFA" w:rsidP="006C0EFA">
            <w:pPr>
              <w:pStyle w:val="PlainText"/>
              <w:jc w:val="left"/>
              <w:rPr>
                <w:rFonts w:ascii="Courier New" w:hAnsi="Courier New" w:cs="Courier New"/>
                <w:b/>
                <w:noProof/>
                <w:sz w:val="20"/>
                <w:szCs w:val="20"/>
              </w:rPr>
            </w:pPr>
          </w:p>
        </w:tc>
      </w:tr>
      <w:tr w:rsidR="006C0EFA" w:rsidRPr="007167C0" w:rsidTr="00E45862">
        <w:tc>
          <w:tcPr>
            <w:tcW w:w="1443" w:type="dxa"/>
          </w:tcPr>
          <w:p w:rsidR="006C0EFA" w:rsidRDefault="006C0EFA" w:rsidP="005E474E">
            <w:pPr>
              <w:pStyle w:val="PlainText"/>
              <w:rPr>
                <w:rFonts w:ascii="Courier New" w:hAnsi="Courier New" w:cs="Courier New"/>
                <w:b/>
                <w:sz w:val="20"/>
                <w:szCs w:val="20"/>
              </w:rPr>
            </w:pPr>
          </w:p>
          <w:p w:rsidR="006C0EFA" w:rsidRDefault="006C0EFA" w:rsidP="005E474E">
            <w:pPr>
              <w:pStyle w:val="PlainText"/>
              <w:rPr>
                <w:rFonts w:ascii="Courier New" w:hAnsi="Courier New" w:cs="Courier New"/>
                <w:b/>
                <w:sz w:val="20"/>
                <w:szCs w:val="20"/>
              </w:rPr>
            </w:pPr>
            <w:r>
              <w:rPr>
                <w:rFonts w:ascii="Courier New" w:hAnsi="Courier New" w:cs="Courier New"/>
                <w:b/>
                <w:sz w:val="20"/>
                <w:szCs w:val="20"/>
              </w:rPr>
              <w:t>1-31-2018</w:t>
            </w:r>
          </w:p>
        </w:tc>
        <w:tc>
          <w:tcPr>
            <w:tcW w:w="1710" w:type="dxa"/>
          </w:tcPr>
          <w:p w:rsidR="006C0EFA" w:rsidRDefault="006C0EFA" w:rsidP="00395FFB">
            <w:pPr>
              <w:pStyle w:val="PlainText"/>
              <w:rPr>
                <w:rFonts w:ascii="Courier New" w:hAnsi="Courier New" w:cs="Courier New"/>
                <w:b/>
                <w:sz w:val="20"/>
                <w:szCs w:val="20"/>
              </w:rPr>
            </w:pPr>
          </w:p>
          <w:p w:rsidR="006C0EFA" w:rsidRDefault="006C0EFA" w:rsidP="00395FFB">
            <w:pPr>
              <w:pStyle w:val="PlainText"/>
              <w:rPr>
                <w:rFonts w:ascii="Courier New" w:hAnsi="Courier New" w:cs="Courier New"/>
                <w:b/>
                <w:sz w:val="20"/>
                <w:szCs w:val="20"/>
              </w:rPr>
            </w:pPr>
            <w:r>
              <w:rPr>
                <w:rFonts w:ascii="Courier New" w:hAnsi="Courier New" w:cs="Courier New"/>
                <w:b/>
                <w:sz w:val="20"/>
                <w:szCs w:val="20"/>
              </w:rPr>
              <w:t>17-CV-05681</w:t>
            </w:r>
          </w:p>
        </w:tc>
        <w:tc>
          <w:tcPr>
            <w:tcW w:w="1710" w:type="dxa"/>
          </w:tcPr>
          <w:p w:rsidR="006C0EFA" w:rsidRDefault="006C0EFA" w:rsidP="00395FFB">
            <w:pPr>
              <w:pStyle w:val="PlainText"/>
              <w:rPr>
                <w:rFonts w:ascii="Courier New" w:hAnsi="Courier New" w:cs="Courier New"/>
                <w:b/>
                <w:sz w:val="20"/>
                <w:szCs w:val="20"/>
              </w:rPr>
            </w:pPr>
          </w:p>
          <w:p w:rsidR="006C0EFA" w:rsidRDefault="006C0EFA" w:rsidP="00395FF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6C0EFA" w:rsidRDefault="006C0EFA" w:rsidP="00395FFB">
            <w:pPr>
              <w:pStyle w:val="PlainText"/>
              <w:jc w:val="left"/>
              <w:rPr>
                <w:rFonts w:ascii="Courier New" w:hAnsi="Courier New" w:cs="Courier New"/>
                <w:b/>
                <w:sz w:val="20"/>
                <w:szCs w:val="20"/>
              </w:rPr>
            </w:pPr>
          </w:p>
          <w:p w:rsidR="006C0EFA" w:rsidRDefault="006C0EFA" w:rsidP="00395FFB">
            <w:pPr>
              <w:pStyle w:val="PlainText"/>
              <w:jc w:val="left"/>
              <w:rPr>
                <w:rFonts w:ascii="Courier New" w:hAnsi="Courier New" w:cs="Courier New"/>
                <w:b/>
                <w:sz w:val="20"/>
                <w:szCs w:val="20"/>
              </w:rPr>
            </w:pPr>
            <w:r>
              <w:rPr>
                <w:rFonts w:ascii="Courier New" w:hAnsi="Courier New" w:cs="Courier New"/>
                <w:b/>
                <w:sz w:val="20"/>
                <w:szCs w:val="20"/>
              </w:rPr>
              <w:t>Mustafa Musa and Trey Hardy v. SOS Security LLC</w:t>
            </w:r>
          </w:p>
          <w:p w:rsidR="008E785D" w:rsidRPr="008E785D" w:rsidRDefault="008E785D" w:rsidP="008E785D">
            <w:pPr>
              <w:autoSpaceDE w:val="0"/>
              <w:autoSpaceDN w:val="0"/>
              <w:adjustRightInd w:val="0"/>
              <w:jc w:val="left"/>
              <w:rPr>
                <w:rFonts w:ascii="Courier New" w:hAnsi="Courier New" w:cs="Courier New"/>
                <w:sz w:val="20"/>
                <w:szCs w:val="20"/>
              </w:rPr>
            </w:pPr>
            <w:r w:rsidRPr="008E785D">
              <w:rPr>
                <w:rFonts w:ascii="Courier New" w:hAnsi="Courier New" w:cs="Courier New"/>
                <w:sz w:val="20"/>
                <w:szCs w:val="20"/>
              </w:rPr>
              <w:t>This litigation has been brought by Mustafa Musa and Trey Hardy (collectively, the “Class</w:t>
            </w:r>
          </w:p>
          <w:p w:rsidR="0060544F" w:rsidRDefault="008E785D" w:rsidP="0060544F">
            <w:pPr>
              <w:autoSpaceDE w:val="0"/>
              <w:autoSpaceDN w:val="0"/>
              <w:adjustRightInd w:val="0"/>
              <w:jc w:val="left"/>
              <w:rPr>
                <w:rFonts w:ascii="Courier New" w:hAnsi="Courier New" w:cs="Courier New"/>
                <w:sz w:val="20"/>
                <w:szCs w:val="20"/>
              </w:rPr>
            </w:pPr>
            <w:r w:rsidRPr="008E785D">
              <w:rPr>
                <w:rFonts w:ascii="Courier New" w:hAnsi="Courier New" w:cs="Courier New"/>
                <w:sz w:val="20"/>
                <w:szCs w:val="20"/>
              </w:rPr>
              <w:t>Representatives”), on behalf of themselves and all others similarly situated, against SOS alleging</w:t>
            </w:r>
            <w:r>
              <w:rPr>
                <w:rFonts w:ascii="Courier New" w:hAnsi="Courier New" w:cs="Courier New"/>
                <w:sz w:val="20"/>
                <w:szCs w:val="20"/>
              </w:rPr>
              <w:t xml:space="preserve"> </w:t>
            </w:r>
            <w:r w:rsidRPr="008E785D">
              <w:rPr>
                <w:rFonts w:ascii="Courier New" w:hAnsi="Courier New" w:cs="Courier New"/>
                <w:sz w:val="20"/>
                <w:szCs w:val="20"/>
              </w:rPr>
              <w:t>violations of the Fair Credit Reporting Act, 15 U.S.C. § 1681, et seq. (the “FCRA”). In</w:t>
            </w:r>
            <w:r>
              <w:rPr>
                <w:rFonts w:ascii="Courier New" w:hAnsi="Courier New" w:cs="Courier New"/>
                <w:sz w:val="20"/>
                <w:szCs w:val="20"/>
              </w:rPr>
              <w:t xml:space="preserve"> </w:t>
            </w:r>
            <w:r w:rsidRPr="008E785D">
              <w:rPr>
                <w:rFonts w:ascii="Courier New" w:hAnsi="Courier New" w:cs="Courier New"/>
                <w:sz w:val="20"/>
                <w:szCs w:val="20"/>
              </w:rPr>
              <w:t>their Complaint, the Class Representatives seek certification of a nationwide class under the</w:t>
            </w:r>
            <w:r>
              <w:rPr>
                <w:rFonts w:ascii="Courier New" w:hAnsi="Courier New" w:cs="Courier New"/>
                <w:sz w:val="20"/>
                <w:szCs w:val="20"/>
              </w:rPr>
              <w:t xml:space="preserve"> </w:t>
            </w:r>
            <w:r w:rsidRPr="008E785D">
              <w:rPr>
                <w:rFonts w:ascii="Courier New" w:hAnsi="Courier New" w:cs="Courier New"/>
                <w:sz w:val="20"/>
                <w:szCs w:val="20"/>
              </w:rPr>
              <w:t>FCRA.</w:t>
            </w:r>
          </w:p>
          <w:p w:rsidR="00FD0747" w:rsidRPr="0060544F" w:rsidRDefault="00FD0747" w:rsidP="0060544F">
            <w:pPr>
              <w:autoSpaceDE w:val="0"/>
              <w:autoSpaceDN w:val="0"/>
              <w:adjustRightInd w:val="0"/>
              <w:jc w:val="left"/>
              <w:rPr>
                <w:rFonts w:ascii="Courier New" w:hAnsi="Courier New" w:cs="Courier New"/>
                <w:sz w:val="20"/>
                <w:szCs w:val="20"/>
              </w:rPr>
            </w:pPr>
          </w:p>
        </w:tc>
        <w:tc>
          <w:tcPr>
            <w:tcW w:w="1440" w:type="dxa"/>
          </w:tcPr>
          <w:p w:rsidR="006C0EFA" w:rsidRDefault="006C0EFA" w:rsidP="00395FFB">
            <w:pPr>
              <w:pStyle w:val="PlainText"/>
              <w:rPr>
                <w:rFonts w:ascii="Courier New" w:hAnsi="Courier New" w:cs="Courier New"/>
                <w:b/>
                <w:sz w:val="20"/>
                <w:szCs w:val="20"/>
              </w:rPr>
            </w:pPr>
          </w:p>
          <w:p w:rsidR="006C0EFA" w:rsidRDefault="008E785D" w:rsidP="00395F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C0EFA" w:rsidRDefault="006C0EFA" w:rsidP="00395FFB">
            <w:pPr>
              <w:pStyle w:val="PlainText"/>
              <w:jc w:val="left"/>
              <w:rPr>
                <w:rFonts w:ascii="Courier New" w:hAnsi="Courier New" w:cs="Courier New"/>
                <w:b/>
                <w:noProof/>
                <w:sz w:val="20"/>
                <w:szCs w:val="20"/>
              </w:rPr>
            </w:pPr>
          </w:p>
          <w:p w:rsidR="008E785D" w:rsidRDefault="008E785D" w:rsidP="00395F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E785D" w:rsidRDefault="008E785D" w:rsidP="00395FFB">
            <w:pPr>
              <w:pStyle w:val="PlainText"/>
              <w:jc w:val="left"/>
              <w:rPr>
                <w:rFonts w:ascii="Courier New" w:hAnsi="Courier New" w:cs="Courier New"/>
                <w:b/>
                <w:noProof/>
                <w:sz w:val="20"/>
                <w:szCs w:val="20"/>
              </w:rPr>
            </w:pPr>
          </w:p>
          <w:p w:rsidR="008E785D" w:rsidRDefault="008E785D" w:rsidP="008E785D">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Andrew F</w:t>
            </w:r>
            <w:r w:rsidRPr="008E785D">
              <w:rPr>
                <w:rFonts w:ascii="Courier New" w:hAnsi="Courier New" w:cs="Courier New"/>
                <w:b/>
                <w:sz w:val="16"/>
                <w:szCs w:val="16"/>
              </w:rPr>
              <w:t>risch</w:t>
            </w:r>
          </w:p>
          <w:p w:rsidR="008E785D" w:rsidRPr="008E785D" w:rsidRDefault="008E785D" w:rsidP="008E785D">
            <w:pPr>
              <w:autoSpaceDE w:val="0"/>
              <w:autoSpaceDN w:val="0"/>
              <w:adjustRightInd w:val="0"/>
              <w:jc w:val="left"/>
              <w:rPr>
                <w:rFonts w:ascii="Courier New" w:hAnsi="Courier New" w:cs="Courier New"/>
                <w:b/>
                <w:sz w:val="16"/>
                <w:szCs w:val="16"/>
              </w:rPr>
            </w:pPr>
            <w:r w:rsidRPr="008E785D">
              <w:rPr>
                <w:rFonts w:ascii="Courier New" w:hAnsi="Courier New" w:cs="Courier New"/>
                <w:b/>
                <w:sz w:val="16"/>
                <w:szCs w:val="16"/>
              </w:rPr>
              <w:t xml:space="preserve">Morgan &amp; Morgan </w:t>
            </w:r>
          </w:p>
          <w:p w:rsidR="008E785D" w:rsidRPr="008E785D" w:rsidRDefault="008E785D" w:rsidP="008E785D">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600 North Pine Island Road</w:t>
            </w:r>
            <w:r w:rsidRPr="008E785D">
              <w:rPr>
                <w:rFonts w:ascii="Courier New" w:hAnsi="Courier New" w:cs="Courier New"/>
                <w:b/>
                <w:sz w:val="16"/>
                <w:szCs w:val="16"/>
              </w:rPr>
              <w:t xml:space="preserve"> Suite 400 </w:t>
            </w:r>
          </w:p>
          <w:p w:rsidR="008E785D" w:rsidRDefault="008E785D" w:rsidP="008E785D">
            <w:pPr>
              <w:pStyle w:val="PlainText"/>
              <w:jc w:val="left"/>
              <w:rPr>
                <w:rFonts w:ascii="Courier New" w:hAnsi="Courier New" w:cs="Courier New"/>
                <w:b/>
                <w:noProof/>
                <w:sz w:val="20"/>
                <w:szCs w:val="20"/>
              </w:rPr>
            </w:pPr>
            <w:r w:rsidRPr="008E785D">
              <w:rPr>
                <w:rFonts w:ascii="Courier New" w:hAnsi="Courier New" w:cs="Courier New"/>
                <w:b/>
                <w:sz w:val="16"/>
                <w:szCs w:val="16"/>
              </w:rPr>
              <w:t>Plantation, Florida 33324</w:t>
            </w: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26"/>
      <w:footerReference w:type="default" r:id="rId2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63" w:rsidRDefault="005E1063" w:rsidP="004538E3">
      <w:pPr>
        <w:spacing w:after="0"/>
      </w:pPr>
      <w:r>
        <w:separator/>
      </w:r>
    </w:p>
  </w:endnote>
  <w:endnote w:type="continuationSeparator" w:id="0">
    <w:p w:rsidR="005E1063" w:rsidRDefault="005E1063"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896F5B" w:rsidRDefault="00896F5B">
        <w:pPr>
          <w:pStyle w:val="Footer"/>
        </w:pPr>
        <w:r>
          <w:fldChar w:fldCharType="begin"/>
        </w:r>
        <w:r>
          <w:instrText xml:space="preserve"> PAGE   \* MERGEFORMAT </w:instrText>
        </w:r>
        <w:r>
          <w:fldChar w:fldCharType="separate"/>
        </w:r>
        <w:r w:rsidR="00FD0747">
          <w:rPr>
            <w:noProof/>
          </w:rPr>
          <w:t>16</w:t>
        </w:r>
        <w:r>
          <w:rPr>
            <w:noProof/>
          </w:rPr>
          <w:fldChar w:fldCharType="end"/>
        </w:r>
      </w:p>
    </w:sdtContent>
  </w:sdt>
  <w:p w:rsidR="00896F5B" w:rsidRDefault="00896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63" w:rsidRDefault="005E1063" w:rsidP="004538E3">
      <w:pPr>
        <w:spacing w:after="0"/>
      </w:pPr>
      <w:r>
        <w:separator/>
      </w:r>
    </w:p>
  </w:footnote>
  <w:footnote w:type="continuationSeparator" w:id="0">
    <w:p w:rsidR="005E1063" w:rsidRDefault="005E1063"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5B" w:rsidRDefault="00896F5B">
    <w:pPr>
      <w:pStyle w:val="Header"/>
    </w:pPr>
  </w:p>
  <w:p w:rsidR="00896F5B" w:rsidRDefault="00896F5B" w:rsidP="007A1456">
    <w:pPr>
      <w:pStyle w:val="PlainText"/>
      <w:rPr>
        <w:rFonts w:ascii="Courier New" w:hAnsi="Courier New" w:cs="Courier New"/>
        <w:b/>
      </w:rPr>
    </w:pPr>
    <w:r>
      <w:rPr>
        <w:rFonts w:ascii="Courier New" w:hAnsi="Courier New" w:cs="Courier New"/>
        <w:b/>
      </w:rPr>
      <w:t>Class Action Fairness Act (CAFA) Notices</w:t>
    </w:r>
  </w:p>
  <w:p w:rsidR="00896F5B" w:rsidRDefault="00896F5B" w:rsidP="007A1456">
    <w:pPr>
      <w:pStyle w:val="PlainText"/>
      <w:rPr>
        <w:rFonts w:ascii="Courier New" w:hAnsi="Courier New" w:cs="Courier New"/>
        <w:b/>
      </w:rPr>
    </w:pPr>
    <w:r>
      <w:rPr>
        <w:rFonts w:ascii="Courier New" w:hAnsi="Courier New" w:cs="Courier New"/>
        <w:b/>
      </w:rPr>
      <w:t>January 2018, to the</w:t>
    </w:r>
  </w:p>
  <w:p w:rsidR="00896F5B" w:rsidRPr="00595659" w:rsidRDefault="00896F5B"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896F5B" w:rsidRPr="00595659" w:rsidRDefault="00896F5B"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896F5B" w:rsidRPr="004538E3" w:rsidRDefault="00896F5B"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07003"/>
    <w:rsid w:val="00032A8C"/>
    <w:rsid w:val="00033550"/>
    <w:rsid w:val="00040A7E"/>
    <w:rsid w:val="0004206B"/>
    <w:rsid w:val="00052FC9"/>
    <w:rsid w:val="00057ED3"/>
    <w:rsid w:val="00061881"/>
    <w:rsid w:val="00063BDF"/>
    <w:rsid w:val="00064C7D"/>
    <w:rsid w:val="00065743"/>
    <w:rsid w:val="0006751E"/>
    <w:rsid w:val="00072C67"/>
    <w:rsid w:val="00083E45"/>
    <w:rsid w:val="00084D95"/>
    <w:rsid w:val="00085846"/>
    <w:rsid w:val="00086FD4"/>
    <w:rsid w:val="0009042A"/>
    <w:rsid w:val="000911F7"/>
    <w:rsid w:val="00092551"/>
    <w:rsid w:val="000B10D8"/>
    <w:rsid w:val="000C1606"/>
    <w:rsid w:val="000C1F0F"/>
    <w:rsid w:val="000C412F"/>
    <w:rsid w:val="000C58B1"/>
    <w:rsid w:val="000C6CF4"/>
    <w:rsid w:val="000D0AE3"/>
    <w:rsid w:val="000D7A7F"/>
    <w:rsid w:val="000E0923"/>
    <w:rsid w:val="000E419E"/>
    <w:rsid w:val="000E4AD2"/>
    <w:rsid w:val="000E5EC0"/>
    <w:rsid w:val="000E7B8F"/>
    <w:rsid w:val="000F305A"/>
    <w:rsid w:val="001004B3"/>
    <w:rsid w:val="00101D17"/>
    <w:rsid w:val="00106DB1"/>
    <w:rsid w:val="001145C9"/>
    <w:rsid w:val="001149AD"/>
    <w:rsid w:val="001208B9"/>
    <w:rsid w:val="00127CB5"/>
    <w:rsid w:val="00134EF5"/>
    <w:rsid w:val="0013733E"/>
    <w:rsid w:val="001519D2"/>
    <w:rsid w:val="001521A1"/>
    <w:rsid w:val="0015739C"/>
    <w:rsid w:val="001601A6"/>
    <w:rsid w:val="0016672F"/>
    <w:rsid w:val="00174B5A"/>
    <w:rsid w:val="00176670"/>
    <w:rsid w:val="00183DF5"/>
    <w:rsid w:val="0018718E"/>
    <w:rsid w:val="0019359A"/>
    <w:rsid w:val="00197EBF"/>
    <w:rsid w:val="001A6147"/>
    <w:rsid w:val="001A7BC8"/>
    <w:rsid w:val="001B1B54"/>
    <w:rsid w:val="001B4283"/>
    <w:rsid w:val="001B45FA"/>
    <w:rsid w:val="001C03DF"/>
    <w:rsid w:val="001C0579"/>
    <w:rsid w:val="001D6B82"/>
    <w:rsid w:val="001E034E"/>
    <w:rsid w:val="001E0F10"/>
    <w:rsid w:val="001E5AED"/>
    <w:rsid w:val="001F4A25"/>
    <w:rsid w:val="001F6996"/>
    <w:rsid w:val="0020403C"/>
    <w:rsid w:val="002075EF"/>
    <w:rsid w:val="00212170"/>
    <w:rsid w:val="002156F1"/>
    <w:rsid w:val="0021773E"/>
    <w:rsid w:val="002242BB"/>
    <w:rsid w:val="00226A36"/>
    <w:rsid w:val="002316D4"/>
    <w:rsid w:val="00231752"/>
    <w:rsid w:val="00234ED3"/>
    <w:rsid w:val="00235C2A"/>
    <w:rsid w:val="002411DA"/>
    <w:rsid w:val="002460CE"/>
    <w:rsid w:val="00246EA7"/>
    <w:rsid w:val="00256BAC"/>
    <w:rsid w:val="00257E18"/>
    <w:rsid w:val="002616C3"/>
    <w:rsid w:val="00262F10"/>
    <w:rsid w:val="00272153"/>
    <w:rsid w:val="00272B63"/>
    <w:rsid w:val="00275AA6"/>
    <w:rsid w:val="00286ECD"/>
    <w:rsid w:val="00292160"/>
    <w:rsid w:val="002A46E8"/>
    <w:rsid w:val="002A78EB"/>
    <w:rsid w:val="002B1C4D"/>
    <w:rsid w:val="002C0C2C"/>
    <w:rsid w:val="002C6872"/>
    <w:rsid w:val="002D2EC2"/>
    <w:rsid w:val="002D599F"/>
    <w:rsid w:val="002D5C19"/>
    <w:rsid w:val="002D7DC5"/>
    <w:rsid w:val="002E4AFE"/>
    <w:rsid w:val="002F18F3"/>
    <w:rsid w:val="002F3C8D"/>
    <w:rsid w:val="002F717C"/>
    <w:rsid w:val="00300534"/>
    <w:rsid w:val="00311F78"/>
    <w:rsid w:val="00312468"/>
    <w:rsid w:val="00315370"/>
    <w:rsid w:val="00315EA6"/>
    <w:rsid w:val="0032066C"/>
    <w:rsid w:val="00320894"/>
    <w:rsid w:val="0032442A"/>
    <w:rsid w:val="003258E7"/>
    <w:rsid w:val="00326089"/>
    <w:rsid w:val="003323FB"/>
    <w:rsid w:val="00352CB0"/>
    <w:rsid w:val="00354756"/>
    <w:rsid w:val="003701B5"/>
    <w:rsid w:val="00373EDD"/>
    <w:rsid w:val="003744E9"/>
    <w:rsid w:val="00375528"/>
    <w:rsid w:val="00381C76"/>
    <w:rsid w:val="0038376E"/>
    <w:rsid w:val="00384B17"/>
    <w:rsid w:val="003911B5"/>
    <w:rsid w:val="00391AB6"/>
    <w:rsid w:val="0039386A"/>
    <w:rsid w:val="003940D5"/>
    <w:rsid w:val="00395FFB"/>
    <w:rsid w:val="003964FD"/>
    <w:rsid w:val="003A67E2"/>
    <w:rsid w:val="003A6BA2"/>
    <w:rsid w:val="003A7FF8"/>
    <w:rsid w:val="003B3801"/>
    <w:rsid w:val="003C024E"/>
    <w:rsid w:val="003C0AD7"/>
    <w:rsid w:val="003C290B"/>
    <w:rsid w:val="003C46D8"/>
    <w:rsid w:val="003C5C7C"/>
    <w:rsid w:val="003D1DC8"/>
    <w:rsid w:val="003E1A30"/>
    <w:rsid w:val="003E248A"/>
    <w:rsid w:val="003E41D0"/>
    <w:rsid w:val="003E7A27"/>
    <w:rsid w:val="003F26A5"/>
    <w:rsid w:val="003F41FF"/>
    <w:rsid w:val="003F7A55"/>
    <w:rsid w:val="00401FBB"/>
    <w:rsid w:val="00405F51"/>
    <w:rsid w:val="00414249"/>
    <w:rsid w:val="00416347"/>
    <w:rsid w:val="004178B7"/>
    <w:rsid w:val="0042633F"/>
    <w:rsid w:val="00426973"/>
    <w:rsid w:val="004320C3"/>
    <w:rsid w:val="00432C38"/>
    <w:rsid w:val="004339C9"/>
    <w:rsid w:val="00433D73"/>
    <w:rsid w:val="00434BFE"/>
    <w:rsid w:val="004538E3"/>
    <w:rsid w:val="00455B39"/>
    <w:rsid w:val="0047053D"/>
    <w:rsid w:val="004711EC"/>
    <w:rsid w:val="0047365A"/>
    <w:rsid w:val="00475DEF"/>
    <w:rsid w:val="00485CD9"/>
    <w:rsid w:val="004911D3"/>
    <w:rsid w:val="004922FB"/>
    <w:rsid w:val="004946B9"/>
    <w:rsid w:val="00497A3A"/>
    <w:rsid w:val="004A661A"/>
    <w:rsid w:val="004B5A10"/>
    <w:rsid w:val="004C210A"/>
    <w:rsid w:val="004C38CE"/>
    <w:rsid w:val="004C4924"/>
    <w:rsid w:val="004D51C7"/>
    <w:rsid w:val="004D5794"/>
    <w:rsid w:val="004E040A"/>
    <w:rsid w:val="004E164B"/>
    <w:rsid w:val="004E55C2"/>
    <w:rsid w:val="004E75AE"/>
    <w:rsid w:val="004F6030"/>
    <w:rsid w:val="005011EA"/>
    <w:rsid w:val="00501B2A"/>
    <w:rsid w:val="00502229"/>
    <w:rsid w:val="005032D5"/>
    <w:rsid w:val="00507E11"/>
    <w:rsid w:val="00510F9D"/>
    <w:rsid w:val="0051433D"/>
    <w:rsid w:val="005153A1"/>
    <w:rsid w:val="005156A1"/>
    <w:rsid w:val="00517B94"/>
    <w:rsid w:val="00517E60"/>
    <w:rsid w:val="005208D2"/>
    <w:rsid w:val="00522CFF"/>
    <w:rsid w:val="00524FF8"/>
    <w:rsid w:val="00531914"/>
    <w:rsid w:val="00533E9B"/>
    <w:rsid w:val="00534793"/>
    <w:rsid w:val="0053663E"/>
    <w:rsid w:val="0054151D"/>
    <w:rsid w:val="005460F3"/>
    <w:rsid w:val="00547996"/>
    <w:rsid w:val="00551259"/>
    <w:rsid w:val="0055322D"/>
    <w:rsid w:val="00554C23"/>
    <w:rsid w:val="00557ACE"/>
    <w:rsid w:val="005611F9"/>
    <w:rsid w:val="00561512"/>
    <w:rsid w:val="00561551"/>
    <w:rsid w:val="005746C3"/>
    <w:rsid w:val="00574DC9"/>
    <w:rsid w:val="005761ED"/>
    <w:rsid w:val="00576B15"/>
    <w:rsid w:val="00576E0D"/>
    <w:rsid w:val="00580C95"/>
    <w:rsid w:val="0059352D"/>
    <w:rsid w:val="00594957"/>
    <w:rsid w:val="00595659"/>
    <w:rsid w:val="005A187E"/>
    <w:rsid w:val="005A4BA3"/>
    <w:rsid w:val="005B0380"/>
    <w:rsid w:val="005B7980"/>
    <w:rsid w:val="005C03BB"/>
    <w:rsid w:val="005C1B2E"/>
    <w:rsid w:val="005C4EDF"/>
    <w:rsid w:val="005C6F90"/>
    <w:rsid w:val="005C7122"/>
    <w:rsid w:val="005D49E0"/>
    <w:rsid w:val="005D6553"/>
    <w:rsid w:val="005E1063"/>
    <w:rsid w:val="005E474E"/>
    <w:rsid w:val="005F155B"/>
    <w:rsid w:val="005F4467"/>
    <w:rsid w:val="005F46AF"/>
    <w:rsid w:val="005F67BF"/>
    <w:rsid w:val="005F7834"/>
    <w:rsid w:val="00601791"/>
    <w:rsid w:val="0060544F"/>
    <w:rsid w:val="006173ED"/>
    <w:rsid w:val="0062196B"/>
    <w:rsid w:val="00622FAA"/>
    <w:rsid w:val="0062448B"/>
    <w:rsid w:val="006272DD"/>
    <w:rsid w:val="00646247"/>
    <w:rsid w:val="006475BD"/>
    <w:rsid w:val="0065626D"/>
    <w:rsid w:val="00656783"/>
    <w:rsid w:val="0066027D"/>
    <w:rsid w:val="00660734"/>
    <w:rsid w:val="006754AD"/>
    <w:rsid w:val="00677EB5"/>
    <w:rsid w:val="006821A4"/>
    <w:rsid w:val="00683AA3"/>
    <w:rsid w:val="00684311"/>
    <w:rsid w:val="00690F98"/>
    <w:rsid w:val="00692A81"/>
    <w:rsid w:val="006A1A4F"/>
    <w:rsid w:val="006A797E"/>
    <w:rsid w:val="006B4A43"/>
    <w:rsid w:val="006B4BF0"/>
    <w:rsid w:val="006C0EFA"/>
    <w:rsid w:val="006C38A6"/>
    <w:rsid w:val="006C4665"/>
    <w:rsid w:val="006C46CB"/>
    <w:rsid w:val="006C6A6D"/>
    <w:rsid w:val="006E5AB3"/>
    <w:rsid w:val="006E63B5"/>
    <w:rsid w:val="006E6F6D"/>
    <w:rsid w:val="006F291F"/>
    <w:rsid w:val="006F4F68"/>
    <w:rsid w:val="006F73AB"/>
    <w:rsid w:val="00706BF1"/>
    <w:rsid w:val="007167C0"/>
    <w:rsid w:val="00720FC5"/>
    <w:rsid w:val="00721C59"/>
    <w:rsid w:val="00723953"/>
    <w:rsid w:val="00723D83"/>
    <w:rsid w:val="007248DF"/>
    <w:rsid w:val="007257D6"/>
    <w:rsid w:val="007315C0"/>
    <w:rsid w:val="00731E1D"/>
    <w:rsid w:val="00734153"/>
    <w:rsid w:val="007359BA"/>
    <w:rsid w:val="00741216"/>
    <w:rsid w:val="007441C0"/>
    <w:rsid w:val="007501DC"/>
    <w:rsid w:val="0075714B"/>
    <w:rsid w:val="0076172D"/>
    <w:rsid w:val="0076443A"/>
    <w:rsid w:val="007648E6"/>
    <w:rsid w:val="00782E00"/>
    <w:rsid w:val="00785D8C"/>
    <w:rsid w:val="00790C1D"/>
    <w:rsid w:val="00791431"/>
    <w:rsid w:val="00793606"/>
    <w:rsid w:val="00795A15"/>
    <w:rsid w:val="007972C3"/>
    <w:rsid w:val="00797FD8"/>
    <w:rsid w:val="007A1456"/>
    <w:rsid w:val="007A37E2"/>
    <w:rsid w:val="007A53A5"/>
    <w:rsid w:val="007B55D4"/>
    <w:rsid w:val="007B64EC"/>
    <w:rsid w:val="007B6FE6"/>
    <w:rsid w:val="007C143F"/>
    <w:rsid w:val="007C2076"/>
    <w:rsid w:val="007C6282"/>
    <w:rsid w:val="007D20DB"/>
    <w:rsid w:val="007D260B"/>
    <w:rsid w:val="007D2999"/>
    <w:rsid w:val="007E376C"/>
    <w:rsid w:val="007E58BF"/>
    <w:rsid w:val="007E798C"/>
    <w:rsid w:val="007F04B4"/>
    <w:rsid w:val="007F297B"/>
    <w:rsid w:val="007F66C9"/>
    <w:rsid w:val="00803E02"/>
    <w:rsid w:val="0080468B"/>
    <w:rsid w:val="00810306"/>
    <w:rsid w:val="00812BE8"/>
    <w:rsid w:val="0082697D"/>
    <w:rsid w:val="00834D20"/>
    <w:rsid w:val="0083621B"/>
    <w:rsid w:val="00837CCB"/>
    <w:rsid w:val="00842A69"/>
    <w:rsid w:val="00845520"/>
    <w:rsid w:val="00846A5E"/>
    <w:rsid w:val="00853114"/>
    <w:rsid w:val="008577DA"/>
    <w:rsid w:val="00861B8B"/>
    <w:rsid w:val="00866B8E"/>
    <w:rsid w:val="00866BA5"/>
    <w:rsid w:val="00877410"/>
    <w:rsid w:val="00881ED6"/>
    <w:rsid w:val="00883480"/>
    <w:rsid w:val="00884028"/>
    <w:rsid w:val="008863C5"/>
    <w:rsid w:val="008876F9"/>
    <w:rsid w:val="0089215E"/>
    <w:rsid w:val="0089349B"/>
    <w:rsid w:val="00894785"/>
    <w:rsid w:val="008964FB"/>
    <w:rsid w:val="00896D1C"/>
    <w:rsid w:val="00896F5B"/>
    <w:rsid w:val="00897970"/>
    <w:rsid w:val="008A4AF5"/>
    <w:rsid w:val="008B06AB"/>
    <w:rsid w:val="008B10DB"/>
    <w:rsid w:val="008B6E88"/>
    <w:rsid w:val="008C2B01"/>
    <w:rsid w:val="008C5396"/>
    <w:rsid w:val="008D1EE0"/>
    <w:rsid w:val="008D2DA7"/>
    <w:rsid w:val="008D6B38"/>
    <w:rsid w:val="008D738F"/>
    <w:rsid w:val="008E2B94"/>
    <w:rsid w:val="008E36B9"/>
    <w:rsid w:val="008E3B10"/>
    <w:rsid w:val="008E549F"/>
    <w:rsid w:val="008E785D"/>
    <w:rsid w:val="008F0B1B"/>
    <w:rsid w:val="008F105B"/>
    <w:rsid w:val="008F5929"/>
    <w:rsid w:val="008F6C02"/>
    <w:rsid w:val="00900383"/>
    <w:rsid w:val="00900410"/>
    <w:rsid w:val="00903CA2"/>
    <w:rsid w:val="00906D00"/>
    <w:rsid w:val="009102C4"/>
    <w:rsid w:val="00910E41"/>
    <w:rsid w:val="00916069"/>
    <w:rsid w:val="009169BD"/>
    <w:rsid w:val="00920B61"/>
    <w:rsid w:val="00920C41"/>
    <w:rsid w:val="009230C3"/>
    <w:rsid w:val="00923518"/>
    <w:rsid w:val="009240C0"/>
    <w:rsid w:val="0092467D"/>
    <w:rsid w:val="0092646C"/>
    <w:rsid w:val="00930B4F"/>
    <w:rsid w:val="00932664"/>
    <w:rsid w:val="00932D7D"/>
    <w:rsid w:val="00933A48"/>
    <w:rsid w:val="00934D0C"/>
    <w:rsid w:val="0094556D"/>
    <w:rsid w:val="00946426"/>
    <w:rsid w:val="0095016B"/>
    <w:rsid w:val="00953FE9"/>
    <w:rsid w:val="009547EE"/>
    <w:rsid w:val="00956EE7"/>
    <w:rsid w:val="00960DA2"/>
    <w:rsid w:val="0096119C"/>
    <w:rsid w:val="0096166C"/>
    <w:rsid w:val="009674D1"/>
    <w:rsid w:val="00976434"/>
    <w:rsid w:val="00976E50"/>
    <w:rsid w:val="0098654A"/>
    <w:rsid w:val="00991A0B"/>
    <w:rsid w:val="00992E90"/>
    <w:rsid w:val="00993AE6"/>
    <w:rsid w:val="009965E8"/>
    <w:rsid w:val="009A1671"/>
    <w:rsid w:val="009A2831"/>
    <w:rsid w:val="009A2AD9"/>
    <w:rsid w:val="009A393B"/>
    <w:rsid w:val="009A5633"/>
    <w:rsid w:val="009A6A24"/>
    <w:rsid w:val="009C0BFF"/>
    <w:rsid w:val="009C1443"/>
    <w:rsid w:val="009C376A"/>
    <w:rsid w:val="009C5FCA"/>
    <w:rsid w:val="009D0EB2"/>
    <w:rsid w:val="009D772A"/>
    <w:rsid w:val="009E225A"/>
    <w:rsid w:val="009E61EA"/>
    <w:rsid w:val="009F120A"/>
    <w:rsid w:val="009F4301"/>
    <w:rsid w:val="009F5B58"/>
    <w:rsid w:val="009F5CDD"/>
    <w:rsid w:val="00A05C35"/>
    <w:rsid w:val="00A11633"/>
    <w:rsid w:val="00A1683F"/>
    <w:rsid w:val="00A2000A"/>
    <w:rsid w:val="00A24466"/>
    <w:rsid w:val="00A2791A"/>
    <w:rsid w:val="00A30238"/>
    <w:rsid w:val="00A32B53"/>
    <w:rsid w:val="00A3430D"/>
    <w:rsid w:val="00A5325C"/>
    <w:rsid w:val="00A55875"/>
    <w:rsid w:val="00A602AF"/>
    <w:rsid w:val="00A6404B"/>
    <w:rsid w:val="00A71B67"/>
    <w:rsid w:val="00A744CB"/>
    <w:rsid w:val="00A8015D"/>
    <w:rsid w:val="00A82231"/>
    <w:rsid w:val="00A8500C"/>
    <w:rsid w:val="00A85D40"/>
    <w:rsid w:val="00A92047"/>
    <w:rsid w:val="00A925DA"/>
    <w:rsid w:val="00A93DAC"/>
    <w:rsid w:val="00A945CB"/>
    <w:rsid w:val="00AA22FA"/>
    <w:rsid w:val="00AB0975"/>
    <w:rsid w:val="00AB3352"/>
    <w:rsid w:val="00AB6399"/>
    <w:rsid w:val="00AB784B"/>
    <w:rsid w:val="00AC05BC"/>
    <w:rsid w:val="00AC4C26"/>
    <w:rsid w:val="00AC6186"/>
    <w:rsid w:val="00AC689A"/>
    <w:rsid w:val="00AD5F44"/>
    <w:rsid w:val="00AE04CE"/>
    <w:rsid w:val="00AE2080"/>
    <w:rsid w:val="00AE2C12"/>
    <w:rsid w:val="00AE3116"/>
    <w:rsid w:val="00AE6720"/>
    <w:rsid w:val="00AF21B0"/>
    <w:rsid w:val="00AF3A76"/>
    <w:rsid w:val="00AF56C8"/>
    <w:rsid w:val="00AF6B28"/>
    <w:rsid w:val="00B05E3B"/>
    <w:rsid w:val="00B06082"/>
    <w:rsid w:val="00B106A4"/>
    <w:rsid w:val="00B17801"/>
    <w:rsid w:val="00B2055A"/>
    <w:rsid w:val="00B42ABE"/>
    <w:rsid w:val="00B55634"/>
    <w:rsid w:val="00B574AA"/>
    <w:rsid w:val="00B61AAB"/>
    <w:rsid w:val="00B660E1"/>
    <w:rsid w:val="00B66EB5"/>
    <w:rsid w:val="00B74182"/>
    <w:rsid w:val="00B84968"/>
    <w:rsid w:val="00B90338"/>
    <w:rsid w:val="00B95FC8"/>
    <w:rsid w:val="00BA006C"/>
    <w:rsid w:val="00BA32DE"/>
    <w:rsid w:val="00BA336C"/>
    <w:rsid w:val="00BB208F"/>
    <w:rsid w:val="00BC5A7F"/>
    <w:rsid w:val="00BE01AE"/>
    <w:rsid w:val="00BE4823"/>
    <w:rsid w:val="00BF0762"/>
    <w:rsid w:val="00BF1762"/>
    <w:rsid w:val="00BF38E4"/>
    <w:rsid w:val="00BF6209"/>
    <w:rsid w:val="00C03935"/>
    <w:rsid w:val="00C041CB"/>
    <w:rsid w:val="00C05895"/>
    <w:rsid w:val="00C10F5A"/>
    <w:rsid w:val="00C120EC"/>
    <w:rsid w:val="00C14D7E"/>
    <w:rsid w:val="00C2449B"/>
    <w:rsid w:val="00C27B65"/>
    <w:rsid w:val="00C32055"/>
    <w:rsid w:val="00C40DCD"/>
    <w:rsid w:val="00C43273"/>
    <w:rsid w:val="00C448E2"/>
    <w:rsid w:val="00C44DBF"/>
    <w:rsid w:val="00C45B02"/>
    <w:rsid w:val="00C463B4"/>
    <w:rsid w:val="00C5039A"/>
    <w:rsid w:val="00C50FEF"/>
    <w:rsid w:val="00C513A1"/>
    <w:rsid w:val="00C51575"/>
    <w:rsid w:val="00C51B40"/>
    <w:rsid w:val="00C5654B"/>
    <w:rsid w:val="00C6244D"/>
    <w:rsid w:val="00C76B07"/>
    <w:rsid w:val="00C8162A"/>
    <w:rsid w:val="00C86CEA"/>
    <w:rsid w:val="00C916E2"/>
    <w:rsid w:val="00C9363C"/>
    <w:rsid w:val="00C945FA"/>
    <w:rsid w:val="00CA0DD4"/>
    <w:rsid w:val="00CA4847"/>
    <w:rsid w:val="00CA4A9D"/>
    <w:rsid w:val="00CA5FFD"/>
    <w:rsid w:val="00CB2787"/>
    <w:rsid w:val="00CB708E"/>
    <w:rsid w:val="00CC65CD"/>
    <w:rsid w:val="00CC6AED"/>
    <w:rsid w:val="00CC70E8"/>
    <w:rsid w:val="00CD3E7D"/>
    <w:rsid w:val="00CD558F"/>
    <w:rsid w:val="00CE2253"/>
    <w:rsid w:val="00CF283D"/>
    <w:rsid w:val="00CF2F22"/>
    <w:rsid w:val="00CF3BD6"/>
    <w:rsid w:val="00D000B7"/>
    <w:rsid w:val="00D02837"/>
    <w:rsid w:val="00D07B46"/>
    <w:rsid w:val="00D1470B"/>
    <w:rsid w:val="00D15D78"/>
    <w:rsid w:val="00D17F97"/>
    <w:rsid w:val="00D21615"/>
    <w:rsid w:val="00D30222"/>
    <w:rsid w:val="00D32B71"/>
    <w:rsid w:val="00D34171"/>
    <w:rsid w:val="00D344E9"/>
    <w:rsid w:val="00D34EB7"/>
    <w:rsid w:val="00D40DAA"/>
    <w:rsid w:val="00D40FDC"/>
    <w:rsid w:val="00D45018"/>
    <w:rsid w:val="00D5678A"/>
    <w:rsid w:val="00D63646"/>
    <w:rsid w:val="00D67918"/>
    <w:rsid w:val="00D73340"/>
    <w:rsid w:val="00D74EF0"/>
    <w:rsid w:val="00D77821"/>
    <w:rsid w:val="00D80679"/>
    <w:rsid w:val="00D81880"/>
    <w:rsid w:val="00D955C1"/>
    <w:rsid w:val="00D969EB"/>
    <w:rsid w:val="00DA35BC"/>
    <w:rsid w:val="00DA5876"/>
    <w:rsid w:val="00DA679D"/>
    <w:rsid w:val="00DC04E4"/>
    <w:rsid w:val="00DC71FF"/>
    <w:rsid w:val="00DD07B6"/>
    <w:rsid w:val="00DD487A"/>
    <w:rsid w:val="00DD51DA"/>
    <w:rsid w:val="00DD751E"/>
    <w:rsid w:val="00DD7733"/>
    <w:rsid w:val="00DD785E"/>
    <w:rsid w:val="00DE0A17"/>
    <w:rsid w:val="00DE18E3"/>
    <w:rsid w:val="00DE1AE2"/>
    <w:rsid w:val="00DE2B73"/>
    <w:rsid w:val="00DF3A31"/>
    <w:rsid w:val="00DF70E6"/>
    <w:rsid w:val="00E00B63"/>
    <w:rsid w:val="00E036A4"/>
    <w:rsid w:val="00E03F33"/>
    <w:rsid w:val="00E0458C"/>
    <w:rsid w:val="00E1338D"/>
    <w:rsid w:val="00E1481E"/>
    <w:rsid w:val="00E26EFC"/>
    <w:rsid w:val="00E31808"/>
    <w:rsid w:val="00E34B39"/>
    <w:rsid w:val="00E365F8"/>
    <w:rsid w:val="00E373C8"/>
    <w:rsid w:val="00E42F04"/>
    <w:rsid w:val="00E44B08"/>
    <w:rsid w:val="00E45862"/>
    <w:rsid w:val="00E45B78"/>
    <w:rsid w:val="00E523CB"/>
    <w:rsid w:val="00E57196"/>
    <w:rsid w:val="00E65BEA"/>
    <w:rsid w:val="00E80B47"/>
    <w:rsid w:val="00E814A4"/>
    <w:rsid w:val="00E83CEC"/>
    <w:rsid w:val="00E84528"/>
    <w:rsid w:val="00E848F6"/>
    <w:rsid w:val="00E946BC"/>
    <w:rsid w:val="00E96F30"/>
    <w:rsid w:val="00EA0C75"/>
    <w:rsid w:val="00EA2EA4"/>
    <w:rsid w:val="00EB1D13"/>
    <w:rsid w:val="00EB3E16"/>
    <w:rsid w:val="00EB7272"/>
    <w:rsid w:val="00EC1FC3"/>
    <w:rsid w:val="00EC3918"/>
    <w:rsid w:val="00EC3E14"/>
    <w:rsid w:val="00EC5605"/>
    <w:rsid w:val="00ED77F7"/>
    <w:rsid w:val="00ED79C9"/>
    <w:rsid w:val="00EE09E9"/>
    <w:rsid w:val="00EF065D"/>
    <w:rsid w:val="00EF1556"/>
    <w:rsid w:val="00EF15BD"/>
    <w:rsid w:val="00EF1F0E"/>
    <w:rsid w:val="00EF2B5F"/>
    <w:rsid w:val="00EF4C29"/>
    <w:rsid w:val="00F0188F"/>
    <w:rsid w:val="00F01C54"/>
    <w:rsid w:val="00F0544A"/>
    <w:rsid w:val="00F072AC"/>
    <w:rsid w:val="00F074F2"/>
    <w:rsid w:val="00F107FB"/>
    <w:rsid w:val="00F141F3"/>
    <w:rsid w:val="00F24DB4"/>
    <w:rsid w:val="00F273BA"/>
    <w:rsid w:val="00F31C1B"/>
    <w:rsid w:val="00F3490A"/>
    <w:rsid w:val="00F40A2D"/>
    <w:rsid w:val="00F411BE"/>
    <w:rsid w:val="00F46104"/>
    <w:rsid w:val="00F548F4"/>
    <w:rsid w:val="00F5697C"/>
    <w:rsid w:val="00F56DB0"/>
    <w:rsid w:val="00F56FE0"/>
    <w:rsid w:val="00F61641"/>
    <w:rsid w:val="00F66B17"/>
    <w:rsid w:val="00F72DAF"/>
    <w:rsid w:val="00F8194E"/>
    <w:rsid w:val="00F81DC3"/>
    <w:rsid w:val="00F82030"/>
    <w:rsid w:val="00F84D95"/>
    <w:rsid w:val="00F855BF"/>
    <w:rsid w:val="00F92476"/>
    <w:rsid w:val="00F93E33"/>
    <w:rsid w:val="00F94D2A"/>
    <w:rsid w:val="00F97616"/>
    <w:rsid w:val="00FA57BE"/>
    <w:rsid w:val="00FA5808"/>
    <w:rsid w:val="00FB0BEB"/>
    <w:rsid w:val="00FB0F60"/>
    <w:rsid w:val="00FB1613"/>
    <w:rsid w:val="00FB3552"/>
    <w:rsid w:val="00FB7775"/>
    <w:rsid w:val="00FC1077"/>
    <w:rsid w:val="00FC45D9"/>
    <w:rsid w:val="00FC4658"/>
    <w:rsid w:val="00FC57D1"/>
    <w:rsid w:val="00FC68EE"/>
    <w:rsid w:val="00FD0747"/>
    <w:rsid w:val="00FD1E8C"/>
    <w:rsid w:val="00FD5D9C"/>
    <w:rsid w:val="00FD73D5"/>
    <w:rsid w:val="00FD7651"/>
    <w:rsid w:val="00FD7772"/>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elman@forthepeople.com" TargetMode="External"/><Relationship Id="rId13" Type="http://schemas.openxmlformats.org/officeDocument/2006/relationships/hyperlink" Target="mailto:davidhoskins@hoskinnslaw.com" TargetMode="External"/><Relationship Id="rId18" Type="http://schemas.openxmlformats.org/officeDocument/2006/relationships/hyperlink" Target="mailto:pdahlstrom@pomlaw.co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aetnaclass@aidslawpa.org" TargetMode="External"/><Relationship Id="rId7" Type="http://schemas.openxmlformats.org/officeDocument/2006/relationships/endnotes" Target="endnotes.xml"/><Relationship Id="rId12" Type="http://schemas.openxmlformats.org/officeDocument/2006/relationships/hyperlink" Target="http://www.JonesSettlementInfo.com" TargetMode="External"/><Relationship Id="rId17" Type="http://schemas.openxmlformats.org/officeDocument/2006/relationships/hyperlink" Target="mailto:dbressack@finkandassociateslaw.com" TargetMode="External"/><Relationship Id="rId25" Type="http://schemas.openxmlformats.org/officeDocument/2006/relationships/hyperlink" Target="http://www.DIPFIndirectSettlement.com" TargetMode="External"/><Relationship Id="rId2" Type="http://schemas.openxmlformats.org/officeDocument/2006/relationships/styles" Target="styles.xml"/><Relationship Id="rId16" Type="http://schemas.openxmlformats.org/officeDocument/2006/relationships/hyperlink" Target="mailto:dfink@finkandassociateslaw.com" TargetMode="External"/><Relationship Id="rId20" Type="http://schemas.openxmlformats.org/officeDocument/2006/relationships/hyperlink" Target="mailto:lcludwig@pomlaw.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yattgalloway@ktmc.com" TargetMode="External"/><Relationship Id="rId24" Type="http://schemas.openxmlformats.org/officeDocument/2006/relationships/hyperlink" Target="http://WWW.DRYWALLDIRECTPURCHASERLITIGATION.COM" TargetMode="External"/><Relationship Id="rId5" Type="http://schemas.openxmlformats.org/officeDocument/2006/relationships/webSettings" Target="webSettings.xml"/><Relationship Id="rId15" Type="http://schemas.openxmlformats.org/officeDocument/2006/relationships/hyperlink" Target="http://www.TommieCopperSettlement.com" TargetMode="External"/><Relationship Id="rId23" Type="http://schemas.openxmlformats.org/officeDocument/2006/relationships/hyperlink" Target="http://www.RideOverdraftSettlement.com" TargetMode="External"/><Relationship Id="rId28" Type="http://schemas.openxmlformats.org/officeDocument/2006/relationships/fontTable" Target="fontTable.xml"/><Relationship Id="rId10" Type="http://schemas.openxmlformats.org/officeDocument/2006/relationships/hyperlink" Target="mailto:pmuhic@ktmc.com" TargetMode="External"/><Relationship Id="rId19" Type="http://schemas.openxmlformats.org/officeDocument/2006/relationships/hyperlink" Target="mailto:jbsilverman@pomlaw.com" TargetMode="External"/><Relationship Id="rId4" Type="http://schemas.openxmlformats.org/officeDocument/2006/relationships/settings" Target="settings.xml"/><Relationship Id="rId9" Type="http://schemas.openxmlformats.org/officeDocument/2006/relationships/hyperlink" Target="http://www.cohenmilstein.com/presence-settlement" TargetMode="External"/><Relationship Id="rId14" Type="http://schemas.openxmlformats.org/officeDocument/2006/relationships/hyperlink" Target="http://www.InReAggrenoxAntitrustLitigation.com" TargetMode="External"/><Relationship Id="rId22" Type="http://schemas.openxmlformats.org/officeDocument/2006/relationships/hyperlink" Target="mailto:apiazza@bm.ne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52BDA-65B5-4726-A348-862D4B2D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3913</Words>
  <Characters>22306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5</cp:revision>
  <cp:lastPrinted>2018-06-20T16:39:00Z</cp:lastPrinted>
  <dcterms:created xsi:type="dcterms:W3CDTF">2018-06-19T16:13:00Z</dcterms:created>
  <dcterms:modified xsi:type="dcterms:W3CDTF">2018-06-20T16:42:00Z</dcterms:modified>
</cp:coreProperties>
</file>