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620"/>
        <w:gridCol w:w="1710"/>
        <w:gridCol w:w="6030"/>
        <w:gridCol w:w="1440"/>
        <w:gridCol w:w="2790"/>
      </w:tblGrid>
      <w:tr w:rsidR="007F04B4" w:rsidRPr="00B77495" w:rsidTr="007F33E9">
        <w:trPr>
          <w:tblHeader/>
        </w:trPr>
        <w:tc>
          <w:tcPr>
            <w:tcW w:w="1443" w:type="dxa"/>
          </w:tcPr>
          <w:p w:rsidR="004538E3" w:rsidRPr="00B77495" w:rsidRDefault="00DC71FF" w:rsidP="007A1456">
            <w:pPr>
              <w:rPr>
                <w:rFonts w:ascii="Courier New" w:hAnsi="Courier New" w:cs="Courier New"/>
                <w:sz w:val="20"/>
                <w:szCs w:val="20"/>
              </w:rPr>
            </w:pPr>
            <w:r w:rsidRPr="00B77495">
              <w:rPr>
                <w:rFonts w:ascii="Courier New" w:hAnsi="Courier New" w:cs="Courier New"/>
                <w:sz w:val="20"/>
                <w:szCs w:val="20"/>
              </w:rPr>
              <w:t xml:space="preserve"> </w:t>
            </w:r>
            <w:r w:rsidR="004538E3" w:rsidRPr="00B77495">
              <w:rPr>
                <w:rFonts w:ascii="Courier New" w:hAnsi="Courier New" w:cs="Courier New"/>
                <w:sz w:val="20"/>
                <w:szCs w:val="20"/>
              </w:rPr>
              <w:t>Notice Date</w:t>
            </w:r>
          </w:p>
        </w:tc>
        <w:tc>
          <w:tcPr>
            <w:tcW w:w="1620" w:type="dxa"/>
          </w:tcPr>
          <w:p w:rsidR="004538E3" w:rsidRPr="00B77495" w:rsidRDefault="004538E3" w:rsidP="00D45018">
            <w:pPr>
              <w:pStyle w:val="PlainText"/>
              <w:rPr>
                <w:rFonts w:ascii="Courier New" w:hAnsi="Courier New" w:cs="Courier New"/>
                <w:sz w:val="20"/>
                <w:szCs w:val="20"/>
              </w:rPr>
            </w:pPr>
            <w:r w:rsidRPr="00B77495">
              <w:rPr>
                <w:rFonts w:ascii="Courier New" w:hAnsi="Courier New" w:cs="Courier New"/>
                <w:sz w:val="20"/>
                <w:szCs w:val="20"/>
              </w:rPr>
              <w:t>Case Number</w:t>
            </w:r>
          </w:p>
        </w:tc>
        <w:tc>
          <w:tcPr>
            <w:tcW w:w="1710" w:type="dxa"/>
          </w:tcPr>
          <w:p w:rsidR="004538E3" w:rsidRPr="00B77495" w:rsidRDefault="004538E3" w:rsidP="00D45018">
            <w:pPr>
              <w:pStyle w:val="PlainText"/>
              <w:rPr>
                <w:rFonts w:ascii="Courier New" w:hAnsi="Courier New" w:cs="Courier New"/>
                <w:sz w:val="20"/>
                <w:szCs w:val="20"/>
              </w:rPr>
            </w:pPr>
            <w:r w:rsidRPr="00B77495">
              <w:rPr>
                <w:rFonts w:ascii="Courier New" w:hAnsi="Courier New" w:cs="Courier New"/>
                <w:sz w:val="20"/>
                <w:szCs w:val="20"/>
              </w:rPr>
              <w:t>Court</w:t>
            </w:r>
          </w:p>
        </w:tc>
        <w:tc>
          <w:tcPr>
            <w:tcW w:w="6030" w:type="dxa"/>
          </w:tcPr>
          <w:p w:rsidR="001C0579" w:rsidRPr="00B77495" w:rsidRDefault="004538E3" w:rsidP="00D45018">
            <w:pPr>
              <w:pStyle w:val="PlainText"/>
              <w:rPr>
                <w:rFonts w:ascii="Courier New" w:hAnsi="Courier New" w:cs="Courier New"/>
                <w:sz w:val="20"/>
                <w:szCs w:val="20"/>
              </w:rPr>
            </w:pPr>
            <w:r w:rsidRPr="00B77495">
              <w:rPr>
                <w:rFonts w:ascii="Courier New" w:hAnsi="Courier New" w:cs="Courier New"/>
                <w:sz w:val="20"/>
                <w:szCs w:val="20"/>
              </w:rPr>
              <w:t xml:space="preserve">Case Name         </w:t>
            </w:r>
          </w:p>
          <w:p w:rsidR="004538E3" w:rsidRPr="00B77495" w:rsidRDefault="004538E3" w:rsidP="00D45018">
            <w:pPr>
              <w:pStyle w:val="PlainText"/>
              <w:rPr>
                <w:rFonts w:ascii="Courier New" w:hAnsi="Courier New" w:cs="Courier New"/>
                <w:sz w:val="20"/>
                <w:szCs w:val="20"/>
              </w:rPr>
            </w:pPr>
            <w:r w:rsidRPr="00B77495">
              <w:rPr>
                <w:rFonts w:ascii="Courier New" w:hAnsi="Courier New" w:cs="Courier New"/>
                <w:sz w:val="20"/>
                <w:szCs w:val="20"/>
              </w:rPr>
              <w:t xml:space="preserve">                                                             Summary of Issue</w:t>
            </w:r>
          </w:p>
        </w:tc>
        <w:tc>
          <w:tcPr>
            <w:tcW w:w="1440" w:type="dxa"/>
          </w:tcPr>
          <w:p w:rsidR="004538E3" w:rsidRPr="00B77495" w:rsidRDefault="00861B8B" w:rsidP="00861B8B">
            <w:pPr>
              <w:pStyle w:val="PlainText"/>
              <w:rPr>
                <w:rFonts w:ascii="Courier New" w:hAnsi="Courier New" w:cs="Courier New"/>
                <w:sz w:val="20"/>
                <w:szCs w:val="20"/>
              </w:rPr>
            </w:pPr>
            <w:r w:rsidRPr="00B77495">
              <w:rPr>
                <w:rFonts w:ascii="Courier New" w:hAnsi="Courier New" w:cs="Courier New"/>
                <w:sz w:val="20"/>
                <w:szCs w:val="20"/>
              </w:rPr>
              <w:t>Fairness Hearing Date</w:t>
            </w:r>
          </w:p>
        </w:tc>
        <w:tc>
          <w:tcPr>
            <w:tcW w:w="2790" w:type="dxa"/>
          </w:tcPr>
          <w:p w:rsidR="004538E3" w:rsidRPr="00B77495" w:rsidRDefault="00861B8B" w:rsidP="00861B8B">
            <w:pPr>
              <w:pStyle w:val="PlainText"/>
              <w:rPr>
                <w:rFonts w:ascii="Courier New" w:hAnsi="Courier New" w:cs="Courier New"/>
                <w:sz w:val="20"/>
                <w:szCs w:val="20"/>
              </w:rPr>
            </w:pPr>
            <w:r w:rsidRPr="00B77495">
              <w:rPr>
                <w:rFonts w:ascii="Courier New" w:hAnsi="Courier New" w:cs="Courier New"/>
                <w:sz w:val="20"/>
                <w:szCs w:val="20"/>
              </w:rPr>
              <w:t>Website Link</w:t>
            </w:r>
          </w:p>
        </w:tc>
      </w:tr>
      <w:tr w:rsidR="00F97616" w:rsidRPr="00B77495" w:rsidTr="007F33E9">
        <w:tc>
          <w:tcPr>
            <w:tcW w:w="1443" w:type="dxa"/>
          </w:tcPr>
          <w:p w:rsidR="00D77821" w:rsidRPr="00CE070D" w:rsidRDefault="00D77821" w:rsidP="00AF3A76">
            <w:pPr>
              <w:pStyle w:val="PlainText"/>
              <w:rPr>
                <w:rFonts w:ascii="Courier New" w:hAnsi="Courier New" w:cs="Courier New"/>
                <w:b/>
                <w:sz w:val="20"/>
                <w:szCs w:val="20"/>
              </w:rPr>
            </w:pPr>
          </w:p>
          <w:p w:rsidR="00F178A2" w:rsidRPr="00CE070D" w:rsidRDefault="00F178A2" w:rsidP="00AF3A76">
            <w:pPr>
              <w:pStyle w:val="PlainText"/>
              <w:rPr>
                <w:rFonts w:ascii="Courier New" w:hAnsi="Courier New" w:cs="Courier New"/>
                <w:b/>
                <w:sz w:val="20"/>
                <w:szCs w:val="20"/>
              </w:rPr>
            </w:pPr>
            <w:r w:rsidRPr="00CE070D">
              <w:rPr>
                <w:rFonts w:ascii="Courier New" w:hAnsi="Courier New" w:cs="Courier New"/>
                <w:b/>
                <w:sz w:val="20"/>
                <w:szCs w:val="20"/>
              </w:rPr>
              <w:t>10-2-2015</w:t>
            </w:r>
          </w:p>
        </w:tc>
        <w:tc>
          <w:tcPr>
            <w:tcW w:w="1620" w:type="dxa"/>
          </w:tcPr>
          <w:p w:rsidR="00F273BA" w:rsidRPr="00CE070D" w:rsidRDefault="00F273BA" w:rsidP="007D20DB">
            <w:pPr>
              <w:pStyle w:val="PlainText"/>
              <w:rPr>
                <w:rFonts w:ascii="Courier New" w:hAnsi="Courier New" w:cs="Courier New"/>
                <w:b/>
                <w:sz w:val="20"/>
                <w:szCs w:val="20"/>
              </w:rPr>
            </w:pPr>
          </w:p>
          <w:p w:rsidR="00F178A2" w:rsidRPr="00CE070D" w:rsidRDefault="00F178A2" w:rsidP="007D20DB">
            <w:pPr>
              <w:pStyle w:val="PlainText"/>
              <w:rPr>
                <w:rFonts w:ascii="Courier New" w:hAnsi="Courier New" w:cs="Courier New"/>
                <w:b/>
                <w:sz w:val="20"/>
                <w:szCs w:val="20"/>
              </w:rPr>
            </w:pPr>
            <w:r w:rsidRPr="00CE070D">
              <w:rPr>
                <w:rFonts w:ascii="Courier New" w:hAnsi="Courier New" w:cs="Courier New"/>
                <w:b/>
                <w:sz w:val="20"/>
                <w:szCs w:val="20"/>
              </w:rPr>
              <w:t>11-CV-03082</w:t>
            </w:r>
          </w:p>
        </w:tc>
        <w:tc>
          <w:tcPr>
            <w:tcW w:w="1710" w:type="dxa"/>
          </w:tcPr>
          <w:p w:rsidR="00F273BA" w:rsidRPr="00CE070D" w:rsidRDefault="00F273BA" w:rsidP="00FB0F60">
            <w:pPr>
              <w:pStyle w:val="PlainText"/>
              <w:rPr>
                <w:rFonts w:ascii="Courier New" w:hAnsi="Courier New" w:cs="Courier New"/>
                <w:b/>
                <w:sz w:val="20"/>
                <w:szCs w:val="20"/>
              </w:rPr>
            </w:pPr>
          </w:p>
          <w:p w:rsidR="00F178A2" w:rsidRPr="00CE070D" w:rsidRDefault="00F178A2" w:rsidP="00FB0F60">
            <w:pPr>
              <w:pStyle w:val="PlainText"/>
              <w:rPr>
                <w:rFonts w:ascii="Courier New" w:hAnsi="Courier New" w:cs="Courier New"/>
                <w:b/>
                <w:sz w:val="20"/>
                <w:szCs w:val="20"/>
              </w:rPr>
            </w:pPr>
            <w:r w:rsidRPr="00CE070D">
              <w:rPr>
                <w:rFonts w:ascii="Courier New" w:hAnsi="Courier New" w:cs="Courier New"/>
                <w:b/>
                <w:sz w:val="20"/>
                <w:szCs w:val="20"/>
              </w:rPr>
              <w:t>(N.D. Cal.)</w:t>
            </w:r>
          </w:p>
        </w:tc>
        <w:tc>
          <w:tcPr>
            <w:tcW w:w="6030" w:type="dxa"/>
          </w:tcPr>
          <w:p w:rsidR="009965E8" w:rsidRPr="00B77495" w:rsidRDefault="009965E8" w:rsidP="0062196B">
            <w:pPr>
              <w:pStyle w:val="PlainText"/>
              <w:jc w:val="left"/>
              <w:rPr>
                <w:rFonts w:ascii="Courier New" w:hAnsi="Courier New" w:cs="Courier New"/>
                <w:sz w:val="20"/>
                <w:szCs w:val="20"/>
              </w:rPr>
            </w:pPr>
          </w:p>
          <w:p w:rsidR="00F178A2" w:rsidRPr="00CE070D" w:rsidRDefault="00F178A2" w:rsidP="0062196B">
            <w:pPr>
              <w:pStyle w:val="PlainText"/>
              <w:jc w:val="left"/>
              <w:rPr>
                <w:rFonts w:ascii="Courier New" w:hAnsi="Courier New" w:cs="Courier New"/>
                <w:b/>
                <w:sz w:val="20"/>
                <w:szCs w:val="20"/>
              </w:rPr>
            </w:pPr>
            <w:proofErr w:type="spellStart"/>
            <w:r w:rsidRPr="00CE070D">
              <w:rPr>
                <w:rFonts w:ascii="Courier New" w:hAnsi="Courier New" w:cs="Courier New"/>
                <w:b/>
                <w:sz w:val="20"/>
                <w:szCs w:val="20"/>
              </w:rPr>
              <w:t>Rosminah</w:t>
            </w:r>
            <w:proofErr w:type="spellEnd"/>
            <w:r w:rsidRPr="00CE070D">
              <w:rPr>
                <w:rFonts w:ascii="Courier New" w:hAnsi="Courier New" w:cs="Courier New"/>
                <w:b/>
                <w:sz w:val="20"/>
                <w:szCs w:val="20"/>
              </w:rPr>
              <w:t xml:space="preserve"> Brown and Eric </w:t>
            </w:r>
            <w:proofErr w:type="spellStart"/>
            <w:r w:rsidRPr="00CE070D">
              <w:rPr>
                <w:rFonts w:ascii="Courier New" w:hAnsi="Courier New" w:cs="Courier New"/>
                <w:b/>
                <w:sz w:val="20"/>
                <w:szCs w:val="20"/>
              </w:rPr>
              <w:t>Lohela</w:t>
            </w:r>
            <w:proofErr w:type="spellEnd"/>
            <w:r w:rsidRPr="00CE070D">
              <w:rPr>
                <w:rFonts w:ascii="Courier New" w:hAnsi="Courier New" w:cs="Courier New"/>
                <w:b/>
                <w:sz w:val="20"/>
                <w:szCs w:val="20"/>
              </w:rPr>
              <w:t xml:space="preserve"> v. The </w:t>
            </w:r>
            <w:proofErr w:type="spellStart"/>
            <w:r w:rsidRPr="00CE070D">
              <w:rPr>
                <w:rFonts w:ascii="Courier New" w:hAnsi="Courier New" w:cs="Courier New"/>
                <w:b/>
                <w:sz w:val="20"/>
                <w:szCs w:val="20"/>
              </w:rPr>
              <w:t>Hain</w:t>
            </w:r>
            <w:proofErr w:type="spellEnd"/>
            <w:r w:rsidRPr="00CE070D">
              <w:rPr>
                <w:rFonts w:ascii="Courier New" w:hAnsi="Courier New" w:cs="Courier New"/>
                <w:b/>
                <w:sz w:val="20"/>
                <w:szCs w:val="20"/>
              </w:rPr>
              <w:t xml:space="preserve"> Celestial Group, Inc.</w:t>
            </w:r>
          </w:p>
          <w:p w:rsidR="00F178A2" w:rsidRDefault="00F178A2" w:rsidP="00642511">
            <w:pPr>
              <w:pStyle w:val="PlainText"/>
              <w:jc w:val="left"/>
              <w:rPr>
                <w:rFonts w:ascii="Courier New" w:hAnsi="Courier New" w:cs="Courier New"/>
                <w:sz w:val="20"/>
                <w:szCs w:val="20"/>
              </w:rPr>
            </w:pPr>
            <w:r w:rsidRPr="00B77495">
              <w:rPr>
                <w:rFonts w:ascii="Courier New" w:hAnsi="Courier New" w:cs="Courier New"/>
                <w:sz w:val="20"/>
                <w:szCs w:val="20"/>
              </w:rPr>
              <w:t xml:space="preserve">Consumer-plaintiffs allege that </w:t>
            </w:r>
            <w:r w:rsidR="00642511" w:rsidRPr="00642511">
              <w:rPr>
                <w:rFonts w:ascii="Courier New" w:hAnsi="Courier New" w:cs="Courier New"/>
                <w:sz w:val="20"/>
                <w:szCs w:val="20"/>
              </w:rPr>
              <w:t xml:space="preserve">the </w:t>
            </w:r>
            <w:r w:rsidR="00CF64BF">
              <w:rPr>
                <w:rFonts w:ascii="Courier New" w:hAnsi="Courier New" w:cs="Courier New"/>
                <w:sz w:val="20"/>
                <w:szCs w:val="20"/>
              </w:rPr>
              <w:t>Defendant</w:t>
            </w:r>
            <w:r w:rsidR="00EB6531">
              <w:rPr>
                <w:rFonts w:ascii="Courier New" w:hAnsi="Courier New" w:cs="Courier New"/>
                <w:sz w:val="20"/>
                <w:szCs w:val="20"/>
              </w:rPr>
              <w:t>’</w:t>
            </w:r>
            <w:r w:rsidR="00CF64BF">
              <w:rPr>
                <w:rFonts w:ascii="Courier New" w:hAnsi="Courier New" w:cs="Courier New"/>
                <w:sz w:val="20"/>
                <w:szCs w:val="20"/>
              </w:rPr>
              <w:t xml:space="preserve">s </w:t>
            </w:r>
            <w:r w:rsidR="00642511" w:rsidRPr="00642511">
              <w:rPr>
                <w:rFonts w:ascii="Courier New" w:hAnsi="Courier New" w:cs="Courier New"/>
                <w:sz w:val="20"/>
                <w:szCs w:val="20"/>
              </w:rPr>
              <w:t>labeling and</w:t>
            </w:r>
            <w:r w:rsidR="00642511">
              <w:rPr>
                <w:rFonts w:ascii="Courier New" w:hAnsi="Courier New" w:cs="Courier New"/>
                <w:sz w:val="20"/>
                <w:szCs w:val="20"/>
              </w:rPr>
              <w:t xml:space="preserve"> </w:t>
            </w:r>
            <w:r w:rsidR="00642511" w:rsidRPr="00642511">
              <w:rPr>
                <w:rFonts w:ascii="Courier New" w:hAnsi="Courier New" w:cs="Courier New"/>
                <w:sz w:val="20"/>
                <w:szCs w:val="20"/>
              </w:rPr>
              <w:t>advertising of certain</w:t>
            </w:r>
            <w:r w:rsidR="00642511">
              <w:rPr>
                <w:rFonts w:ascii="Courier New" w:hAnsi="Courier New" w:cs="Courier New"/>
                <w:sz w:val="20"/>
                <w:szCs w:val="20"/>
              </w:rPr>
              <w:t xml:space="preserve"> </w:t>
            </w:r>
            <w:r w:rsidR="004364A8" w:rsidRPr="00B77495">
              <w:rPr>
                <w:rFonts w:ascii="Courier New" w:hAnsi="Courier New" w:cs="Courier New"/>
                <w:sz w:val="20"/>
                <w:szCs w:val="20"/>
              </w:rPr>
              <w:t>Avalon Organics® and JASON® brand cosmetic products</w:t>
            </w:r>
            <w:r w:rsidR="00CF64BF">
              <w:rPr>
                <w:rFonts w:ascii="Courier New" w:hAnsi="Courier New" w:cs="Courier New"/>
                <w:sz w:val="20"/>
                <w:szCs w:val="20"/>
              </w:rPr>
              <w:t xml:space="preserve"> were misleading</w:t>
            </w:r>
            <w:r w:rsidR="00AB5541">
              <w:rPr>
                <w:rFonts w:ascii="Courier New" w:hAnsi="Courier New" w:cs="Courier New"/>
                <w:sz w:val="20"/>
                <w:szCs w:val="20"/>
              </w:rPr>
              <w:t xml:space="preserve">.  Plaintiffs assert that the packaging and </w:t>
            </w:r>
            <w:r w:rsidRPr="00B77495">
              <w:rPr>
                <w:rFonts w:ascii="Courier New" w:hAnsi="Courier New" w:cs="Courier New"/>
                <w:sz w:val="20"/>
                <w:szCs w:val="20"/>
              </w:rPr>
              <w:t>advertising</w:t>
            </w:r>
            <w:r w:rsidR="004364A8" w:rsidRPr="00B77495">
              <w:rPr>
                <w:rFonts w:ascii="Courier New" w:hAnsi="Courier New" w:cs="Courier New"/>
                <w:sz w:val="20"/>
                <w:szCs w:val="20"/>
              </w:rPr>
              <w:t xml:space="preserve"> </w:t>
            </w:r>
            <w:r w:rsidR="00CF64BF">
              <w:rPr>
                <w:rFonts w:ascii="Courier New" w:hAnsi="Courier New" w:cs="Courier New"/>
                <w:sz w:val="20"/>
                <w:szCs w:val="20"/>
              </w:rPr>
              <w:t xml:space="preserve">for these products misled consumers to believe that the products were wholly or at least mostly organic.  </w:t>
            </w:r>
            <w:r w:rsidRPr="00B77495">
              <w:rPr>
                <w:rFonts w:ascii="Courier New" w:hAnsi="Courier New" w:cs="Courier New"/>
                <w:sz w:val="20"/>
                <w:szCs w:val="20"/>
              </w:rPr>
              <w:t xml:space="preserve">The Class Period is from 5-11-2007 to 1-30-2011 for </w:t>
            </w:r>
            <w:r w:rsidR="00EB6531">
              <w:rPr>
                <w:rFonts w:ascii="Courier New" w:hAnsi="Courier New" w:cs="Courier New"/>
                <w:sz w:val="20"/>
                <w:szCs w:val="20"/>
              </w:rPr>
              <w:t>purchases</w:t>
            </w:r>
            <w:r w:rsidRPr="00B77495">
              <w:rPr>
                <w:rFonts w:ascii="Courier New" w:hAnsi="Courier New" w:cs="Courier New"/>
                <w:sz w:val="20"/>
                <w:szCs w:val="20"/>
              </w:rPr>
              <w:t xml:space="preserve"> of JASON® brand products and 5-11-2007</w:t>
            </w:r>
            <w:r w:rsidR="00EB6531">
              <w:rPr>
                <w:rFonts w:ascii="Courier New" w:hAnsi="Courier New" w:cs="Courier New"/>
                <w:sz w:val="20"/>
                <w:szCs w:val="20"/>
              </w:rPr>
              <w:t xml:space="preserve"> to 5-11-2011 for purchases</w:t>
            </w:r>
            <w:r w:rsidRPr="00B77495">
              <w:rPr>
                <w:rFonts w:ascii="Courier New" w:hAnsi="Courier New" w:cs="Courier New"/>
                <w:sz w:val="20"/>
                <w:szCs w:val="20"/>
              </w:rPr>
              <w:t xml:space="preserve"> of Avalon Organics® brand products.</w:t>
            </w:r>
          </w:p>
          <w:p w:rsidR="00F178A2" w:rsidRPr="00B77495" w:rsidRDefault="00F178A2" w:rsidP="00EB6531">
            <w:pPr>
              <w:pStyle w:val="PlainText"/>
              <w:jc w:val="left"/>
              <w:rPr>
                <w:rFonts w:ascii="Courier New" w:hAnsi="Courier New" w:cs="Courier New"/>
                <w:sz w:val="20"/>
                <w:szCs w:val="20"/>
              </w:rPr>
            </w:pPr>
          </w:p>
        </w:tc>
        <w:tc>
          <w:tcPr>
            <w:tcW w:w="1440" w:type="dxa"/>
          </w:tcPr>
          <w:p w:rsidR="00F97616" w:rsidRPr="00CE070D" w:rsidRDefault="00F97616" w:rsidP="00AF3A76">
            <w:pPr>
              <w:pStyle w:val="PlainText"/>
              <w:rPr>
                <w:rFonts w:ascii="Courier New" w:hAnsi="Courier New" w:cs="Courier New"/>
                <w:b/>
                <w:sz w:val="20"/>
                <w:szCs w:val="20"/>
              </w:rPr>
            </w:pPr>
          </w:p>
          <w:p w:rsidR="00881ED6" w:rsidRPr="00CE070D" w:rsidRDefault="00F178A2" w:rsidP="00881ED6">
            <w:pPr>
              <w:pStyle w:val="PlainText"/>
              <w:rPr>
                <w:rFonts w:ascii="Courier New" w:hAnsi="Courier New" w:cs="Courier New"/>
                <w:b/>
                <w:sz w:val="20"/>
                <w:szCs w:val="20"/>
              </w:rPr>
            </w:pPr>
            <w:r w:rsidRPr="00CE070D">
              <w:rPr>
                <w:rFonts w:ascii="Courier New" w:hAnsi="Courier New" w:cs="Courier New"/>
                <w:b/>
                <w:sz w:val="20"/>
                <w:szCs w:val="20"/>
              </w:rPr>
              <w:t>Not set yet</w:t>
            </w:r>
          </w:p>
        </w:tc>
        <w:tc>
          <w:tcPr>
            <w:tcW w:w="2790" w:type="dxa"/>
          </w:tcPr>
          <w:p w:rsidR="00F97616" w:rsidRPr="00CE070D" w:rsidRDefault="004D02C4"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2B8A6115" wp14:editId="76BB3D97">
                      <wp:simplePos x="0" y="0"/>
                      <wp:positionH relativeFrom="column">
                        <wp:posOffset>-615950</wp:posOffset>
                      </wp:positionH>
                      <wp:positionV relativeFrom="paragraph">
                        <wp:posOffset>5306695</wp:posOffset>
                      </wp:positionV>
                      <wp:extent cx="2247900" cy="395605"/>
                      <wp:effectExtent l="43180" t="46990" r="42545" b="431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8C2D63" w:rsidRDefault="008C2D63"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8C2D63" w:rsidRDefault="008C2D63" w:rsidP="00AA22FA">
                            <w:r>
                              <w:t>Prepared by Brenda Berkley</w:t>
                            </w:r>
                          </w:p>
                        </w:txbxContent>
                      </v:textbox>
                    </v:shape>
                  </w:pict>
                </mc:Fallback>
              </mc:AlternateContent>
            </w:r>
          </w:p>
          <w:p w:rsidR="00866BA5" w:rsidRPr="00CE070D" w:rsidRDefault="009965E8" w:rsidP="00AF3A76">
            <w:pPr>
              <w:pStyle w:val="PlainText"/>
              <w:jc w:val="left"/>
              <w:rPr>
                <w:rFonts w:ascii="Courier New" w:hAnsi="Courier New" w:cs="Courier New"/>
                <w:b/>
                <w:sz w:val="20"/>
                <w:szCs w:val="20"/>
              </w:rPr>
            </w:pPr>
            <w:r w:rsidRPr="00CE070D">
              <w:rPr>
                <w:rFonts w:ascii="Courier New" w:hAnsi="Courier New" w:cs="Courier New"/>
                <w:b/>
                <w:sz w:val="20"/>
                <w:szCs w:val="20"/>
              </w:rPr>
              <w:t>For more information</w:t>
            </w:r>
            <w:r w:rsidR="009169BD" w:rsidRPr="00CE070D">
              <w:rPr>
                <w:rFonts w:ascii="Courier New" w:hAnsi="Courier New" w:cs="Courier New"/>
                <w:b/>
                <w:sz w:val="20"/>
                <w:szCs w:val="20"/>
              </w:rPr>
              <w:t xml:space="preserve"> </w:t>
            </w:r>
            <w:r w:rsidR="00866BA5" w:rsidRPr="00CE070D">
              <w:rPr>
                <w:rFonts w:ascii="Courier New" w:hAnsi="Courier New" w:cs="Courier New"/>
                <w:b/>
                <w:sz w:val="20"/>
                <w:szCs w:val="20"/>
              </w:rPr>
              <w:t>write</w:t>
            </w:r>
            <w:r w:rsidR="004364A8" w:rsidRPr="00CE070D">
              <w:rPr>
                <w:rFonts w:ascii="Courier New" w:hAnsi="Courier New" w:cs="Courier New"/>
                <w:b/>
                <w:sz w:val="20"/>
                <w:szCs w:val="20"/>
              </w:rPr>
              <w:t xml:space="preserve"> or </w:t>
            </w:r>
            <w:r w:rsidR="00866BA5" w:rsidRPr="00CE070D">
              <w:rPr>
                <w:rFonts w:ascii="Courier New" w:hAnsi="Courier New" w:cs="Courier New"/>
                <w:b/>
                <w:sz w:val="20"/>
                <w:szCs w:val="20"/>
              </w:rPr>
              <w:t>call:</w:t>
            </w:r>
          </w:p>
          <w:p w:rsidR="00866BA5" w:rsidRPr="00CE070D" w:rsidRDefault="00866BA5" w:rsidP="00AF3A76">
            <w:pPr>
              <w:pStyle w:val="PlainText"/>
              <w:jc w:val="left"/>
              <w:rPr>
                <w:rFonts w:ascii="Courier New" w:hAnsi="Courier New" w:cs="Courier New"/>
                <w:b/>
                <w:sz w:val="20"/>
                <w:szCs w:val="20"/>
              </w:rPr>
            </w:pPr>
          </w:p>
          <w:p w:rsidR="009169BD" w:rsidRPr="00CE070D" w:rsidRDefault="004364A8" w:rsidP="00AF3A76">
            <w:pPr>
              <w:pStyle w:val="PlainText"/>
              <w:jc w:val="left"/>
              <w:rPr>
                <w:rFonts w:ascii="Courier New" w:hAnsi="Courier New" w:cs="Courier New"/>
                <w:b/>
                <w:sz w:val="16"/>
                <w:szCs w:val="16"/>
              </w:rPr>
            </w:pPr>
            <w:r w:rsidRPr="00CE070D">
              <w:rPr>
                <w:rFonts w:ascii="Courier New" w:hAnsi="Courier New" w:cs="Courier New"/>
                <w:b/>
                <w:sz w:val="16"/>
                <w:szCs w:val="16"/>
              </w:rPr>
              <w:t xml:space="preserve">Lexington Law Group </w:t>
            </w:r>
          </w:p>
          <w:p w:rsidR="004364A8" w:rsidRPr="00CE070D" w:rsidRDefault="004364A8" w:rsidP="00AF3A76">
            <w:pPr>
              <w:pStyle w:val="PlainText"/>
              <w:jc w:val="left"/>
              <w:rPr>
                <w:rFonts w:ascii="Courier New" w:hAnsi="Courier New" w:cs="Courier New"/>
                <w:b/>
                <w:sz w:val="16"/>
                <w:szCs w:val="16"/>
              </w:rPr>
            </w:pPr>
            <w:r w:rsidRPr="00CE070D">
              <w:rPr>
                <w:rFonts w:ascii="Courier New" w:hAnsi="Courier New" w:cs="Courier New"/>
                <w:b/>
                <w:sz w:val="16"/>
                <w:szCs w:val="16"/>
              </w:rPr>
              <w:t xml:space="preserve">503 </w:t>
            </w:r>
            <w:proofErr w:type="spellStart"/>
            <w:r w:rsidRPr="00CE070D">
              <w:rPr>
                <w:rFonts w:ascii="Courier New" w:hAnsi="Courier New" w:cs="Courier New"/>
                <w:b/>
                <w:sz w:val="16"/>
                <w:szCs w:val="16"/>
              </w:rPr>
              <w:t>Divisadero</w:t>
            </w:r>
            <w:proofErr w:type="spellEnd"/>
            <w:r w:rsidRPr="00CE070D">
              <w:rPr>
                <w:rFonts w:ascii="Courier New" w:hAnsi="Courier New" w:cs="Courier New"/>
                <w:b/>
                <w:sz w:val="16"/>
                <w:szCs w:val="16"/>
              </w:rPr>
              <w:t xml:space="preserve"> Street</w:t>
            </w:r>
          </w:p>
          <w:p w:rsidR="004364A8" w:rsidRPr="00CE070D" w:rsidRDefault="004364A8" w:rsidP="00AF3A76">
            <w:pPr>
              <w:pStyle w:val="PlainText"/>
              <w:jc w:val="left"/>
              <w:rPr>
                <w:rFonts w:ascii="Courier New" w:hAnsi="Courier New" w:cs="Courier New"/>
                <w:b/>
                <w:sz w:val="16"/>
                <w:szCs w:val="16"/>
              </w:rPr>
            </w:pPr>
            <w:r w:rsidRPr="00CE070D">
              <w:rPr>
                <w:rFonts w:ascii="Courier New" w:hAnsi="Courier New" w:cs="Courier New"/>
                <w:b/>
                <w:sz w:val="16"/>
                <w:szCs w:val="16"/>
              </w:rPr>
              <w:t>San Francisco, CA 94117</w:t>
            </w:r>
          </w:p>
          <w:p w:rsidR="004364A8" w:rsidRPr="00CE070D" w:rsidRDefault="004364A8" w:rsidP="00AF3A76">
            <w:pPr>
              <w:pStyle w:val="PlainText"/>
              <w:jc w:val="left"/>
              <w:rPr>
                <w:rFonts w:ascii="Courier New" w:hAnsi="Courier New" w:cs="Courier New"/>
                <w:b/>
                <w:sz w:val="16"/>
                <w:szCs w:val="16"/>
              </w:rPr>
            </w:pPr>
          </w:p>
          <w:p w:rsidR="004364A8" w:rsidRPr="00CE070D" w:rsidRDefault="004364A8" w:rsidP="00AF3A76">
            <w:pPr>
              <w:pStyle w:val="PlainText"/>
              <w:jc w:val="left"/>
              <w:rPr>
                <w:rFonts w:ascii="Courier New" w:hAnsi="Courier New" w:cs="Courier New"/>
                <w:b/>
                <w:sz w:val="16"/>
                <w:szCs w:val="16"/>
              </w:rPr>
            </w:pPr>
            <w:r w:rsidRPr="00CE070D">
              <w:rPr>
                <w:rFonts w:ascii="Courier New" w:hAnsi="Courier New" w:cs="Courier New"/>
                <w:b/>
                <w:sz w:val="16"/>
                <w:szCs w:val="16"/>
              </w:rPr>
              <w:t>415 529-1452 (Ph.)</w:t>
            </w:r>
          </w:p>
          <w:p w:rsidR="009169BD" w:rsidRPr="00CE070D" w:rsidRDefault="009169BD" w:rsidP="00AF3A76">
            <w:pPr>
              <w:pStyle w:val="PlainText"/>
              <w:jc w:val="left"/>
              <w:rPr>
                <w:rFonts w:ascii="Courier New" w:hAnsi="Courier New" w:cs="Courier New"/>
                <w:b/>
                <w:sz w:val="20"/>
                <w:szCs w:val="20"/>
              </w:rPr>
            </w:pPr>
          </w:p>
        </w:tc>
      </w:tr>
      <w:tr w:rsidR="007F04B4" w:rsidRPr="00B77495" w:rsidTr="007F33E9">
        <w:tc>
          <w:tcPr>
            <w:tcW w:w="1443" w:type="dxa"/>
          </w:tcPr>
          <w:p w:rsidR="005D72FC" w:rsidRPr="00CE070D" w:rsidRDefault="005D72FC" w:rsidP="003A67E2">
            <w:pPr>
              <w:pStyle w:val="PlainText"/>
              <w:rPr>
                <w:rFonts w:ascii="Courier New" w:hAnsi="Courier New" w:cs="Courier New"/>
                <w:b/>
                <w:sz w:val="20"/>
                <w:szCs w:val="20"/>
              </w:rPr>
            </w:pPr>
          </w:p>
          <w:p w:rsidR="009965E8" w:rsidRPr="00CE070D" w:rsidRDefault="005D72FC" w:rsidP="003A67E2">
            <w:pPr>
              <w:pStyle w:val="PlainText"/>
              <w:rPr>
                <w:rFonts w:ascii="Courier New" w:hAnsi="Courier New" w:cs="Courier New"/>
                <w:b/>
                <w:sz w:val="20"/>
                <w:szCs w:val="20"/>
              </w:rPr>
            </w:pPr>
            <w:r w:rsidRPr="00CE070D">
              <w:rPr>
                <w:rFonts w:ascii="Courier New" w:hAnsi="Courier New" w:cs="Courier New"/>
                <w:b/>
                <w:sz w:val="20"/>
                <w:szCs w:val="20"/>
              </w:rPr>
              <w:t>10-8-2015</w:t>
            </w:r>
          </w:p>
        </w:tc>
        <w:tc>
          <w:tcPr>
            <w:tcW w:w="1620" w:type="dxa"/>
          </w:tcPr>
          <w:p w:rsidR="00174B5A" w:rsidRPr="00CE070D" w:rsidRDefault="00174B5A" w:rsidP="003A67E2">
            <w:pPr>
              <w:pStyle w:val="PlainText"/>
              <w:rPr>
                <w:rFonts w:ascii="Courier New" w:hAnsi="Courier New" w:cs="Courier New"/>
                <w:b/>
                <w:sz w:val="20"/>
                <w:szCs w:val="20"/>
              </w:rPr>
            </w:pPr>
          </w:p>
          <w:p w:rsidR="005D72FC" w:rsidRPr="00CE070D" w:rsidRDefault="005D72FC" w:rsidP="003A67E2">
            <w:pPr>
              <w:pStyle w:val="PlainText"/>
              <w:rPr>
                <w:rFonts w:ascii="Courier New" w:hAnsi="Courier New" w:cs="Courier New"/>
                <w:b/>
                <w:sz w:val="20"/>
                <w:szCs w:val="20"/>
              </w:rPr>
            </w:pPr>
            <w:r w:rsidRPr="00CE070D">
              <w:rPr>
                <w:rFonts w:ascii="Courier New" w:hAnsi="Courier New" w:cs="Courier New"/>
                <w:b/>
                <w:sz w:val="20"/>
                <w:szCs w:val="20"/>
              </w:rPr>
              <w:t>12-CV-00601</w:t>
            </w:r>
          </w:p>
        </w:tc>
        <w:tc>
          <w:tcPr>
            <w:tcW w:w="1710" w:type="dxa"/>
          </w:tcPr>
          <w:p w:rsidR="00174B5A" w:rsidRPr="00CE070D" w:rsidRDefault="00174B5A" w:rsidP="0062196B">
            <w:pPr>
              <w:pStyle w:val="PlainText"/>
              <w:rPr>
                <w:rFonts w:ascii="Courier New" w:hAnsi="Courier New" w:cs="Courier New"/>
                <w:b/>
                <w:sz w:val="20"/>
                <w:szCs w:val="20"/>
              </w:rPr>
            </w:pPr>
          </w:p>
          <w:p w:rsidR="005D72FC" w:rsidRPr="00CE070D" w:rsidRDefault="005D72FC" w:rsidP="0062196B">
            <w:pPr>
              <w:pStyle w:val="PlainText"/>
              <w:rPr>
                <w:rFonts w:ascii="Courier New" w:hAnsi="Courier New" w:cs="Courier New"/>
                <w:b/>
                <w:sz w:val="20"/>
                <w:szCs w:val="20"/>
              </w:rPr>
            </w:pPr>
            <w:r w:rsidRPr="00CE070D">
              <w:rPr>
                <w:rFonts w:ascii="Courier New" w:hAnsi="Courier New" w:cs="Courier New"/>
                <w:b/>
                <w:sz w:val="20"/>
                <w:szCs w:val="20"/>
              </w:rPr>
              <w:t>(S.D.N.Y.)</w:t>
            </w:r>
          </w:p>
        </w:tc>
        <w:tc>
          <w:tcPr>
            <w:tcW w:w="6030" w:type="dxa"/>
          </w:tcPr>
          <w:p w:rsidR="00174B5A" w:rsidRPr="00B77495" w:rsidRDefault="00174B5A" w:rsidP="00C463B4">
            <w:pPr>
              <w:pStyle w:val="PlainText"/>
              <w:jc w:val="left"/>
              <w:rPr>
                <w:rFonts w:ascii="Courier New" w:hAnsi="Courier New" w:cs="Courier New"/>
                <w:sz w:val="20"/>
                <w:szCs w:val="20"/>
              </w:rPr>
            </w:pPr>
          </w:p>
          <w:p w:rsidR="005D72FC" w:rsidRPr="006E3591" w:rsidRDefault="005D72FC" w:rsidP="00C463B4">
            <w:pPr>
              <w:pStyle w:val="PlainText"/>
              <w:jc w:val="left"/>
              <w:rPr>
                <w:rFonts w:ascii="Courier New" w:hAnsi="Courier New" w:cs="Courier New"/>
                <w:b/>
                <w:sz w:val="20"/>
                <w:szCs w:val="20"/>
              </w:rPr>
            </w:pPr>
            <w:r w:rsidRPr="006E3591">
              <w:rPr>
                <w:rFonts w:ascii="Courier New" w:hAnsi="Courier New" w:cs="Courier New"/>
                <w:b/>
                <w:sz w:val="20"/>
                <w:szCs w:val="20"/>
              </w:rPr>
              <w:t>Segal</w:t>
            </w:r>
            <w:r w:rsidR="00A960C1" w:rsidRPr="006E3591">
              <w:rPr>
                <w:rFonts w:ascii="Courier New" w:hAnsi="Courier New" w:cs="Courier New"/>
                <w:b/>
                <w:sz w:val="20"/>
                <w:szCs w:val="20"/>
              </w:rPr>
              <w:t xml:space="preserve">, et al. </w:t>
            </w:r>
            <w:r w:rsidRPr="006E3591">
              <w:rPr>
                <w:rFonts w:ascii="Courier New" w:hAnsi="Courier New" w:cs="Courier New"/>
                <w:b/>
                <w:sz w:val="20"/>
                <w:szCs w:val="20"/>
              </w:rPr>
              <w:t xml:space="preserve">v. </w:t>
            </w:r>
            <w:proofErr w:type="spellStart"/>
            <w:r w:rsidRPr="006E3591">
              <w:rPr>
                <w:rFonts w:ascii="Courier New" w:hAnsi="Courier New" w:cs="Courier New"/>
                <w:b/>
                <w:sz w:val="20"/>
                <w:szCs w:val="20"/>
              </w:rPr>
              <w:t>Lederer</w:t>
            </w:r>
            <w:proofErr w:type="spellEnd"/>
            <w:r w:rsidRPr="006E3591">
              <w:rPr>
                <w:rFonts w:ascii="Courier New" w:hAnsi="Courier New" w:cs="Courier New"/>
                <w:b/>
                <w:sz w:val="20"/>
                <w:szCs w:val="20"/>
              </w:rPr>
              <w:t>, et al.</w:t>
            </w:r>
          </w:p>
          <w:p w:rsidR="005D72FC" w:rsidRDefault="00EB6531" w:rsidP="00A960C1">
            <w:pPr>
              <w:pStyle w:val="PlainText"/>
              <w:jc w:val="left"/>
              <w:rPr>
                <w:rFonts w:ascii="Courier New" w:hAnsi="Courier New" w:cs="Courier New"/>
                <w:sz w:val="20"/>
                <w:szCs w:val="20"/>
              </w:rPr>
            </w:pPr>
            <w:r>
              <w:rPr>
                <w:rFonts w:ascii="Courier New" w:hAnsi="Courier New" w:cs="Courier New"/>
                <w:sz w:val="20"/>
                <w:szCs w:val="20"/>
              </w:rPr>
              <w:t>Player</w:t>
            </w:r>
            <w:r w:rsidR="005D72FC" w:rsidRPr="00B77495">
              <w:rPr>
                <w:rFonts w:ascii="Courier New" w:hAnsi="Courier New" w:cs="Courier New"/>
                <w:sz w:val="20"/>
                <w:szCs w:val="20"/>
              </w:rPr>
              <w:t>-plaintiff</w:t>
            </w:r>
            <w:r w:rsidR="00A960C1" w:rsidRPr="00B77495">
              <w:rPr>
                <w:rFonts w:ascii="Courier New" w:hAnsi="Courier New" w:cs="Courier New"/>
                <w:sz w:val="20"/>
                <w:szCs w:val="20"/>
              </w:rPr>
              <w:t>s allege that Defendants executed a scheme involving the Full Tilt Poker online gaming enterprise whereby they accepted player deposits in contravention of federal gambling laws through the use of shell corporations and then, despite repeated statements and representations to the contrary, converted the player funds and dis</w:t>
            </w:r>
            <w:r w:rsidR="008C2D63">
              <w:rPr>
                <w:rFonts w:ascii="Courier New" w:hAnsi="Courier New" w:cs="Courier New"/>
                <w:sz w:val="20"/>
                <w:szCs w:val="20"/>
              </w:rPr>
              <w:t>bur</w:t>
            </w:r>
            <w:r w:rsidR="00A960C1" w:rsidRPr="00B77495">
              <w:rPr>
                <w:rFonts w:ascii="Courier New" w:hAnsi="Courier New" w:cs="Courier New"/>
                <w:sz w:val="20"/>
                <w:szCs w:val="20"/>
              </w:rPr>
              <w:t>sed them into company and private accounts</w:t>
            </w:r>
            <w:r>
              <w:rPr>
                <w:rFonts w:ascii="Courier New" w:hAnsi="Courier New" w:cs="Courier New"/>
                <w:sz w:val="20"/>
                <w:szCs w:val="20"/>
              </w:rPr>
              <w:t xml:space="preserve">. </w:t>
            </w:r>
            <w:r w:rsidR="00A960C1" w:rsidRPr="00B77495">
              <w:rPr>
                <w:rFonts w:ascii="Courier New" w:hAnsi="Courier New" w:cs="Courier New"/>
                <w:sz w:val="20"/>
                <w:szCs w:val="20"/>
              </w:rPr>
              <w:t xml:space="preserve"> </w:t>
            </w:r>
            <w:r w:rsidR="005D72FC" w:rsidRPr="00B77495">
              <w:rPr>
                <w:rFonts w:ascii="Courier New" w:hAnsi="Courier New" w:cs="Courier New"/>
                <w:sz w:val="20"/>
                <w:szCs w:val="20"/>
              </w:rPr>
              <w:t>The Settlement Class</w:t>
            </w:r>
            <w:r>
              <w:rPr>
                <w:rFonts w:ascii="Courier New" w:hAnsi="Courier New" w:cs="Courier New"/>
                <w:sz w:val="20"/>
                <w:szCs w:val="20"/>
              </w:rPr>
              <w:t xml:space="preserve"> consists of all U.S. persons or entities</w:t>
            </w:r>
            <w:r w:rsidR="005D72FC" w:rsidRPr="00B77495">
              <w:rPr>
                <w:rFonts w:ascii="Courier New" w:hAnsi="Courier New" w:cs="Courier New"/>
                <w:sz w:val="20"/>
                <w:szCs w:val="20"/>
              </w:rPr>
              <w:t xml:space="preserve"> </w:t>
            </w:r>
            <w:proofErr w:type="gramStart"/>
            <w:r w:rsidR="005D72FC" w:rsidRPr="00B77495">
              <w:rPr>
                <w:rFonts w:ascii="Courier New" w:hAnsi="Courier New" w:cs="Courier New"/>
                <w:sz w:val="20"/>
                <w:szCs w:val="20"/>
              </w:rPr>
              <w:t>who</w:t>
            </w:r>
            <w:proofErr w:type="gramEnd"/>
            <w:r w:rsidR="005D72FC" w:rsidRPr="00B77495">
              <w:rPr>
                <w:rFonts w:ascii="Courier New" w:hAnsi="Courier New" w:cs="Courier New"/>
                <w:sz w:val="20"/>
                <w:szCs w:val="20"/>
              </w:rPr>
              <w:t xml:space="preserve"> had monies in a Full Tilt Poker Player Account on 4-15-2015, and subsequently were unable to access the monies from their Full Tilt Poker Player Account.</w:t>
            </w:r>
          </w:p>
          <w:p w:rsidR="00DC7760" w:rsidRDefault="00DC7760" w:rsidP="00A960C1">
            <w:pPr>
              <w:pStyle w:val="PlainText"/>
              <w:jc w:val="left"/>
              <w:rPr>
                <w:rFonts w:ascii="Courier New" w:hAnsi="Courier New" w:cs="Courier New"/>
                <w:sz w:val="20"/>
                <w:szCs w:val="20"/>
              </w:rPr>
            </w:pPr>
          </w:p>
          <w:p w:rsidR="00EB6531" w:rsidRDefault="00EB6531" w:rsidP="00A960C1">
            <w:pPr>
              <w:pStyle w:val="PlainText"/>
              <w:jc w:val="left"/>
              <w:rPr>
                <w:rFonts w:ascii="Courier New" w:hAnsi="Courier New" w:cs="Courier New"/>
                <w:sz w:val="20"/>
                <w:szCs w:val="20"/>
              </w:rPr>
            </w:pPr>
          </w:p>
          <w:p w:rsidR="004B7258" w:rsidRPr="00B77495" w:rsidRDefault="004B7258" w:rsidP="00A960C1">
            <w:pPr>
              <w:pStyle w:val="PlainText"/>
              <w:jc w:val="left"/>
              <w:rPr>
                <w:rFonts w:ascii="Courier New" w:hAnsi="Courier New" w:cs="Courier New"/>
                <w:sz w:val="20"/>
                <w:szCs w:val="20"/>
              </w:rPr>
            </w:pPr>
          </w:p>
          <w:p w:rsidR="00A960C1" w:rsidRPr="00B77495" w:rsidRDefault="00A960C1" w:rsidP="00A960C1">
            <w:pPr>
              <w:pStyle w:val="PlainText"/>
              <w:jc w:val="left"/>
              <w:rPr>
                <w:rFonts w:ascii="Courier New" w:hAnsi="Courier New" w:cs="Courier New"/>
                <w:sz w:val="20"/>
                <w:szCs w:val="20"/>
              </w:rPr>
            </w:pPr>
          </w:p>
        </w:tc>
        <w:tc>
          <w:tcPr>
            <w:tcW w:w="1440" w:type="dxa"/>
          </w:tcPr>
          <w:p w:rsidR="00AA22FA" w:rsidRPr="006E3591" w:rsidRDefault="00AA22FA" w:rsidP="0062196B">
            <w:pPr>
              <w:pStyle w:val="PlainText"/>
              <w:rPr>
                <w:rFonts w:ascii="Courier New" w:hAnsi="Courier New" w:cs="Courier New"/>
                <w:b/>
                <w:sz w:val="20"/>
                <w:szCs w:val="20"/>
              </w:rPr>
            </w:pPr>
          </w:p>
          <w:p w:rsidR="005D72FC" w:rsidRPr="006E3591" w:rsidRDefault="005D72FC" w:rsidP="0062196B">
            <w:pPr>
              <w:pStyle w:val="PlainText"/>
              <w:rPr>
                <w:rFonts w:ascii="Courier New" w:hAnsi="Courier New" w:cs="Courier New"/>
                <w:b/>
                <w:sz w:val="20"/>
                <w:szCs w:val="20"/>
              </w:rPr>
            </w:pPr>
            <w:r w:rsidRPr="006E3591">
              <w:rPr>
                <w:rFonts w:ascii="Courier New" w:hAnsi="Courier New" w:cs="Courier New"/>
                <w:b/>
                <w:sz w:val="20"/>
                <w:szCs w:val="20"/>
              </w:rPr>
              <w:t>Not set yet</w:t>
            </w:r>
          </w:p>
        </w:tc>
        <w:tc>
          <w:tcPr>
            <w:tcW w:w="2790" w:type="dxa"/>
          </w:tcPr>
          <w:p w:rsidR="00AA22FA" w:rsidRPr="006E3591" w:rsidRDefault="00AA22FA" w:rsidP="00F8194E">
            <w:pPr>
              <w:pStyle w:val="PlainText"/>
              <w:jc w:val="left"/>
              <w:rPr>
                <w:rFonts w:ascii="Courier New" w:hAnsi="Courier New" w:cs="Courier New"/>
                <w:b/>
                <w:sz w:val="20"/>
                <w:szCs w:val="20"/>
              </w:rPr>
            </w:pPr>
          </w:p>
          <w:p w:rsidR="005D72FC" w:rsidRPr="006E3591" w:rsidRDefault="005D72FC"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For more information write </w:t>
            </w:r>
            <w:r w:rsidR="00EA1075" w:rsidRPr="006E3591">
              <w:rPr>
                <w:rFonts w:ascii="Courier New" w:hAnsi="Courier New" w:cs="Courier New"/>
                <w:b/>
                <w:sz w:val="20"/>
                <w:szCs w:val="20"/>
              </w:rPr>
              <w:t>or call</w:t>
            </w:r>
            <w:r w:rsidRPr="006E3591">
              <w:rPr>
                <w:rFonts w:ascii="Courier New" w:hAnsi="Courier New" w:cs="Courier New"/>
                <w:b/>
                <w:sz w:val="20"/>
                <w:szCs w:val="20"/>
              </w:rPr>
              <w:t>:</w:t>
            </w:r>
          </w:p>
          <w:p w:rsidR="005D72FC" w:rsidRPr="006E3591" w:rsidRDefault="005D72FC" w:rsidP="00F8194E">
            <w:pPr>
              <w:pStyle w:val="PlainText"/>
              <w:jc w:val="left"/>
              <w:rPr>
                <w:rFonts w:ascii="Courier New" w:hAnsi="Courier New" w:cs="Courier New"/>
                <w:b/>
                <w:sz w:val="20"/>
                <w:szCs w:val="20"/>
              </w:rPr>
            </w:pPr>
          </w:p>
          <w:p w:rsidR="005D72FC" w:rsidRPr="006E3591" w:rsidRDefault="00EA1075" w:rsidP="00F8194E">
            <w:pPr>
              <w:pStyle w:val="PlainText"/>
              <w:jc w:val="left"/>
              <w:rPr>
                <w:rFonts w:ascii="Courier New" w:hAnsi="Courier New" w:cs="Courier New"/>
                <w:b/>
                <w:sz w:val="16"/>
                <w:szCs w:val="16"/>
              </w:rPr>
            </w:pPr>
            <w:r w:rsidRPr="006E3591">
              <w:rPr>
                <w:rFonts w:ascii="Courier New" w:hAnsi="Courier New" w:cs="Courier New"/>
                <w:b/>
                <w:sz w:val="16"/>
                <w:szCs w:val="16"/>
              </w:rPr>
              <w:t>Thomas H. Burt</w:t>
            </w:r>
          </w:p>
          <w:p w:rsidR="00EA1075" w:rsidRPr="006E3591" w:rsidRDefault="00EA1075" w:rsidP="00F8194E">
            <w:pPr>
              <w:pStyle w:val="PlainText"/>
              <w:jc w:val="left"/>
              <w:rPr>
                <w:rFonts w:ascii="Courier New" w:hAnsi="Courier New" w:cs="Courier New"/>
                <w:b/>
                <w:sz w:val="16"/>
                <w:szCs w:val="16"/>
              </w:rPr>
            </w:pPr>
            <w:r w:rsidRPr="006E3591">
              <w:rPr>
                <w:rFonts w:ascii="Courier New" w:hAnsi="Courier New" w:cs="Courier New"/>
                <w:b/>
                <w:sz w:val="16"/>
                <w:szCs w:val="16"/>
              </w:rPr>
              <w:t xml:space="preserve">Wolf Haldenstein Adler Freeman &amp; </w:t>
            </w:r>
            <w:proofErr w:type="spellStart"/>
            <w:r w:rsidRPr="006E3591">
              <w:rPr>
                <w:rFonts w:ascii="Courier New" w:hAnsi="Courier New" w:cs="Courier New"/>
                <w:b/>
                <w:sz w:val="16"/>
                <w:szCs w:val="16"/>
              </w:rPr>
              <w:t>Herz</w:t>
            </w:r>
            <w:proofErr w:type="spellEnd"/>
            <w:r w:rsidRPr="006E3591">
              <w:rPr>
                <w:rFonts w:ascii="Courier New" w:hAnsi="Courier New" w:cs="Courier New"/>
                <w:b/>
                <w:sz w:val="16"/>
                <w:szCs w:val="16"/>
              </w:rPr>
              <w:t xml:space="preserve"> LLP</w:t>
            </w:r>
          </w:p>
          <w:p w:rsidR="00EA1075" w:rsidRPr="006E3591" w:rsidRDefault="00EA1075" w:rsidP="00F8194E">
            <w:pPr>
              <w:pStyle w:val="PlainText"/>
              <w:jc w:val="left"/>
              <w:rPr>
                <w:rFonts w:ascii="Courier New" w:hAnsi="Courier New" w:cs="Courier New"/>
                <w:b/>
                <w:sz w:val="16"/>
                <w:szCs w:val="16"/>
              </w:rPr>
            </w:pPr>
            <w:r w:rsidRPr="006E3591">
              <w:rPr>
                <w:rFonts w:ascii="Courier New" w:hAnsi="Courier New" w:cs="Courier New"/>
                <w:b/>
                <w:sz w:val="16"/>
                <w:szCs w:val="16"/>
              </w:rPr>
              <w:t>70 Madison Avenue</w:t>
            </w:r>
          </w:p>
          <w:p w:rsidR="00EA1075" w:rsidRPr="006E3591" w:rsidRDefault="00EA1075" w:rsidP="00F8194E">
            <w:pPr>
              <w:pStyle w:val="PlainText"/>
              <w:jc w:val="left"/>
              <w:rPr>
                <w:rFonts w:ascii="Courier New" w:hAnsi="Courier New" w:cs="Courier New"/>
                <w:b/>
                <w:sz w:val="16"/>
                <w:szCs w:val="16"/>
              </w:rPr>
            </w:pPr>
            <w:r w:rsidRPr="006E3591">
              <w:rPr>
                <w:rFonts w:ascii="Courier New" w:hAnsi="Courier New" w:cs="Courier New"/>
                <w:b/>
                <w:sz w:val="16"/>
                <w:szCs w:val="16"/>
              </w:rPr>
              <w:t>New York, NY 10016</w:t>
            </w:r>
          </w:p>
          <w:p w:rsidR="00EA1075" w:rsidRPr="006E3591" w:rsidRDefault="00EA1075" w:rsidP="00F8194E">
            <w:pPr>
              <w:pStyle w:val="PlainText"/>
              <w:jc w:val="left"/>
              <w:rPr>
                <w:rFonts w:ascii="Courier New" w:hAnsi="Courier New" w:cs="Courier New"/>
                <w:b/>
                <w:sz w:val="16"/>
                <w:szCs w:val="16"/>
              </w:rPr>
            </w:pPr>
          </w:p>
          <w:p w:rsidR="00EA1075" w:rsidRPr="006E3591" w:rsidRDefault="00EA1075" w:rsidP="00F8194E">
            <w:pPr>
              <w:pStyle w:val="PlainText"/>
              <w:jc w:val="left"/>
              <w:rPr>
                <w:rFonts w:ascii="Courier New" w:hAnsi="Courier New" w:cs="Courier New"/>
                <w:b/>
                <w:sz w:val="20"/>
                <w:szCs w:val="20"/>
              </w:rPr>
            </w:pPr>
            <w:r w:rsidRPr="006E3591">
              <w:rPr>
                <w:rFonts w:ascii="Courier New" w:hAnsi="Courier New" w:cs="Courier New"/>
                <w:b/>
                <w:sz w:val="16"/>
                <w:szCs w:val="16"/>
              </w:rPr>
              <w:t>212 545-4600 (Ph.)</w:t>
            </w:r>
          </w:p>
        </w:tc>
      </w:tr>
      <w:tr w:rsidR="00F97616" w:rsidRPr="00B77495" w:rsidTr="007F33E9">
        <w:tc>
          <w:tcPr>
            <w:tcW w:w="1443" w:type="dxa"/>
          </w:tcPr>
          <w:p w:rsidR="00AA22FA" w:rsidRPr="006E3591" w:rsidRDefault="00AA22FA" w:rsidP="00861B8B">
            <w:pPr>
              <w:pStyle w:val="PlainText"/>
              <w:rPr>
                <w:rFonts w:ascii="Courier New" w:hAnsi="Courier New" w:cs="Courier New"/>
                <w:b/>
                <w:sz w:val="20"/>
                <w:szCs w:val="20"/>
              </w:rPr>
            </w:pPr>
          </w:p>
          <w:p w:rsidR="00A960C1" w:rsidRPr="006E3591" w:rsidRDefault="0085613B" w:rsidP="00861B8B">
            <w:pPr>
              <w:pStyle w:val="PlainText"/>
              <w:rPr>
                <w:rFonts w:ascii="Courier New" w:hAnsi="Courier New" w:cs="Courier New"/>
                <w:b/>
                <w:sz w:val="20"/>
                <w:szCs w:val="20"/>
              </w:rPr>
            </w:pPr>
            <w:r w:rsidRPr="006E3591">
              <w:rPr>
                <w:rFonts w:ascii="Courier New" w:hAnsi="Courier New" w:cs="Courier New"/>
                <w:b/>
                <w:sz w:val="20"/>
                <w:szCs w:val="20"/>
              </w:rPr>
              <w:t>10-8-2015</w:t>
            </w:r>
          </w:p>
        </w:tc>
        <w:tc>
          <w:tcPr>
            <w:tcW w:w="1620" w:type="dxa"/>
          </w:tcPr>
          <w:p w:rsidR="00FD7651" w:rsidRPr="006E3591" w:rsidRDefault="00FD7651" w:rsidP="00F8194E">
            <w:pPr>
              <w:pStyle w:val="PlainText"/>
              <w:rPr>
                <w:rFonts w:ascii="Courier New" w:hAnsi="Courier New" w:cs="Courier New"/>
                <w:b/>
                <w:sz w:val="20"/>
                <w:szCs w:val="20"/>
              </w:rPr>
            </w:pPr>
          </w:p>
          <w:p w:rsidR="0085613B" w:rsidRPr="006E3591" w:rsidRDefault="0085613B" w:rsidP="00F8194E">
            <w:pPr>
              <w:pStyle w:val="PlainText"/>
              <w:rPr>
                <w:rFonts w:ascii="Courier New" w:hAnsi="Courier New" w:cs="Courier New"/>
                <w:b/>
                <w:sz w:val="20"/>
                <w:szCs w:val="20"/>
              </w:rPr>
            </w:pPr>
            <w:r w:rsidRPr="006E3591">
              <w:rPr>
                <w:rFonts w:ascii="Courier New" w:hAnsi="Courier New" w:cs="Courier New"/>
                <w:b/>
                <w:sz w:val="20"/>
                <w:szCs w:val="20"/>
              </w:rPr>
              <w:t>14-CV-03022</w:t>
            </w:r>
          </w:p>
        </w:tc>
        <w:tc>
          <w:tcPr>
            <w:tcW w:w="1710" w:type="dxa"/>
          </w:tcPr>
          <w:p w:rsidR="00FD7651" w:rsidRPr="006E3591" w:rsidRDefault="00FD7651" w:rsidP="00861B8B">
            <w:pPr>
              <w:pStyle w:val="PlainText"/>
              <w:rPr>
                <w:rFonts w:ascii="Courier New" w:hAnsi="Courier New" w:cs="Courier New"/>
                <w:b/>
                <w:sz w:val="20"/>
                <w:szCs w:val="20"/>
              </w:rPr>
            </w:pPr>
          </w:p>
          <w:p w:rsidR="0085613B" w:rsidRPr="006E3591" w:rsidRDefault="0085613B" w:rsidP="00861B8B">
            <w:pPr>
              <w:pStyle w:val="PlainText"/>
              <w:rPr>
                <w:rFonts w:ascii="Courier New" w:hAnsi="Courier New" w:cs="Courier New"/>
                <w:b/>
                <w:sz w:val="20"/>
                <w:szCs w:val="20"/>
              </w:rPr>
            </w:pPr>
            <w:r w:rsidRPr="006E3591">
              <w:rPr>
                <w:rFonts w:ascii="Courier New" w:hAnsi="Courier New" w:cs="Courier New"/>
                <w:b/>
                <w:sz w:val="20"/>
                <w:szCs w:val="20"/>
              </w:rPr>
              <w:t>(D. Minn.)</w:t>
            </w:r>
          </w:p>
        </w:tc>
        <w:tc>
          <w:tcPr>
            <w:tcW w:w="6030" w:type="dxa"/>
          </w:tcPr>
          <w:p w:rsidR="00BA336C" w:rsidRPr="00B77495" w:rsidRDefault="00BA336C" w:rsidP="00F8194E">
            <w:pPr>
              <w:pStyle w:val="PlainText"/>
              <w:jc w:val="left"/>
              <w:rPr>
                <w:rFonts w:ascii="Courier New" w:hAnsi="Courier New" w:cs="Courier New"/>
                <w:sz w:val="20"/>
                <w:szCs w:val="20"/>
              </w:rPr>
            </w:pPr>
          </w:p>
          <w:p w:rsidR="0085613B" w:rsidRPr="006E3591" w:rsidRDefault="00EF31D7" w:rsidP="00F8194E">
            <w:pPr>
              <w:pStyle w:val="PlainText"/>
              <w:jc w:val="left"/>
              <w:rPr>
                <w:rFonts w:ascii="Courier New" w:hAnsi="Courier New" w:cs="Courier New"/>
                <w:b/>
                <w:sz w:val="20"/>
                <w:szCs w:val="20"/>
              </w:rPr>
            </w:pPr>
            <w:r>
              <w:rPr>
                <w:rFonts w:ascii="Courier New" w:hAnsi="Courier New" w:cs="Courier New"/>
                <w:b/>
                <w:sz w:val="20"/>
                <w:szCs w:val="20"/>
              </w:rPr>
              <w:t>Kevin Cassidy, et al.</w:t>
            </w:r>
            <w:r w:rsidR="0085613B" w:rsidRPr="006E3591">
              <w:rPr>
                <w:rFonts w:ascii="Courier New" w:hAnsi="Courier New" w:cs="Courier New"/>
                <w:b/>
                <w:sz w:val="20"/>
                <w:szCs w:val="20"/>
              </w:rPr>
              <w:t xml:space="preserve"> v. Active Sports, Inc. d/b/a The House</w:t>
            </w:r>
          </w:p>
          <w:p w:rsidR="0085613B" w:rsidRPr="00B77495" w:rsidRDefault="0085613B" w:rsidP="00DC7760">
            <w:pPr>
              <w:pStyle w:val="PlainText"/>
              <w:jc w:val="left"/>
              <w:rPr>
                <w:rFonts w:ascii="Courier New" w:hAnsi="Courier New" w:cs="Courier New"/>
                <w:sz w:val="20"/>
                <w:szCs w:val="20"/>
              </w:rPr>
            </w:pPr>
            <w:r w:rsidRPr="00B77495">
              <w:rPr>
                <w:rFonts w:ascii="Courier New" w:hAnsi="Courier New" w:cs="Courier New"/>
                <w:sz w:val="20"/>
                <w:szCs w:val="20"/>
              </w:rPr>
              <w:t>Consumer</w:t>
            </w:r>
            <w:r w:rsidR="00A273BE" w:rsidRPr="00B77495">
              <w:rPr>
                <w:rFonts w:ascii="Courier New" w:hAnsi="Courier New" w:cs="Courier New"/>
                <w:sz w:val="20"/>
                <w:szCs w:val="20"/>
              </w:rPr>
              <w:t>-plaintiff</w:t>
            </w:r>
            <w:r w:rsidR="00EB6531">
              <w:rPr>
                <w:rFonts w:ascii="Courier New" w:hAnsi="Courier New" w:cs="Courier New"/>
                <w:sz w:val="20"/>
                <w:szCs w:val="20"/>
              </w:rPr>
              <w:t>s allege</w:t>
            </w:r>
            <w:r w:rsidR="00A273BE" w:rsidRPr="00B77495">
              <w:rPr>
                <w:rFonts w:ascii="Courier New" w:hAnsi="Courier New" w:cs="Courier New"/>
                <w:sz w:val="20"/>
                <w:szCs w:val="20"/>
              </w:rPr>
              <w:t xml:space="preserve"> that Active Sports, Inc. d/b/a The House printed the expiration dates of Class Me</w:t>
            </w:r>
            <w:r w:rsidR="00EF31D7">
              <w:rPr>
                <w:rFonts w:ascii="Courier New" w:hAnsi="Courier New" w:cs="Courier New"/>
                <w:sz w:val="20"/>
                <w:szCs w:val="20"/>
              </w:rPr>
              <w:t>mbers’ credit and debit cards on</w:t>
            </w:r>
            <w:r w:rsidR="00A273BE" w:rsidRPr="00B77495">
              <w:rPr>
                <w:rFonts w:ascii="Courier New" w:hAnsi="Courier New" w:cs="Courier New"/>
                <w:sz w:val="20"/>
                <w:szCs w:val="20"/>
              </w:rPr>
              <w:t xml:space="preserve"> printed receipts when Class Members made purchases at Active Sports.  The Class Period is from 7-28-2012 to 7-28-2014.</w:t>
            </w:r>
          </w:p>
        </w:tc>
        <w:tc>
          <w:tcPr>
            <w:tcW w:w="1440" w:type="dxa"/>
          </w:tcPr>
          <w:p w:rsidR="00BA336C" w:rsidRPr="00B77495" w:rsidRDefault="00BA336C" w:rsidP="00F8194E">
            <w:pPr>
              <w:pStyle w:val="PlainText"/>
              <w:rPr>
                <w:rFonts w:ascii="Courier New" w:hAnsi="Courier New" w:cs="Courier New"/>
                <w:sz w:val="20"/>
                <w:szCs w:val="20"/>
              </w:rPr>
            </w:pPr>
          </w:p>
          <w:p w:rsidR="0085613B" w:rsidRPr="00B77495" w:rsidRDefault="0085613B" w:rsidP="00F8194E">
            <w:pPr>
              <w:pStyle w:val="PlainText"/>
              <w:rPr>
                <w:rFonts w:ascii="Courier New" w:hAnsi="Courier New" w:cs="Courier New"/>
                <w:sz w:val="20"/>
                <w:szCs w:val="20"/>
              </w:rPr>
            </w:pPr>
          </w:p>
        </w:tc>
        <w:tc>
          <w:tcPr>
            <w:tcW w:w="2790" w:type="dxa"/>
          </w:tcPr>
          <w:p w:rsidR="00BA336C" w:rsidRPr="006E3591" w:rsidRDefault="00BA336C" w:rsidP="00F8194E">
            <w:pPr>
              <w:pStyle w:val="PlainText"/>
              <w:jc w:val="left"/>
              <w:rPr>
                <w:rFonts w:ascii="Courier New" w:hAnsi="Courier New" w:cs="Courier New"/>
                <w:b/>
                <w:sz w:val="20"/>
                <w:szCs w:val="20"/>
              </w:rPr>
            </w:pPr>
          </w:p>
          <w:p w:rsidR="0085613B" w:rsidRPr="006E3591" w:rsidRDefault="0085613B" w:rsidP="00F8194E">
            <w:pPr>
              <w:pStyle w:val="PlainText"/>
              <w:jc w:val="left"/>
              <w:rPr>
                <w:rFonts w:ascii="Courier New" w:hAnsi="Courier New" w:cs="Courier New"/>
                <w:b/>
                <w:sz w:val="20"/>
                <w:szCs w:val="20"/>
              </w:rPr>
            </w:pPr>
            <w:r w:rsidRPr="006E3591">
              <w:rPr>
                <w:rFonts w:ascii="Courier New" w:hAnsi="Courier New" w:cs="Courier New"/>
                <w:b/>
                <w:sz w:val="20"/>
                <w:szCs w:val="20"/>
              </w:rPr>
              <w:t>For more information write, call or e-mail:</w:t>
            </w:r>
          </w:p>
          <w:p w:rsidR="0085613B" w:rsidRPr="006E3591" w:rsidRDefault="0085613B" w:rsidP="00F8194E">
            <w:pPr>
              <w:pStyle w:val="PlainText"/>
              <w:jc w:val="left"/>
              <w:rPr>
                <w:rFonts w:ascii="Courier New" w:hAnsi="Courier New" w:cs="Courier New"/>
                <w:b/>
                <w:sz w:val="20"/>
                <w:szCs w:val="20"/>
              </w:rPr>
            </w:pPr>
          </w:p>
          <w:p w:rsidR="0085613B" w:rsidRPr="006E3591" w:rsidRDefault="0085613B" w:rsidP="00F8194E">
            <w:pPr>
              <w:pStyle w:val="PlainText"/>
              <w:jc w:val="left"/>
              <w:rPr>
                <w:rFonts w:ascii="Courier New" w:hAnsi="Courier New" w:cs="Courier New"/>
                <w:b/>
                <w:sz w:val="16"/>
                <w:szCs w:val="16"/>
              </w:rPr>
            </w:pPr>
            <w:r w:rsidRPr="006E3591">
              <w:rPr>
                <w:rFonts w:ascii="Courier New" w:hAnsi="Courier New" w:cs="Courier New"/>
                <w:b/>
                <w:sz w:val="16"/>
                <w:szCs w:val="16"/>
              </w:rPr>
              <w:t>Thomas J. Lyons, Jr.</w:t>
            </w:r>
          </w:p>
          <w:p w:rsidR="0085613B" w:rsidRPr="006E3591" w:rsidRDefault="0085613B" w:rsidP="00F8194E">
            <w:pPr>
              <w:pStyle w:val="PlainText"/>
              <w:jc w:val="left"/>
              <w:rPr>
                <w:rFonts w:ascii="Courier New" w:hAnsi="Courier New" w:cs="Courier New"/>
                <w:b/>
                <w:sz w:val="16"/>
                <w:szCs w:val="16"/>
              </w:rPr>
            </w:pPr>
            <w:r w:rsidRPr="006E3591">
              <w:rPr>
                <w:rFonts w:ascii="Courier New" w:hAnsi="Courier New" w:cs="Courier New"/>
                <w:b/>
                <w:sz w:val="16"/>
                <w:szCs w:val="16"/>
              </w:rPr>
              <w:t>Consumer Justice Center,</w:t>
            </w:r>
          </w:p>
          <w:p w:rsidR="0085613B" w:rsidRPr="006E3591" w:rsidRDefault="0085613B" w:rsidP="00F8194E">
            <w:pPr>
              <w:pStyle w:val="PlainText"/>
              <w:jc w:val="left"/>
              <w:rPr>
                <w:rFonts w:ascii="Courier New" w:hAnsi="Courier New" w:cs="Courier New"/>
                <w:b/>
                <w:sz w:val="16"/>
                <w:szCs w:val="16"/>
              </w:rPr>
            </w:pPr>
            <w:r w:rsidRPr="006E3591">
              <w:rPr>
                <w:rFonts w:ascii="Courier New" w:hAnsi="Courier New" w:cs="Courier New"/>
                <w:b/>
                <w:sz w:val="16"/>
                <w:szCs w:val="16"/>
              </w:rPr>
              <w:t xml:space="preserve"> P.A.</w:t>
            </w:r>
          </w:p>
          <w:p w:rsidR="0085613B" w:rsidRPr="006E3591" w:rsidRDefault="0085613B" w:rsidP="00F8194E">
            <w:pPr>
              <w:pStyle w:val="PlainText"/>
              <w:jc w:val="left"/>
              <w:rPr>
                <w:rFonts w:ascii="Courier New" w:hAnsi="Courier New" w:cs="Courier New"/>
                <w:b/>
                <w:sz w:val="16"/>
                <w:szCs w:val="16"/>
              </w:rPr>
            </w:pPr>
            <w:r w:rsidRPr="006E3591">
              <w:rPr>
                <w:rFonts w:ascii="Courier New" w:hAnsi="Courier New" w:cs="Courier New"/>
                <w:b/>
                <w:sz w:val="16"/>
                <w:szCs w:val="16"/>
              </w:rPr>
              <w:t>367 Commerce Court</w:t>
            </w:r>
          </w:p>
          <w:p w:rsidR="0085613B" w:rsidRPr="006E3591" w:rsidRDefault="0085613B" w:rsidP="00F8194E">
            <w:pPr>
              <w:pStyle w:val="PlainText"/>
              <w:jc w:val="left"/>
              <w:rPr>
                <w:rFonts w:ascii="Courier New" w:hAnsi="Courier New" w:cs="Courier New"/>
                <w:b/>
                <w:sz w:val="16"/>
                <w:szCs w:val="16"/>
              </w:rPr>
            </w:pPr>
            <w:r w:rsidRPr="006E3591">
              <w:rPr>
                <w:rFonts w:ascii="Courier New" w:hAnsi="Courier New" w:cs="Courier New"/>
                <w:b/>
                <w:sz w:val="16"/>
                <w:szCs w:val="16"/>
              </w:rPr>
              <w:t>Vadnais Heights, MN  55127</w:t>
            </w:r>
          </w:p>
          <w:p w:rsidR="0085613B" w:rsidRPr="006E3591" w:rsidRDefault="0085613B" w:rsidP="00F8194E">
            <w:pPr>
              <w:pStyle w:val="PlainText"/>
              <w:jc w:val="left"/>
              <w:rPr>
                <w:rFonts w:ascii="Courier New" w:hAnsi="Courier New" w:cs="Courier New"/>
                <w:b/>
                <w:sz w:val="20"/>
                <w:szCs w:val="20"/>
              </w:rPr>
            </w:pPr>
          </w:p>
          <w:p w:rsidR="0085613B" w:rsidRPr="00EF31D7" w:rsidRDefault="0085613B" w:rsidP="00F8194E">
            <w:pPr>
              <w:pStyle w:val="PlainText"/>
              <w:jc w:val="left"/>
              <w:rPr>
                <w:rFonts w:ascii="Courier New" w:hAnsi="Courier New" w:cs="Courier New"/>
                <w:b/>
                <w:sz w:val="16"/>
                <w:szCs w:val="16"/>
              </w:rPr>
            </w:pPr>
            <w:r w:rsidRPr="00EF31D7">
              <w:rPr>
                <w:rFonts w:ascii="Courier New" w:hAnsi="Courier New" w:cs="Courier New"/>
                <w:b/>
                <w:sz w:val="16"/>
                <w:szCs w:val="16"/>
              </w:rPr>
              <w:t>651 294-3962 (Ph.)</w:t>
            </w:r>
          </w:p>
          <w:p w:rsidR="0085613B" w:rsidRPr="00EF31D7" w:rsidRDefault="0085613B" w:rsidP="00F8194E">
            <w:pPr>
              <w:pStyle w:val="PlainText"/>
              <w:jc w:val="left"/>
              <w:rPr>
                <w:rFonts w:ascii="Courier New" w:hAnsi="Courier New" w:cs="Courier New"/>
                <w:b/>
                <w:sz w:val="16"/>
                <w:szCs w:val="16"/>
              </w:rPr>
            </w:pPr>
          </w:p>
          <w:p w:rsidR="0085613B" w:rsidRPr="00EF31D7" w:rsidRDefault="00760C8E" w:rsidP="00F8194E">
            <w:pPr>
              <w:pStyle w:val="PlainText"/>
              <w:jc w:val="left"/>
              <w:rPr>
                <w:rFonts w:ascii="Courier New" w:hAnsi="Courier New" w:cs="Courier New"/>
                <w:b/>
                <w:sz w:val="16"/>
                <w:szCs w:val="16"/>
              </w:rPr>
            </w:pPr>
            <w:hyperlink r:id="rId8" w:history="1">
              <w:r w:rsidR="0085613B" w:rsidRPr="00EF31D7">
                <w:rPr>
                  <w:rStyle w:val="Hyperlink"/>
                  <w:rFonts w:ascii="Courier New" w:hAnsi="Courier New" w:cs="Courier New"/>
                  <w:b/>
                  <w:sz w:val="16"/>
                  <w:szCs w:val="16"/>
                </w:rPr>
                <w:t>tommycjc@aol.com</w:t>
              </w:r>
            </w:hyperlink>
          </w:p>
          <w:p w:rsidR="0085613B" w:rsidRPr="006E3591" w:rsidRDefault="0085613B" w:rsidP="00F8194E">
            <w:pPr>
              <w:pStyle w:val="PlainText"/>
              <w:jc w:val="left"/>
              <w:rPr>
                <w:rFonts w:ascii="Courier New" w:hAnsi="Courier New" w:cs="Courier New"/>
                <w:b/>
                <w:sz w:val="20"/>
                <w:szCs w:val="20"/>
              </w:rPr>
            </w:pPr>
          </w:p>
        </w:tc>
      </w:tr>
      <w:tr w:rsidR="00F97616" w:rsidRPr="00B77495" w:rsidTr="007F33E9">
        <w:tc>
          <w:tcPr>
            <w:tcW w:w="1443" w:type="dxa"/>
          </w:tcPr>
          <w:p w:rsidR="00F97616" w:rsidRPr="00CE070D" w:rsidRDefault="00F97616" w:rsidP="00861B8B">
            <w:pPr>
              <w:pStyle w:val="PlainText"/>
              <w:rPr>
                <w:rFonts w:ascii="Courier New" w:hAnsi="Courier New" w:cs="Courier New"/>
                <w:b/>
                <w:sz w:val="20"/>
                <w:szCs w:val="20"/>
              </w:rPr>
            </w:pPr>
          </w:p>
          <w:p w:rsidR="00A273BE" w:rsidRPr="00CE070D" w:rsidRDefault="00BE280C" w:rsidP="00861B8B">
            <w:pPr>
              <w:pStyle w:val="PlainText"/>
              <w:rPr>
                <w:rFonts w:ascii="Courier New" w:hAnsi="Courier New" w:cs="Courier New"/>
                <w:b/>
                <w:sz w:val="20"/>
                <w:szCs w:val="20"/>
              </w:rPr>
            </w:pPr>
            <w:r w:rsidRPr="00CE070D">
              <w:rPr>
                <w:rFonts w:ascii="Courier New" w:hAnsi="Courier New" w:cs="Courier New"/>
                <w:b/>
                <w:sz w:val="20"/>
                <w:szCs w:val="20"/>
              </w:rPr>
              <w:t>10-8-2015</w:t>
            </w:r>
          </w:p>
        </w:tc>
        <w:tc>
          <w:tcPr>
            <w:tcW w:w="1620" w:type="dxa"/>
          </w:tcPr>
          <w:p w:rsidR="009F5B58" w:rsidRPr="00CE070D" w:rsidRDefault="009F5B58" w:rsidP="00F8194E">
            <w:pPr>
              <w:pStyle w:val="PlainText"/>
              <w:rPr>
                <w:rFonts w:ascii="Courier New" w:hAnsi="Courier New" w:cs="Courier New"/>
                <w:b/>
                <w:sz w:val="20"/>
                <w:szCs w:val="20"/>
              </w:rPr>
            </w:pPr>
          </w:p>
          <w:p w:rsidR="00BE280C" w:rsidRPr="00CE070D" w:rsidRDefault="00BE280C" w:rsidP="00F8194E">
            <w:pPr>
              <w:pStyle w:val="PlainText"/>
              <w:rPr>
                <w:rFonts w:ascii="Courier New" w:hAnsi="Courier New" w:cs="Courier New"/>
                <w:b/>
                <w:sz w:val="20"/>
                <w:szCs w:val="20"/>
              </w:rPr>
            </w:pPr>
            <w:r w:rsidRPr="00CE070D">
              <w:rPr>
                <w:rFonts w:ascii="Courier New" w:hAnsi="Courier New" w:cs="Courier New"/>
                <w:b/>
                <w:sz w:val="20"/>
                <w:szCs w:val="20"/>
              </w:rPr>
              <w:t>12-MD-02311</w:t>
            </w:r>
          </w:p>
          <w:p w:rsidR="00BE280C" w:rsidRPr="00CE070D" w:rsidRDefault="00BE280C" w:rsidP="00F8194E">
            <w:pPr>
              <w:pStyle w:val="PlainText"/>
              <w:rPr>
                <w:rFonts w:ascii="Courier New" w:hAnsi="Courier New" w:cs="Courier New"/>
                <w:b/>
                <w:sz w:val="20"/>
                <w:szCs w:val="20"/>
              </w:rPr>
            </w:pPr>
          </w:p>
          <w:p w:rsidR="00BE280C" w:rsidRPr="00CE070D" w:rsidRDefault="00BE280C" w:rsidP="00F8194E">
            <w:pPr>
              <w:pStyle w:val="PlainText"/>
              <w:rPr>
                <w:rFonts w:ascii="Courier New" w:hAnsi="Courier New" w:cs="Courier New"/>
                <w:b/>
                <w:sz w:val="20"/>
                <w:szCs w:val="20"/>
              </w:rPr>
            </w:pPr>
            <w:r w:rsidRPr="00CE070D">
              <w:rPr>
                <w:rFonts w:ascii="Courier New" w:hAnsi="Courier New" w:cs="Courier New"/>
                <w:b/>
                <w:sz w:val="20"/>
                <w:szCs w:val="20"/>
              </w:rPr>
              <w:t>12-CV-00103</w:t>
            </w:r>
          </w:p>
          <w:p w:rsidR="00BE280C" w:rsidRPr="00CE070D" w:rsidRDefault="00BE280C" w:rsidP="00F8194E">
            <w:pPr>
              <w:pStyle w:val="PlainText"/>
              <w:rPr>
                <w:rFonts w:ascii="Courier New" w:hAnsi="Courier New" w:cs="Courier New"/>
                <w:b/>
                <w:sz w:val="20"/>
                <w:szCs w:val="20"/>
              </w:rPr>
            </w:pPr>
            <w:r w:rsidRPr="00CE070D">
              <w:rPr>
                <w:rFonts w:ascii="Courier New" w:hAnsi="Courier New" w:cs="Courier New"/>
                <w:b/>
                <w:sz w:val="20"/>
                <w:szCs w:val="20"/>
              </w:rPr>
              <w:t>12-CV-00403</w:t>
            </w:r>
          </w:p>
        </w:tc>
        <w:tc>
          <w:tcPr>
            <w:tcW w:w="1710" w:type="dxa"/>
          </w:tcPr>
          <w:p w:rsidR="009F5B58" w:rsidRPr="00CE070D" w:rsidRDefault="009F5B58" w:rsidP="00861B8B">
            <w:pPr>
              <w:pStyle w:val="PlainText"/>
              <w:rPr>
                <w:rFonts w:ascii="Courier New" w:hAnsi="Courier New" w:cs="Courier New"/>
                <w:b/>
                <w:sz w:val="20"/>
                <w:szCs w:val="20"/>
              </w:rPr>
            </w:pPr>
          </w:p>
          <w:p w:rsidR="00BE280C" w:rsidRPr="00CE070D" w:rsidRDefault="00BE280C" w:rsidP="00861B8B">
            <w:pPr>
              <w:pStyle w:val="PlainText"/>
              <w:rPr>
                <w:rFonts w:ascii="Courier New" w:hAnsi="Courier New" w:cs="Courier New"/>
                <w:b/>
                <w:sz w:val="20"/>
                <w:szCs w:val="20"/>
              </w:rPr>
            </w:pPr>
            <w:r w:rsidRPr="00CE070D">
              <w:rPr>
                <w:rFonts w:ascii="Courier New" w:hAnsi="Courier New" w:cs="Courier New"/>
                <w:b/>
                <w:sz w:val="20"/>
                <w:szCs w:val="20"/>
              </w:rPr>
              <w:t>(E.D. Mich.)</w:t>
            </w:r>
          </w:p>
        </w:tc>
        <w:tc>
          <w:tcPr>
            <w:tcW w:w="6030" w:type="dxa"/>
          </w:tcPr>
          <w:p w:rsidR="001A7BC8" w:rsidRPr="00B77495" w:rsidRDefault="001A7BC8" w:rsidP="001A7BC8">
            <w:pPr>
              <w:pStyle w:val="PlainText"/>
              <w:jc w:val="left"/>
              <w:rPr>
                <w:rFonts w:ascii="Courier New" w:hAnsi="Courier New" w:cs="Courier New"/>
                <w:sz w:val="20"/>
                <w:szCs w:val="20"/>
              </w:rPr>
            </w:pPr>
          </w:p>
          <w:p w:rsidR="00BE280C" w:rsidRPr="006E3591" w:rsidRDefault="00BE280C" w:rsidP="001A7BC8">
            <w:pPr>
              <w:pStyle w:val="PlainText"/>
              <w:jc w:val="left"/>
              <w:rPr>
                <w:rFonts w:ascii="Courier New" w:hAnsi="Courier New" w:cs="Courier New"/>
                <w:b/>
                <w:sz w:val="20"/>
                <w:szCs w:val="20"/>
              </w:rPr>
            </w:pPr>
            <w:r w:rsidRPr="006E3591">
              <w:rPr>
                <w:rFonts w:ascii="Courier New" w:hAnsi="Courier New" w:cs="Courier New"/>
                <w:b/>
                <w:sz w:val="20"/>
                <w:szCs w:val="20"/>
              </w:rPr>
              <w:t>In re: Automotive Parts Antitrust Litigation</w:t>
            </w:r>
          </w:p>
          <w:p w:rsidR="00BE280C" w:rsidRPr="006E3591" w:rsidRDefault="00BE280C" w:rsidP="001A7BC8">
            <w:pPr>
              <w:pStyle w:val="PlainText"/>
              <w:jc w:val="left"/>
              <w:rPr>
                <w:rFonts w:ascii="Courier New" w:hAnsi="Courier New" w:cs="Courier New"/>
                <w:b/>
                <w:sz w:val="20"/>
                <w:szCs w:val="20"/>
              </w:rPr>
            </w:pPr>
            <w:r w:rsidRPr="006E3591">
              <w:rPr>
                <w:rFonts w:ascii="Courier New" w:hAnsi="Courier New" w:cs="Courier New"/>
                <w:b/>
                <w:sz w:val="20"/>
                <w:szCs w:val="20"/>
              </w:rPr>
              <w:t>In re: Wire Harness</w:t>
            </w:r>
          </w:p>
          <w:p w:rsidR="00BE280C" w:rsidRPr="006E3591" w:rsidRDefault="00BE280C" w:rsidP="001A7BC8">
            <w:pPr>
              <w:pStyle w:val="PlainText"/>
              <w:jc w:val="left"/>
              <w:rPr>
                <w:rFonts w:ascii="Courier New" w:hAnsi="Courier New" w:cs="Courier New"/>
                <w:b/>
                <w:sz w:val="20"/>
                <w:szCs w:val="20"/>
              </w:rPr>
            </w:pPr>
            <w:r w:rsidRPr="006E3591">
              <w:rPr>
                <w:rFonts w:ascii="Courier New" w:hAnsi="Courier New" w:cs="Courier New"/>
                <w:b/>
                <w:sz w:val="20"/>
                <w:szCs w:val="20"/>
              </w:rPr>
              <w:t>In re: Heater Control Panels</w:t>
            </w:r>
            <w:r w:rsidR="00AD5CD4" w:rsidRPr="006E3591">
              <w:rPr>
                <w:rFonts w:ascii="Courier New" w:hAnsi="Courier New" w:cs="Courier New"/>
                <w:b/>
                <w:sz w:val="20"/>
                <w:szCs w:val="20"/>
              </w:rPr>
              <w:t xml:space="preserve"> (“HCPs”)</w:t>
            </w:r>
          </w:p>
          <w:p w:rsidR="00BE280C" w:rsidRPr="00B77495" w:rsidRDefault="00EF31D7" w:rsidP="00BE280C">
            <w:pPr>
              <w:pStyle w:val="PlainText"/>
              <w:jc w:val="left"/>
              <w:rPr>
                <w:rFonts w:ascii="Courier New" w:hAnsi="Courier New" w:cs="Courier New"/>
                <w:sz w:val="20"/>
                <w:szCs w:val="20"/>
              </w:rPr>
            </w:pPr>
            <w:r>
              <w:rPr>
                <w:rFonts w:ascii="Courier New" w:hAnsi="Courier New" w:cs="Courier New"/>
                <w:sz w:val="20"/>
                <w:szCs w:val="20"/>
              </w:rPr>
              <w:t>End-</w:t>
            </w:r>
            <w:proofErr w:type="spellStart"/>
            <w:r>
              <w:rPr>
                <w:rFonts w:ascii="Courier New" w:hAnsi="Courier New" w:cs="Courier New"/>
                <w:sz w:val="20"/>
                <w:szCs w:val="20"/>
              </w:rPr>
              <w:t>p</w:t>
            </w:r>
            <w:r w:rsidR="00BE280C" w:rsidRPr="00B77495">
              <w:rPr>
                <w:rFonts w:ascii="Courier New" w:hAnsi="Courier New" w:cs="Courier New"/>
                <w:sz w:val="20"/>
                <w:szCs w:val="20"/>
              </w:rPr>
              <w:t>ayor</w:t>
            </w:r>
            <w:proofErr w:type="spellEnd"/>
            <w:r w:rsidR="00BE280C" w:rsidRPr="00B77495">
              <w:rPr>
                <w:rFonts w:ascii="Courier New" w:hAnsi="Courier New" w:cs="Courier New"/>
                <w:sz w:val="20"/>
                <w:szCs w:val="20"/>
              </w:rPr>
              <w:t>-plaintiffs allege that (1) they were injured as a result of Sumitomo’s participation in an unlawful conspiracy to raise, fix, maintain, and/or stabilize prices, rig bids, allocate markets and customers for Automotive Wire Harness Systems in violation of Section 1 of the Sherman Act and various state antitrust</w:t>
            </w:r>
            <w:r w:rsidR="00EB6531">
              <w:rPr>
                <w:rFonts w:ascii="Courier New" w:hAnsi="Courier New" w:cs="Courier New"/>
                <w:sz w:val="20"/>
                <w:szCs w:val="20"/>
              </w:rPr>
              <w:t>,</w:t>
            </w:r>
            <w:r w:rsidR="00BE280C" w:rsidRPr="00B77495">
              <w:rPr>
                <w:rFonts w:ascii="Courier New" w:hAnsi="Courier New" w:cs="Courier New"/>
                <w:sz w:val="20"/>
                <w:szCs w:val="20"/>
              </w:rPr>
              <w:t xml:space="preserve"> unfair competition, unjust enrichment, and consumer protection laws as set forth in End-</w:t>
            </w:r>
            <w:proofErr w:type="spellStart"/>
            <w:r w:rsidR="00BE280C" w:rsidRPr="00B77495">
              <w:rPr>
                <w:rFonts w:ascii="Courier New" w:hAnsi="Courier New" w:cs="Courier New"/>
                <w:sz w:val="20"/>
                <w:szCs w:val="20"/>
              </w:rPr>
              <w:t>Payor</w:t>
            </w:r>
            <w:proofErr w:type="spellEnd"/>
            <w:r w:rsidR="00BE280C" w:rsidRPr="00B77495">
              <w:rPr>
                <w:rFonts w:ascii="Courier New" w:hAnsi="Courier New" w:cs="Courier New"/>
                <w:sz w:val="20"/>
                <w:szCs w:val="20"/>
              </w:rPr>
              <w:t xml:space="preserve"> Plaintiffs’ Fourth Amended Consolidated Class Action Complaint in the Wire Harness Action; (2) they were injured as a result of Sumitomo’s participation in an unlawful conspiracy to raise, fix, maintain, and/or stabilize prices, rig bids, allocate markets and customers for HCPs in violation of Section 1 of the Sherman Act and various state antitrust, unfai</w:t>
            </w:r>
            <w:r w:rsidR="00EB6531">
              <w:rPr>
                <w:rFonts w:ascii="Courier New" w:hAnsi="Courier New" w:cs="Courier New"/>
                <w:sz w:val="20"/>
                <w:szCs w:val="20"/>
              </w:rPr>
              <w:t>r comp</w:t>
            </w:r>
            <w:r w:rsidR="00BE280C" w:rsidRPr="00B77495">
              <w:rPr>
                <w:rFonts w:ascii="Courier New" w:hAnsi="Courier New" w:cs="Courier New"/>
                <w:sz w:val="20"/>
                <w:szCs w:val="20"/>
              </w:rPr>
              <w:t>eti</w:t>
            </w:r>
            <w:r w:rsidR="00EB6531">
              <w:rPr>
                <w:rFonts w:ascii="Courier New" w:hAnsi="Courier New" w:cs="Courier New"/>
                <w:sz w:val="20"/>
                <w:szCs w:val="20"/>
              </w:rPr>
              <w:t>ti</w:t>
            </w:r>
            <w:r w:rsidR="00BE280C" w:rsidRPr="00B77495">
              <w:rPr>
                <w:rFonts w:ascii="Courier New" w:hAnsi="Courier New" w:cs="Courier New"/>
                <w:sz w:val="20"/>
                <w:szCs w:val="20"/>
              </w:rPr>
              <w:t xml:space="preserve">on, unjust enrichment, and consumer protection laws as set forth in </w:t>
            </w:r>
            <w:r w:rsidR="00B814E4" w:rsidRPr="00B77495">
              <w:rPr>
                <w:rFonts w:ascii="Courier New" w:hAnsi="Courier New" w:cs="Courier New"/>
                <w:sz w:val="20"/>
                <w:szCs w:val="20"/>
              </w:rPr>
              <w:t>E</w:t>
            </w:r>
            <w:r w:rsidR="00BE280C" w:rsidRPr="00B77495">
              <w:rPr>
                <w:rFonts w:ascii="Courier New" w:hAnsi="Courier New" w:cs="Courier New"/>
                <w:sz w:val="20"/>
                <w:szCs w:val="20"/>
              </w:rPr>
              <w:t>nd-</w:t>
            </w:r>
            <w:proofErr w:type="spellStart"/>
            <w:r w:rsidR="00BE280C" w:rsidRPr="00B77495">
              <w:rPr>
                <w:rFonts w:ascii="Courier New" w:hAnsi="Courier New" w:cs="Courier New"/>
                <w:sz w:val="20"/>
                <w:szCs w:val="20"/>
              </w:rPr>
              <w:t>Payor</w:t>
            </w:r>
            <w:proofErr w:type="spellEnd"/>
            <w:r w:rsidR="00BE280C" w:rsidRPr="00B77495">
              <w:rPr>
                <w:rFonts w:ascii="Courier New" w:hAnsi="Courier New" w:cs="Courier New"/>
                <w:sz w:val="20"/>
                <w:szCs w:val="20"/>
              </w:rPr>
              <w:t xml:space="preserve"> Plaintiff</w:t>
            </w:r>
            <w:r w:rsidR="00EB6531">
              <w:rPr>
                <w:rFonts w:ascii="Courier New" w:hAnsi="Courier New" w:cs="Courier New"/>
                <w:sz w:val="20"/>
                <w:szCs w:val="20"/>
              </w:rPr>
              <w:t>s’ Second Consolidated Amended C</w:t>
            </w:r>
            <w:r w:rsidR="00BE280C" w:rsidRPr="00B77495">
              <w:rPr>
                <w:rFonts w:ascii="Courier New" w:hAnsi="Courier New" w:cs="Courier New"/>
                <w:sz w:val="20"/>
                <w:szCs w:val="20"/>
              </w:rPr>
              <w:t xml:space="preserve">lass Action Complaint in the HCP Action (together with the Wire Harness Complaint, the “Complaints”). </w:t>
            </w:r>
            <w:r w:rsidR="00AD5CD4" w:rsidRPr="00B77495">
              <w:rPr>
                <w:rFonts w:ascii="Courier New" w:hAnsi="Courier New" w:cs="Courier New"/>
                <w:sz w:val="20"/>
                <w:szCs w:val="20"/>
              </w:rPr>
              <w:t xml:space="preserve"> The Class Period is from 1-1-1999 through the Execution Date.</w:t>
            </w:r>
          </w:p>
          <w:p w:rsidR="00AD5CD4" w:rsidRPr="00B77495" w:rsidRDefault="00AD5CD4" w:rsidP="00BE280C">
            <w:pPr>
              <w:pStyle w:val="PlainText"/>
              <w:jc w:val="left"/>
              <w:rPr>
                <w:rFonts w:ascii="Courier New" w:hAnsi="Courier New" w:cs="Courier New"/>
                <w:sz w:val="20"/>
                <w:szCs w:val="20"/>
              </w:rPr>
            </w:pPr>
          </w:p>
        </w:tc>
        <w:tc>
          <w:tcPr>
            <w:tcW w:w="1440" w:type="dxa"/>
          </w:tcPr>
          <w:p w:rsidR="009F5B58" w:rsidRPr="00B77495" w:rsidRDefault="009F5B58" w:rsidP="00F8194E">
            <w:pPr>
              <w:pStyle w:val="PlainText"/>
              <w:rPr>
                <w:rFonts w:ascii="Courier New" w:hAnsi="Courier New" w:cs="Courier New"/>
                <w:sz w:val="20"/>
                <w:szCs w:val="20"/>
              </w:rPr>
            </w:pPr>
          </w:p>
          <w:p w:rsidR="00AD5CD4" w:rsidRPr="006E3591" w:rsidRDefault="00AD5CD4" w:rsidP="00F8194E">
            <w:pPr>
              <w:pStyle w:val="PlainText"/>
              <w:rPr>
                <w:rFonts w:ascii="Courier New" w:hAnsi="Courier New" w:cs="Courier New"/>
                <w:b/>
                <w:sz w:val="20"/>
                <w:szCs w:val="20"/>
              </w:rPr>
            </w:pPr>
            <w:r w:rsidRPr="006E3591">
              <w:rPr>
                <w:rFonts w:ascii="Courier New" w:hAnsi="Courier New" w:cs="Courier New"/>
                <w:b/>
                <w:sz w:val="20"/>
                <w:szCs w:val="20"/>
              </w:rPr>
              <w:t>Not set yet</w:t>
            </w:r>
          </w:p>
        </w:tc>
        <w:tc>
          <w:tcPr>
            <w:tcW w:w="2790" w:type="dxa"/>
          </w:tcPr>
          <w:p w:rsidR="009F5B58" w:rsidRPr="006E3591" w:rsidRDefault="009F5B58" w:rsidP="00F8194E">
            <w:pPr>
              <w:pStyle w:val="PlainText"/>
              <w:jc w:val="left"/>
              <w:rPr>
                <w:rFonts w:ascii="Courier New" w:hAnsi="Courier New" w:cs="Courier New"/>
                <w:b/>
                <w:sz w:val="20"/>
                <w:szCs w:val="20"/>
              </w:rPr>
            </w:pPr>
          </w:p>
          <w:p w:rsidR="00AD5CD4" w:rsidRPr="006E3591" w:rsidRDefault="00AD5CD4" w:rsidP="00F8194E">
            <w:pPr>
              <w:pStyle w:val="PlainText"/>
              <w:jc w:val="left"/>
              <w:rPr>
                <w:rFonts w:ascii="Courier New" w:hAnsi="Courier New" w:cs="Courier New"/>
                <w:b/>
                <w:sz w:val="20"/>
                <w:szCs w:val="20"/>
              </w:rPr>
            </w:pPr>
            <w:r w:rsidRPr="006E3591">
              <w:rPr>
                <w:rFonts w:ascii="Courier New" w:hAnsi="Courier New" w:cs="Courier New"/>
                <w:b/>
                <w:sz w:val="20"/>
                <w:szCs w:val="20"/>
              </w:rPr>
              <w:t>For more information write to:</w:t>
            </w:r>
          </w:p>
          <w:p w:rsidR="00AD5CD4" w:rsidRPr="006E3591" w:rsidRDefault="00AD5CD4" w:rsidP="00F8194E">
            <w:pPr>
              <w:pStyle w:val="PlainText"/>
              <w:jc w:val="left"/>
              <w:rPr>
                <w:rFonts w:ascii="Courier New" w:hAnsi="Courier New" w:cs="Courier New"/>
                <w:b/>
                <w:sz w:val="20"/>
                <w:szCs w:val="20"/>
              </w:rPr>
            </w:pPr>
          </w:p>
          <w:p w:rsidR="00AD5CD4" w:rsidRPr="006E3591" w:rsidRDefault="00EB6531"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Cotchett</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Pitre</w:t>
            </w:r>
            <w:proofErr w:type="spellEnd"/>
            <w:r w:rsidR="00AD5CD4" w:rsidRPr="006E3591">
              <w:rPr>
                <w:rFonts w:ascii="Courier New" w:hAnsi="Courier New" w:cs="Courier New"/>
                <w:b/>
                <w:sz w:val="20"/>
                <w:szCs w:val="20"/>
              </w:rPr>
              <w:t xml:space="preserve"> &amp;</w:t>
            </w:r>
          </w:p>
          <w:p w:rsidR="00AD5CD4" w:rsidRPr="006E3591" w:rsidRDefault="00AD5CD4"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 McCarthy LLP</w:t>
            </w:r>
          </w:p>
          <w:p w:rsidR="00AD5CD4" w:rsidRPr="006E3591" w:rsidRDefault="00AD5CD4" w:rsidP="00F8194E">
            <w:pPr>
              <w:pStyle w:val="PlainText"/>
              <w:jc w:val="left"/>
              <w:rPr>
                <w:rFonts w:ascii="Courier New" w:hAnsi="Courier New" w:cs="Courier New"/>
                <w:b/>
                <w:sz w:val="20"/>
                <w:szCs w:val="20"/>
              </w:rPr>
            </w:pPr>
            <w:r w:rsidRPr="006E3591">
              <w:rPr>
                <w:rFonts w:ascii="Courier New" w:hAnsi="Courier New" w:cs="Courier New"/>
                <w:b/>
                <w:sz w:val="20"/>
                <w:szCs w:val="20"/>
              </w:rPr>
              <w:t>San Francisco Airport Office Center</w:t>
            </w:r>
          </w:p>
          <w:p w:rsidR="00AD5CD4" w:rsidRPr="006E3591" w:rsidRDefault="00AD5CD4" w:rsidP="00F8194E">
            <w:pPr>
              <w:pStyle w:val="PlainText"/>
              <w:jc w:val="left"/>
              <w:rPr>
                <w:rFonts w:ascii="Courier New" w:hAnsi="Courier New" w:cs="Courier New"/>
                <w:b/>
                <w:sz w:val="20"/>
                <w:szCs w:val="20"/>
              </w:rPr>
            </w:pPr>
            <w:r w:rsidRPr="006E3591">
              <w:rPr>
                <w:rFonts w:ascii="Courier New" w:hAnsi="Courier New" w:cs="Courier New"/>
                <w:b/>
                <w:sz w:val="20"/>
                <w:szCs w:val="20"/>
              </w:rPr>
              <w:t>940 Malcolm Road</w:t>
            </w:r>
          </w:p>
          <w:p w:rsidR="00AD5CD4" w:rsidRPr="006E3591" w:rsidRDefault="00AD5CD4" w:rsidP="00F8194E">
            <w:pPr>
              <w:pStyle w:val="PlainText"/>
              <w:jc w:val="left"/>
              <w:rPr>
                <w:rFonts w:ascii="Courier New" w:hAnsi="Courier New" w:cs="Courier New"/>
                <w:b/>
                <w:sz w:val="20"/>
                <w:szCs w:val="20"/>
              </w:rPr>
            </w:pPr>
            <w:r w:rsidRPr="006E3591">
              <w:rPr>
                <w:rFonts w:ascii="Courier New" w:hAnsi="Courier New" w:cs="Courier New"/>
                <w:b/>
                <w:sz w:val="20"/>
                <w:szCs w:val="20"/>
              </w:rPr>
              <w:t>Suite 200</w:t>
            </w:r>
          </w:p>
          <w:p w:rsidR="00AD5CD4" w:rsidRPr="006E3591" w:rsidRDefault="00AD5CD4" w:rsidP="00F8194E">
            <w:pPr>
              <w:pStyle w:val="PlainText"/>
              <w:jc w:val="left"/>
              <w:rPr>
                <w:rFonts w:ascii="Courier New" w:hAnsi="Courier New" w:cs="Courier New"/>
                <w:b/>
                <w:sz w:val="20"/>
                <w:szCs w:val="20"/>
              </w:rPr>
            </w:pPr>
            <w:r w:rsidRPr="006E3591">
              <w:rPr>
                <w:rFonts w:ascii="Courier New" w:hAnsi="Courier New" w:cs="Courier New"/>
                <w:b/>
                <w:sz w:val="20"/>
                <w:szCs w:val="20"/>
              </w:rPr>
              <w:t>Burlingame, CA 94010</w:t>
            </w:r>
          </w:p>
          <w:p w:rsidR="00AD5CD4" w:rsidRPr="006E3591" w:rsidRDefault="00AD5CD4" w:rsidP="00F8194E">
            <w:pPr>
              <w:pStyle w:val="PlainText"/>
              <w:jc w:val="left"/>
              <w:rPr>
                <w:rFonts w:ascii="Courier New" w:hAnsi="Courier New" w:cs="Courier New"/>
                <w:b/>
                <w:sz w:val="20"/>
                <w:szCs w:val="20"/>
              </w:rPr>
            </w:pPr>
          </w:p>
        </w:tc>
      </w:tr>
      <w:tr w:rsidR="004A7E17" w:rsidRPr="00B77495" w:rsidTr="007F33E9">
        <w:tc>
          <w:tcPr>
            <w:tcW w:w="1443" w:type="dxa"/>
          </w:tcPr>
          <w:p w:rsidR="004A7E17" w:rsidRPr="006E3591" w:rsidRDefault="004A7E17" w:rsidP="00861B8B">
            <w:pPr>
              <w:pStyle w:val="PlainText"/>
              <w:rPr>
                <w:rFonts w:ascii="Courier New" w:hAnsi="Courier New" w:cs="Courier New"/>
                <w:b/>
                <w:sz w:val="20"/>
                <w:szCs w:val="20"/>
              </w:rPr>
            </w:pPr>
          </w:p>
          <w:p w:rsidR="004A7E17" w:rsidRPr="006E3591" w:rsidRDefault="004A7E17" w:rsidP="00785A37">
            <w:pPr>
              <w:pStyle w:val="PlainText"/>
              <w:rPr>
                <w:rFonts w:ascii="Courier New" w:hAnsi="Courier New" w:cs="Courier New"/>
                <w:b/>
                <w:sz w:val="20"/>
                <w:szCs w:val="20"/>
              </w:rPr>
            </w:pPr>
            <w:r w:rsidRPr="006E3591">
              <w:rPr>
                <w:rFonts w:ascii="Courier New" w:hAnsi="Courier New" w:cs="Courier New"/>
                <w:b/>
                <w:sz w:val="20"/>
                <w:szCs w:val="20"/>
              </w:rPr>
              <w:t>10-</w:t>
            </w:r>
            <w:r w:rsidR="00785A37" w:rsidRPr="006E3591">
              <w:rPr>
                <w:rFonts w:ascii="Courier New" w:hAnsi="Courier New" w:cs="Courier New"/>
                <w:b/>
                <w:sz w:val="20"/>
                <w:szCs w:val="20"/>
              </w:rPr>
              <w:t>8</w:t>
            </w:r>
            <w:r w:rsidRPr="006E3591">
              <w:rPr>
                <w:rFonts w:ascii="Courier New" w:hAnsi="Courier New" w:cs="Courier New"/>
                <w:b/>
                <w:sz w:val="20"/>
                <w:szCs w:val="20"/>
              </w:rPr>
              <w:t>-2015</w:t>
            </w:r>
          </w:p>
        </w:tc>
        <w:tc>
          <w:tcPr>
            <w:tcW w:w="1620" w:type="dxa"/>
          </w:tcPr>
          <w:p w:rsidR="004A7E17" w:rsidRPr="006E3591" w:rsidRDefault="004A7E17" w:rsidP="00F8194E">
            <w:pPr>
              <w:pStyle w:val="PlainText"/>
              <w:rPr>
                <w:rFonts w:ascii="Courier New" w:hAnsi="Courier New" w:cs="Courier New"/>
                <w:b/>
                <w:sz w:val="20"/>
                <w:szCs w:val="20"/>
              </w:rPr>
            </w:pPr>
          </w:p>
          <w:p w:rsidR="004A7E17" w:rsidRPr="006E3591" w:rsidRDefault="00785A37" w:rsidP="00F8194E">
            <w:pPr>
              <w:pStyle w:val="PlainText"/>
              <w:rPr>
                <w:rFonts w:ascii="Courier New" w:hAnsi="Courier New" w:cs="Courier New"/>
                <w:b/>
                <w:sz w:val="20"/>
                <w:szCs w:val="20"/>
              </w:rPr>
            </w:pPr>
            <w:r w:rsidRPr="006E3591">
              <w:rPr>
                <w:rFonts w:ascii="Courier New" w:hAnsi="Courier New" w:cs="Courier New"/>
                <w:b/>
                <w:sz w:val="20"/>
                <w:szCs w:val="20"/>
              </w:rPr>
              <w:t>15-CV-03578</w:t>
            </w:r>
          </w:p>
        </w:tc>
        <w:tc>
          <w:tcPr>
            <w:tcW w:w="1710" w:type="dxa"/>
          </w:tcPr>
          <w:p w:rsidR="004A7E17" w:rsidRPr="006E3591" w:rsidRDefault="004A7E17" w:rsidP="00861B8B">
            <w:pPr>
              <w:pStyle w:val="PlainText"/>
              <w:rPr>
                <w:rFonts w:ascii="Courier New" w:hAnsi="Courier New" w:cs="Courier New"/>
                <w:b/>
                <w:sz w:val="20"/>
                <w:szCs w:val="20"/>
              </w:rPr>
            </w:pPr>
          </w:p>
          <w:p w:rsidR="00785A37" w:rsidRPr="006E3591" w:rsidRDefault="00785A37" w:rsidP="00785A37">
            <w:pPr>
              <w:pStyle w:val="PlainText"/>
              <w:rPr>
                <w:rFonts w:ascii="Courier New" w:hAnsi="Courier New" w:cs="Courier New"/>
                <w:b/>
                <w:sz w:val="20"/>
                <w:szCs w:val="20"/>
              </w:rPr>
            </w:pPr>
            <w:r w:rsidRPr="006E3591">
              <w:rPr>
                <w:rFonts w:ascii="Courier New" w:hAnsi="Courier New" w:cs="Courier New"/>
                <w:b/>
                <w:sz w:val="20"/>
                <w:szCs w:val="20"/>
              </w:rPr>
              <w:t>(N.D. Ca</w:t>
            </w:r>
            <w:r w:rsidR="00EB6531">
              <w:rPr>
                <w:rFonts w:ascii="Courier New" w:hAnsi="Courier New" w:cs="Courier New"/>
                <w:b/>
                <w:sz w:val="20"/>
                <w:szCs w:val="20"/>
              </w:rPr>
              <w:t>l</w:t>
            </w:r>
            <w:r w:rsidRPr="006E3591">
              <w:rPr>
                <w:rFonts w:ascii="Courier New" w:hAnsi="Courier New" w:cs="Courier New"/>
                <w:b/>
                <w:sz w:val="20"/>
                <w:szCs w:val="20"/>
              </w:rPr>
              <w:t>.)</w:t>
            </w:r>
          </w:p>
        </w:tc>
        <w:tc>
          <w:tcPr>
            <w:tcW w:w="6030" w:type="dxa"/>
          </w:tcPr>
          <w:p w:rsidR="004A7E17" w:rsidRPr="00B77495" w:rsidRDefault="004A7E17" w:rsidP="00F8194E">
            <w:pPr>
              <w:pStyle w:val="PlainText"/>
              <w:jc w:val="left"/>
              <w:rPr>
                <w:rFonts w:ascii="Courier New" w:hAnsi="Courier New" w:cs="Courier New"/>
                <w:sz w:val="20"/>
                <w:szCs w:val="20"/>
              </w:rPr>
            </w:pPr>
          </w:p>
          <w:p w:rsidR="004A7E17" w:rsidRPr="006E3591" w:rsidRDefault="00785A37" w:rsidP="00F8194E">
            <w:pPr>
              <w:pStyle w:val="PlainText"/>
              <w:jc w:val="left"/>
              <w:rPr>
                <w:rFonts w:ascii="Courier New" w:hAnsi="Courier New" w:cs="Courier New"/>
                <w:b/>
                <w:sz w:val="20"/>
                <w:szCs w:val="20"/>
              </w:rPr>
            </w:pPr>
            <w:proofErr w:type="spellStart"/>
            <w:r w:rsidRPr="006E3591">
              <w:rPr>
                <w:rFonts w:ascii="Courier New" w:hAnsi="Courier New" w:cs="Courier New"/>
                <w:b/>
                <w:sz w:val="20"/>
                <w:szCs w:val="20"/>
              </w:rPr>
              <w:t>Baharestan</w:t>
            </w:r>
            <w:proofErr w:type="spellEnd"/>
            <w:r w:rsidRPr="006E3591">
              <w:rPr>
                <w:rFonts w:ascii="Courier New" w:hAnsi="Courier New" w:cs="Courier New"/>
                <w:b/>
                <w:sz w:val="20"/>
                <w:szCs w:val="20"/>
              </w:rPr>
              <w:t>, et al. v. Venus Laboratories, Inc. dba Earth Friendly Products, Inc.</w:t>
            </w:r>
          </w:p>
          <w:p w:rsidR="00785A37" w:rsidRPr="00B77495" w:rsidRDefault="007F33E9" w:rsidP="007F33E9">
            <w:pPr>
              <w:autoSpaceDE w:val="0"/>
              <w:autoSpaceDN w:val="0"/>
              <w:adjustRightInd w:val="0"/>
              <w:jc w:val="left"/>
              <w:rPr>
                <w:rFonts w:ascii="Courier New" w:hAnsi="Courier New" w:cs="Courier New"/>
                <w:sz w:val="20"/>
                <w:szCs w:val="20"/>
              </w:rPr>
            </w:pPr>
            <w:r w:rsidRPr="00B77495">
              <w:rPr>
                <w:rFonts w:ascii="Courier New" w:hAnsi="Courier New" w:cs="Courier New"/>
                <w:sz w:val="20"/>
                <w:szCs w:val="20"/>
              </w:rPr>
              <w:t xml:space="preserve">Consumer-plaintiffs allege </w:t>
            </w:r>
            <w:r w:rsidR="00DE157B">
              <w:rPr>
                <w:rFonts w:ascii="Courier New" w:hAnsi="Courier New" w:cs="Courier New"/>
                <w:sz w:val="20"/>
                <w:szCs w:val="20"/>
              </w:rPr>
              <w:t xml:space="preserve">that </w:t>
            </w:r>
            <w:r w:rsidRPr="00B77495">
              <w:rPr>
                <w:rFonts w:ascii="Courier New" w:hAnsi="Courier New" w:cs="Courier New"/>
                <w:sz w:val="20"/>
                <w:szCs w:val="20"/>
              </w:rPr>
              <w:t>the Earth Friendly</w:t>
            </w:r>
            <w:r w:rsidR="00DE157B">
              <w:rPr>
                <w:rFonts w:ascii="Courier New" w:hAnsi="Courier New" w:cs="Courier New"/>
                <w:sz w:val="20"/>
                <w:szCs w:val="20"/>
              </w:rPr>
              <w:t xml:space="preserve"> </w:t>
            </w:r>
            <w:r w:rsidRPr="00B77495">
              <w:rPr>
                <w:rFonts w:ascii="Courier New" w:hAnsi="Courier New" w:cs="Courier New"/>
                <w:sz w:val="20"/>
                <w:szCs w:val="20"/>
              </w:rPr>
              <w:t xml:space="preserve">Products are not “natural,” and are inaccurately and deceptively labeled as “natural.” The plaintiffs also allege that one of the allegedly unnatural ingredients, </w:t>
            </w:r>
            <w:proofErr w:type="spellStart"/>
            <w:r w:rsidRPr="00B77495">
              <w:rPr>
                <w:rFonts w:ascii="Courier New" w:hAnsi="Courier New" w:cs="Courier New"/>
                <w:sz w:val="20"/>
                <w:szCs w:val="20"/>
              </w:rPr>
              <w:t>methylisothiazolinone</w:t>
            </w:r>
            <w:proofErr w:type="spellEnd"/>
            <w:r w:rsidRPr="00B77495">
              <w:rPr>
                <w:rFonts w:ascii="Courier New" w:hAnsi="Courier New" w:cs="Courier New"/>
                <w:sz w:val="20"/>
                <w:szCs w:val="20"/>
              </w:rPr>
              <w:t xml:space="preserve"> (“MIT”)</w:t>
            </w:r>
            <w:r w:rsidR="00EB6531">
              <w:rPr>
                <w:rFonts w:ascii="Courier New" w:hAnsi="Courier New" w:cs="Courier New"/>
                <w:sz w:val="20"/>
                <w:szCs w:val="20"/>
              </w:rPr>
              <w:t>,</w:t>
            </w:r>
            <w:r w:rsidRPr="00B77495">
              <w:rPr>
                <w:rFonts w:ascii="Courier New" w:hAnsi="Courier New" w:cs="Courier New"/>
                <w:sz w:val="20"/>
                <w:szCs w:val="20"/>
              </w:rPr>
              <w:t xml:space="preserve"> is a powerful allergen and skin irritant.  The Class Period is from 1-23-2011 to date of Preliminary Approval Order.</w:t>
            </w:r>
          </w:p>
          <w:p w:rsidR="00785A37" w:rsidRPr="00B77495" w:rsidRDefault="00785A37" w:rsidP="00F8194E">
            <w:pPr>
              <w:pStyle w:val="PlainText"/>
              <w:jc w:val="left"/>
              <w:rPr>
                <w:rFonts w:ascii="Courier New" w:hAnsi="Courier New" w:cs="Courier New"/>
                <w:sz w:val="20"/>
                <w:szCs w:val="20"/>
              </w:rPr>
            </w:pPr>
          </w:p>
        </w:tc>
        <w:tc>
          <w:tcPr>
            <w:tcW w:w="1440" w:type="dxa"/>
          </w:tcPr>
          <w:p w:rsidR="004A7E17" w:rsidRPr="00B77495" w:rsidRDefault="004A7E17" w:rsidP="00F8194E">
            <w:pPr>
              <w:pStyle w:val="PlainText"/>
              <w:rPr>
                <w:rFonts w:ascii="Courier New" w:hAnsi="Courier New" w:cs="Courier New"/>
                <w:sz w:val="20"/>
                <w:szCs w:val="20"/>
              </w:rPr>
            </w:pPr>
          </w:p>
          <w:p w:rsidR="007F33E9" w:rsidRPr="006E3591" w:rsidRDefault="007F33E9" w:rsidP="00F8194E">
            <w:pPr>
              <w:pStyle w:val="PlainText"/>
              <w:rPr>
                <w:rFonts w:ascii="Courier New" w:hAnsi="Courier New" w:cs="Courier New"/>
                <w:b/>
                <w:sz w:val="20"/>
                <w:szCs w:val="20"/>
              </w:rPr>
            </w:pPr>
            <w:r w:rsidRPr="006E3591">
              <w:rPr>
                <w:rFonts w:ascii="Courier New" w:hAnsi="Courier New" w:cs="Courier New"/>
                <w:b/>
                <w:sz w:val="20"/>
                <w:szCs w:val="20"/>
              </w:rPr>
              <w:t>Not set yet</w:t>
            </w:r>
          </w:p>
        </w:tc>
        <w:tc>
          <w:tcPr>
            <w:tcW w:w="2790" w:type="dxa"/>
          </w:tcPr>
          <w:p w:rsidR="004A7E17" w:rsidRPr="00B77495" w:rsidRDefault="004A7E17" w:rsidP="00F8194E">
            <w:pPr>
              <w:pStyle w:val="PlainText"/>
              <w:jc w:val="left"/>
              <w:rPr>
                <w:rFonts w:ascii="Courier New" w:hAnsi="Courier New" w:cs="Courier New"/>
                <w:sz w:val="20"/>
                <w:szCs w:val="20"/>
              </w:rPr>
            </w:pPr>
          </w:p>
          <w:p w:rsidR="007F33E9" w:rsidRPr="006E3591" w:rsidRDefault="007F33E9"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For more information </w:t>
            </w:r>
            <w:r w:rsidR="00E75DFE" w:rsidRPr="006E3591">
              <w:rPr>
                <w:rFonts w:ascii="Courier New" w:hAnsi="Courier New" w:cs="Courier New"/>
                <w:b/>
                <w:sz w:val="20"/>
                <w:szCs w:val="20"/>
              </w:rPr>
              <w:t>call or e-mail</w:t>
            </w:r>
            <w:r w:rsidRPr="006E3591">
              <w:rPr>
                <w:rFonts w:ascii="Courier New" w:hAnsi="Courier New" w:cs="Courier New"/>
                <w:b/>
                <w:sz w:val="20"/>
                <w:szCs w:val="20"/>
              </w:rPr>
              <w:t>:</w:t>
            </w:r>
          </w:p>
          <w:p w:rsidR="007F33E9" w:rsidRPr="006E3591" w:rsidRDefault="007F33E9" w:rsidP="00F8194E">
            <w:pPr>
              <w:pStyle w:val="PlainText"/>
              <w:jc w:val="left"/>
              <w:rPr>
                <w:rFonts w:ascii="Courier New" w:hAnsi="Courier New" w:cs="Courier New"/>
                <w:b/>
                <w:sz w:val="20"/>
                <w:szCs w:val="20"/>
              </w:rPr>
            </w:pPr>
          </w:p>
          <w:p w:rsidR="007F33E9" w:rsidRPr="006E3591" w:rsidRDefault="00E75DFE" w:rsidP="00F8194E">
            <w:pPr>
              <w:pStyle w:val="PlainText"/>
              <w:jc w:val="left"/>
              <w:rPr>
                <w:rFonts w:ascii="Courier New" w:hAnsi="Courier New" w:cs="Courier New"/>
                <w:b/>
                <w:sz w:val="16"/>
                <w:szCs w:val="16"/>
              </w:rPr>
            </w:pPr>
            <w:r w:rsidRPr="006E3591">
              <w:rPr>
                <w:rFonts w:ascii="Courier New" w:hAnsi="Courier New" w:cs="Courier New"/>
                <w:b/>
                <w:sz w:val="16"/>
                <w:szCs w:val="16"/>
              </w:rPr>
              <w:t>Daniel Delaney</w:t>
            </w:r>
          </w:p>
          <w:p w:rsidR="00E75DFE" w:rsidRPr="006E3591" w:rsidRDefault="00E75DFE" w:rsidP="00F8194E">
            <w:pPr>
              <w:pStyle w:val="PlainText"/>
              <w:jc w:val="left"/>
              <w:rPr>
                <w:rFonts w:ascii="Courier New" w:hAnsi="Courier New" w:cs="Courier New"/>
                <w:b/>
                <w:sz w:val="16"/>
                <w:szCs w:val="16"/>
              </w:rPr>
            </w:pPr>
            <w:r w:rsidRPr="006E3591">
              <w:rPr>
                <w:rFonts w:ascii="Courier New" w:hAnsi="Courier New" w:cs="Courier New"/>
                <w:b/>
                <w:sz w:val="16"/>
                <w:szCs w:val="16"/>
              </w:rPr>
              <w:t>Counsel for Defendant</w:t>
            </w:r>
          </w:p>
          <w:p w:rsidR="00E75DFE" w:rsidRPr="006E3591" w:rsidRDefault="00E75DFE" w:rsidP="00F8194E">
            <w:pPr>
              <w:pStyle w:val="PlainText"/>
              <w:jc w:val="left"/>
              <w:rPr>
                <w:rFonts w:ascii="Courier New" w:hAnsi="Courier New" w:cs="Courier New"/>
                <w:b/>
                <w:sz w:val="16"/>
                <w:szCs w:val="16"/>
              </w:rPr>
            </w:pPr>
          </w:p>
          <w:p w:rsidR="00E75DFE" w:rsidRPr="006E3591" w:rsidRDefault="00E75DFE" w:rsidP="00F8194E">
            <w:pPr>
              <w:pStyle w:val="PlainText"/>
              <w:jc w:val="left"/>
              <w:rPr>
                <w:rFonts w:ascii="Courier New" w:hAnsi="Courier New" w:cs="Courier New"/>
                <w:b/>
                <w:sz w:val="16"/>
                <w:szCs w:val="16"/>
              </w:rPr>
            </w:pPr>
            <w:r w:rsidRPr="006E3591">
              <w:rPr>
                <w:rFonts w:ascii="Courier New" w:hAnsi="Courier New" w:cs="Courier New"/>
                <w:b/>
                <w:sz w:val="16"/>
                <w:szCs w:val="16"/>
              </w:rPr>
              <w:t>312 569-1175 (Ph.)</w:t>
            </w:r>
          </w:p>
          <w:p w:rsidR="00E75DFE" w:rsidRPr="006E3591" w:rsidRDefault="00E75DFE" w:rsidP="00F8194E">
            <w:pPr>
              <w:pStyle w:val="PlainText"/>
              <w:jc w:val="left"/>
              <w:rPr>
                <w:rFonts w:ascii="Courier New" w:hAnsi="Courier New" w:cs="Courier New"/>
                <w:b/>
                <w:sz w:val="16"/>
                <w:szCs w:val="16"/>
              </w:rPr>
            </w:pPr>
          </w:p>
          <w:p w:rsidR="00E75DFE" w:rsidRPr="00B77495" w:rsidRDefault="00E75DFE" w:rsidP="00F8194E">
            <w:pPr>
              <w:pStyle w:val="PlainText"/>
              <w:jc w:val="left"/>
              <w:rPr>
                <w:rFonts w:ascii="Courier New" w:hAnsi="Courier New" w:cs="Courier New"/>
                <w:sz w:val="20"/>
                <w:szCs w:val="20"/>
              </w:rPr>
            </w:pPr>
            <w:r w:rsidRPr="006E3591">
              <w:rPr>
                <w:rFonts w:ascii="Courier New" w:hAnsi="Courier New" w:cs="Courier New"/>
                <w:b/>
                <w:sz w:val="16"/>
                <w:szCs w:val="16"/>
              </w:rPr>
              <w:t>Daniel.Delaney@dbr.com.</w:t>
            </w:r>
          </w:p>
        </w:tc>
      </w:tr>
      <w:tr w:rsidR="00E75DFE" w:rsidRPr="00B77495" w:rsidTr="007F33E9">
        <w:tc>
          <w:tcPr>
            <w:tcW w:w="1443" w:type="dxa"/>
          </w:tcPr>
          <w:p w:rsidR="00E75DFE" w:rsidRPr="00CE070D" w:rsidRDefault="00E75DFE" w:rsidP="00861B8B">
            <w:pPr>
              <w:pStyle w:val="PlainText"/>
              <w:rPr>
                <w:rFonts w:ascii="Courier New" w:hAnsi="Courier New" w:cs="Courier New"/>
                <w:b/>
                <w:sz w:val="20"/>
                <w:szCs w:val="20"/>
              </w:rPr>
            </w:pPr>
          </w:p>
          <w:p w:rsidR="00E75DFE" w:rsidRPr="00CE070D" w:rsidRDefault="00E75DFE" w:rsidP="00861B8B">
            <w:pPr>
              <w:pStyle w:val="PlainText"/>
              <w:rPr>
                <w:rFonts w:ascii="Courier New" w:hAnsi="Courier New" w:cs="Courier New"/>
                <w:b/>
                <w:sz w:val="20"/>
                <w:szCs w:val="20"/>
              </w:rPr>
            </w:pPr>
            <w:r w:rsidRPr="00CE070D">
              <w:rPr>
                <w:rFonts w:ascii="Courier New" w:hAnsi="Courier New" w:cs="Courier New"/>
                <w:b/>
                <w:sz w:val="20"/>
                <w:szCs w:val="20"/>
              </w:rPr>
              <w:t>10-9-2015</w:t>
            </w:r>
          </w:p>
        </w:tc>
        <w:tc>
          <w:tcPr>
            <w:tcW w:w="1620" w:type="dxa"/>
          </w:tcPr>
          <w:p w:rsidR="00E75DFE" w:rsidRPr="00CE070D" w:rsidRDefault="00E75DFE" w:rsidP="00F8194E">
            <w:pPr>
              <w:pStyle w:val="PlainText"/>
              <w:rPr>
                <w:rFonts w:ascii="Courier New" w:hAnsi="Courier New" w:cs="Courier New"/>
                <w:b/>
                <w:sz w:val="20"/>
                <w:szCs w:val="20"/>
              </w:rPr>
            </w:pPr>
          </w:p>
          <w:p w:rsidR="00E75DFE" w:rsidRPr="00CE070D" w:rsidRDefault="00E75DFE" w:rsidP="00F8194E">
            <w:pPr>
              <w:pStyle w:val="PlainText"/>
              <w:rPr>
                <w:rFonts w:ascii="Courier New" w:hAnsi="Courier New" w:cs="Courier New"/>
                <w:b/>
                <w:sz w:val="20"/>
                <w:szCs w:val="20"/>
              </w:rPr>
            </w:pPr>
            <w:r w:rsidRPr="00CE070D">
              <w:rPr>
                <w:rFonts w:ascii="Courier New" w:hAnsi="Courier New" w:cs="Courier New"/>
                <w:b/>
                <w:sz w:val="20"/>
                <w:szCs w:val="20"/>
              </w:rPr>
              <w:t>12-CV-04391</w:t>
            </w:r>
          </w:p>
        </w:tc>
        <w:tc>
          <w:tcPr>
            <w:tcW w:w="1710" w:type="dxa"/>
          </w:tcPr>
          <w:p w:rsidR="00E75DFE" w:rsidRPr="00CE070D" w:rsidRDefault="00E75DFE" w:rsidP="00861B8B">
            <w:pPr>
              <w:pStyle w:val="PlainText"/>
              <w:rPr>
                <w:rFonts w:ascii="Courier New" w:hAnsi="Courier New" w:cs="Courier New"/>
                <w:b/>
                <w:sz w:val="20"/>
                <w:szCs w:val="20"/>
              </w:rPr>
            </w:pPr>
          </w:p>
          <w:p w:rsidR="00E75DFE" w:rsidRPr="00CE070D" w:rsidRDefault="00E75DFE" w:rsidP="00861B8B">
            <w:pPr>
              <w:pStyle w:val="PlainText"/>
              <w:rPr>
                <w:rFonts w:ascii="Courier New" w:hAnsi="Courier New" w:cs="Courier New"/>
                <w:b/>
                <w:sz w:val="20"/>
                <w:szCs w:val="20"/>
              </w:rPr>
            </w:pPr>
            <w:r w:rsidRPr="00CE070D">
              <w:rPr>
                <w:rFonts w:ascii="Courier New" w:hAnsi="Courier New" w:cs="Courier New"/>
                <w:b/>
                <w:sz w:val="20"/>
                <w:szCs w:val="20"/>
              </w:rPr>
              <w:t>(N.D. Cal.)</w:t>
            </w:r>
          </w:p>
        </w:tc>
        <w:tc>
          <w:tcPr>
            <w:tcW w:w="6030" w:type="dxa"/>
          </w:tcPr>
          <w:p w:rsidR="00E75DFE" w:rsidRPr="00B77495" w:rsidRDefault="00E75DFE" w:rsidP="00F8194E">
            <w:pPr>
              <w:pStyle w:val="PlainText"/>
              <w:jc w:val="left"/>
              <w:rPr>
                <w:rFonts w:ascii="Courier New" w:hAnsi="Courier New" w:cs="Courier New"/>
                <w:sz w:val="20"/>
                <w:szCs w:val="20"/>
              </w:rPr>
            </w:pPr>
          </w:p>
          <w:p w:rsidR="00E75DFE" w:rsidRPr="006E3591" w:rsidRDefault="00E75DFE"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Johnny Boyd, et al. v. </w:t>
            </w:r>
            <w:proofErr w:type="spellStart"/>
            <w:r w:rsidRPr="006E3591">
              <w:rPr>
                <w:rFonts w:ascii="Courier New" w:hAnsi="Courier New" w:cs="Courier New"/>
                <w:b/>
                <w:sz w:val="20"/>
                <w:szCs w:val="20"/>
              </w:rPr>
              <w:t>Avanquest</w:t>
            </w:r>
            <w:proofErr w:type="spellEnd"/>
            <w:r w:rsidRPr="006E3591">
              <w:rPr>
                <w:rFonts w:ascii="Courier New" w:hAnsi="Courier New" w:cs="Courier New"/>
                <w:b/>
                <w:sz w:val="20"/>
                <w:szCs w:val="20"/>
              </w:rPr>
              <w:t xml:space="preserve"> North America Inc.</w:t>
            </w:r>
          </w:p>
          <w:p w:rsidR="00E75DFE" w:rsidRDefault="00DD04A1" w:rsidP="00DD04A1">
            <w:pPr>
              <w:autoSpaceDE w:val="0"/>
              <w:autoSpaceDN w:val="0"/>
              <w:adjustRightInd w:val="0"/>
              <w:jc w:val="left"/>
              <w:rPr>
                <w:rFonts w:ascii="Courier New" w:hAnsi="Courier New" w:cs="Courier New"/>
                <w:sz w:val="20"/>
                <w:szCs w:val="20"/>
              </w:rPr>
            </w:pPr>
            <w:r w:rsidRPr="00B77495">
              <w:rPr>
                <w:rFonts w:ascii="Courier New" w:hAnsi="Courier New" w:cs="Courier New"/>
                <w:sz w:val="20"/>
                <w:szCs w:val="20"/>
              </w:rPr>
              <w:t xml:space="preserve">Purchaser-plaintiffs allege that </w:t>
            </w:r>
            <w:proofErr w:type="spellStart"/>
            <w:r w:rsidRPr="00B77495">
              <w:rPr>
                <w:rFonts w:ascii="Courier New" w:hAnsi="Courier New" w:cs="Courier New"/>
                <w:sz w:val="20"/>
                <w:szCs w:val="20"/>
              </w:rPr>
              <w:t>Avanquest</w:t>
            </w:r>
            <w:proofErr w:type="spellEnd"/>
            <w:r w:rsidRPr="00B77495">
              <w:rPr>
                <w:rFonts w:ascii="Courier New" w:hAnsi="Courier New" w:cs="Courier New"/>
                <w:sz w:val="20"/>
                <w:szCs w:val="20"/>
              </w:rPr>
              <w:t xml:space="preserve"> deceptively advertised and sold System Suite as capable of enhancing a personal computer’s speed, performance, and security by detecting and repairing harmful errors, threats and viruses, but that it does not and cannot perform all of the functions advertised. The Class is described as all who purchased any versions of 6-12 </w:t>
            </w:r>
            <w:proofErr w:type="spellStart"/>
            <w:r w:rsidRPr="00B77495">
              <w:rPr>
                <w:rFonts w:ascii="Courier New" w:hAnsi="Courier New" w:cs="Courier New"/>
                <w:sz w:val="20"/>
                <w:szCs w:val="20"/>
              </w:rPr>
              <w:t>Avanquest’s</w:t>
            </w:r>
            <w:proofErr w:type="spellEnd"/>
            <w:r w:rsidRPr="00B77495">
              <w:rPr>
                <w:rFonts w:ascii="Courier New" w:hAnsi="Courier New" w:cs="Courier New"/>
                <w:sz w:val="20"/>
                <w:szCs w:val="20"/>
              </w:rPr>
              <w:t xml:space="preserve"> System Suite Software.</w:t>
            </w:r>
          </w:p>
          <w:p w:rsidR="0032310D" w:rsidRDefault="0032310D" w:rsidP="00DD04A1">
            <w:pPr>
              <w:autoSpaceDE w:val="0"/>
              <w:autoSpaceDN w:val="0"/>
              <w:adjustRightInd w:val="0"/>
              <w:jc w:val="left"/>
              <w:rPr>
                <w:rFonts w:ascii="Courier New" w:hAnsi="Courier New" w:cs="Courier New"/>
                <w:sz w:val="20"/>
                <w:szCs w:val="20"/>
              </w:rPr>
            </w:pPr>
          </w:p>
          <w:p w:rsidR="0032310D" w:rsidRPr="00B77495" w:rsidRDefault="0032310D" w:rsidP="00DD04A1">
            <w:pPr>
              <w:autoSpaceDE w:val="0"/>
              <w:autoSpaceDN w:val="0"/>
              <w:adjustRightInd w:val="0"/>
              <w:jc w:val="left"/>
              <w:rPr>
                <w:rFonts w:ascii="Courier New" w:hAnsi="Courier New" w:cs="Courier New"/>
                <w:sz w:val="20"/>
                <w:szCs w:val="20"/>
              </w:rPr>
            </w:pPr>
          </w:p>
          <w:p w:rsidR="00DD04A1" w:rsidRPr="00B77495" w:rsidRDefault="00DD04A1" w:rsidP="00DD04A1">
            <w:pPr>
              <w:autoSpaceDE w:val="0"/>
              <w:autoSpaceDN w:val="0"/>
              <w:adjustRightInd w:val="0"/>
              <w:jc w:val="left"/>
              <w:rPr>
                <w:rFonts w:ascii="Courier New" w:hAnsi="Courier New" w:cs="Courier New"/>
                <w:sz w:val="20"/>
                <w:szCs w:val="20"/>
              </w:rPr>
            </w:pPr>
          </w:p>
        </w:tc>
        <w:tc>
          <w:tcPr>
            <w:tcW w:w="1440" w:type="dxa"/>
          </w:tcPr>
          <w:p w:rsidR="00E75DFE" w:rsidRPr="006E3591" w:rsidRDefault="00E75DFE" w:rsidP="00F8194E">
            <w:pPr>
              <w:pStyle w:val="PlainText"/>
              <w:rPr>
                <w:rFonts w:ascii="Courier New" w:hAnsi="Courier New" w:cs="Courier New"/>
                <w:b/>
                <w:sz w:val="20"/>
                <w:szCs w:val="20"/>
              </w:rPr>
            </w:pPr>
          </w:p>
          <w:p w:rsidR="00E75DFE" w:rsidRPr="006E3591" w:rsidRDefault="00E75DFE" w:rsidP="00F8194E">
            <w:pPr>
              <w:pStyle w:val="PlainText"/>
              <w:rPr>
                <w:rFonts w:ascii="Courier New" w:hAnsi="Courier New" w:cs="Courier New"/>
                <w:b/>
                <w:sz w:val="20"/>
                <w:szCs w:val="20"/>
              </w:rPr>
            </w:pPr>
            <w:r w:rsidRPr="006E3591">
              <w:rPr>
                <w:rFonts w:ascii="Courier New" w:hAnsi="Courier New" w:cs="Courier New"/>
                <w:b/>
                <w:sz w:val="20"/>
                <w:szCs w:val="20"/>
              </w:rPr>
              <w:t>Not set yet</w:t>
            </w:r>
          </w:p>
        </w:tc>
        <w:tc>
          <w:tcPr>
            <w:tcW w:w="2790" w:type="dxa"/>
          </w:tcPr>
          <w:p w:rsidR="00E75DFE" w:rsidRPr="006E3591" w:rsidRDefault="00E75DFE" w:rsidP="00F8194E">
            <w:pPr>
              <w:pStyle w:val="PlainText"/>
              <w:jc w:val="left"/>
              <w:rPr>
                <w:rFonts w:ascii="Courier New" w:hAnsi="Courier New" w:cs="Courier New"/>
                <w:b/>
                <w:sz w:val="20"/>
                <w:szCs w:val="20"/>
              </w:rPr>
            </w:pPr>
          </w:p>
          <w:p w:rsidR="00E75DFE" w:rsidRPr="006E3591" w:rsidRDefault="00E75DFE"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For more information </w:t>
            </w:r>
            <w:r w:rsidR="00DD04A1" w:rsidRPr="006E3591">
              <w:rPr>
                <w:rFonts w:ascii="Courier New" w:hAnsi="Courier New" w:cs="Courier New"/>
                <w:b/>
                <w:sz w:val="20"/>
                <w:szCs w:val="20"/>
              </w:rPr>
              <w:t>call</w:t>
            </w:r>
            <w:r w:rsidRPr="006E3591">
              <w:rPr>
                <w:rFonts w:ascii="Courier New" w:hAnsi="Courier New" w:cs="Courier New"/>
                <w:b/>
                <w:sz w:val="20"/>
                <w:szCs w:val="20"/>
              </w:rPr>
              <w:t>:</w:t>
            </w:r>
          </w:p>
          <w:p w:rsidR="00E75DFE" w:rsidRPr="006E3591" w:rsidRDefault="00E75DFE" w:rsidP="00F8194E">
            <w:pPr>
              <w:pStyle w:val="PlainText"/>
              <w:jc w:val="left"/>
              <w:rPr>
                <w:rFonts w:ascii="Courier New" w:hAnsi="Courier New" w:cs="Courier New"/>
                <w:b/>
                <w:sz w:val="20"/>
                <w:szCs w:val="20"/>
              </w:rPr>
            </w:pPr>
          </w:p>
          <w:p w:rsidR="00DD04A1" w:rsidRPr="006E3591" w:rsidRDefault="00DD04A1" w:rsidP="00DD04A1">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 xml:space="preserve">Class Counsel </w:t>
            </w:r>
          </w:p>
          <w:p w:rsidR="00DD04A1" w:rsidRPr="006E3591" w:rsidRDefault="00DD04A1" w:rsidP="00DD04A1">
            <w:pPr>
              <w:autoSpaceDE w:val="0"/>
              <w:autoSpaceDN w:val="0"/>
              <w:adjustRightInd w:val="0"/>
              <w:jc w:val="left"/>
              <w:rPr>
                <w:rFonts w:ascii="Courier New" w:hAnsi="Courier New" w:cs="Courier New"/>
                <w:b/>
                <w:sz w:val="16"/>
                <w:szCs w:val="16"/>
              </w:rPr>
            </w:pPr>
          </w:p>
          <w:p w:rsidR="00DD04A1" w:rsidRPr="006E3591" w:rsidRDefault="00DD04A1" w:rsidP="00DD04A1">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1 866-354-3015 (Ph.)</w:t>
            </w:r>
          </w:p>
          <w:p w:rsidR="00DD04A1" w:rsidRPr="006E3591" w:rsidRDefault="00DD04A1" w:rsidP="00DD04A1">
            <w:pPr>
              <w:autoSpaceDE w:val="0"/>
              <w:autoSpaceDN w:val="0"/>
              <w:adjustRightInd w:val="0"/>
              <w:jc w:val="left"/>
              <w:rPr>
                <w:rFonts w:ascii="Courier New" w:hAnsi="Courier New" w:cs="Courier New"/>
                <w:b/>
                <w:sz w:val="16"/>
                <w:szCs w:val="16"/>
              </w:rPr>
            </w:pPr>
          </w:p>
          <w:p w:rsidR="00DD04A1" w:rsidRPr="006E3591" w:rsidRDefault="00DD04A1" w:rsidP="00DD04A1">
            <w:pPr>
              <w:pStyle w:val="PlainText"/>
              <w:jc w:val="left"/>
              <w:rPr>
                <w:rFonts w:ascii="Courier New" w:hAnsi="Courier New" w:cs="Courier New"/>
                <w:b/>
                <w:sz w:val="16"/>
                <w:szCs w:val="16"/>
              </w:rPr>
            </w:pPr>
            <w:r w:rsidRPr="006E3591">
              <w:rPr>
                <w:rFonts w:ascii="Courier New" w:hAnsi="Courier New" w:cs="Courier New"/>
                <w:b/>
                <w:sz w:val="16"/>
                <w:szCs w:val="16"/>
              </w:rPr>
              <w:t>Settlement Administrator</w:t>
            </w:r>
          </w:p>
          <w:p w:rsidR="00DD04A1" w:rsidRPr="006E3591" w:rsidRDefault="00DD04A1" w:rsidP="00DD04A1">
            <w:pPr>
              <w:pStyle w:val="PlainText"/>
              <w:jc w:val="left"/>
              <w:rPr>
                <w:rFonts w:ascii="Courier New" w:hAnsi="Courier New" w:cs="Courier New"/>
                <w:b/>
                <w:sz w:val="16"/>
                <w:szCs w:val="16"/>
              </w:rPr>
            </w:pPr>
          </w:p>
          <w:p w:rsidR="00E75DFE" w:rsidRPr="006E3591" w:rsidRDefault="00DD04A1" w:rsidP="00DD04A1">
            <w:pPr>
              <w:pStyle w:val="PlainText"/>
              <w:jc w:val="left"/>
              <w:rPr>
                <w:rFonts w:ascii="Courier New" w:hAnsi="Courier New" w:cs="Courier New"/>
                <w:b/>
                <w:sz w:val="20"/>
                <w:szCs w:val="20"/>
              </w:rPr>
            </w:pPr>
            <w:r w:rsidRPr="006E3591">
              <w:rPr>
                <w:rFonts w:ascii="Courier New" w:hAnsi="Courier New" w:cs="Courier New"/>
                <w:b/>
                <w:sz w:val="16"/>
                <w:szCs w:val="16"/>
              </w:rPr>
              <w:t>1 844-831-1847 (Ph.)</w:t>
            </w:r>
          </w:p>
        </w:tc>
      </w:tr>
      <w:tr w:rsidR="00DD04A1" w:rsidRPr="00B77495" w:rsidTr="007F33E9">
        <w:tc>
          <w:tcPr>
            <w:tcW w:w="1443" w:type="dxa"/>
          </w:tcPr>
          <w:p w:rsidR="00DD04A1" w:rsidRPr="00CE070D" w:rsidRDefault="00DD04A1" w:rsidP="00861B8B">
            <w:pPr>
              <w:pStyle w:val="PlainText"/>
              <w:rPr>
                <w:rFonts w:ascii="Courier New" w:hAnsi="Courier New" w:cs="Courier New"/>
                <w:b/>
                <w:sz w:val="20"/>
                <w:szCs w:val="20"/>
              </w:rPr>
            </w:pPr>
          </w:p>
          <w:p w:rsidR="00DD04A1" w:rsidRPr="00CE070D" w:rsidRDefault="00DD04A1" w:rsidP="00861B8B">
            <w:pPr>
              <w:pStyle w:val="PlainText"/>
              <w:rPr>
                <w:rFonts w:ascii="Courier New" w:hAnsi="Courier New" w:cs="Courier New"/>
                <w:b/>
                <w:sz w:val="20"/>
                <w:szCs w:val="20"/>
              </w:rPr>
            </w:pPr>
            <w:r w:rsidRPr="00CE070D">
              <w:rPr>
                <w:rFonts w:ascii="Courier New" w:hAnsi="Courier New" w:cs="Courier New"/>
                <w:b/>
                <w:sz w:val="20"/>
                <w:szCs w:val="20"/>
              </w:rPr>
              <w:t>10-9-2015</w:t>
            </w:r>
          </w:p>
        </w:tc>
        <w:tc>
          <w:tcPr>
            <w:tcW w:w="1620" w:type="dxa"/>
          </w:tcPr>
          <w:p w:rsidR="00DD04A1" w:rsidRPr="00CE070D" w:rsidRDefault="00DD04A1" w:rsidP="00F8194E">
            <w:pPr>
              <w:pStyle w:val="PlainText"/>
              <w:rPr>
                <w:rFonts w:ascii="Courier New" w:hAnsi="Courier New" w:cs="Courier New"/>
                <w:b/>
                <w:sz w:val="20"/>
                <w:szCs w:val="20"/>
              </w:rPr>
            </w:pPr>
          </w:p>
          <w:p w:rsidR="00DD04A1" w:rsidRPr="00CE070D" w:rsidRDefault="00DD04A1" w:rsidP="00F8194E">
            <w:pPr>
              <w:pStyle w:val="PlainText"/>
              <w:rPr>
                <w:rFonts w:ascii="Courier New" w:hAnsi="Courier New" w:cs="Courier New"/>
                <w:b/>
                <w:sz w:val="20"/>
                <w:szCs w:val="20"/>
              </w:rPr>
            </w:pPr>
            <w:r w:rsidRPr="00CE070D">
              <w:rPr>
                <w:rFonts w:ascii="Courier New" w:hAnsi="Courier New" w:cs="Courier New"/>
                <w:b/>
                <w:sz w:val="20"/>
                <w:szCs w:val="20"/>
              </w:rPr>
              <w:t>9-CV-00071</w:t>
            </w:r>
          </w:p>
        </w:tc>
        <w:tc>
          <w:tcPr>
            <w:tcW w:w="1710" w:type="dxa"/>
          </w:tcPr>
          <w:p w:rsidR="00DD04A1" w:rsidRPr="00CE070D" w:rsidRDefault="00DD04A1" w:rsidP="00861B8B">
            <w:pPr>
              <w:pStyle w:val="PlainText"/>
              <w:rPr>
                <w:rFonts w:ascii="Courier New" w:hAnsi="Courier New" w:cs="Courier New"/>
                <w:b/>
                <w:sz w:val="20"/>
                <w:szCs w:val="20"/>
              </w:rPr>
            </w:pPr>
          </w:p>
          <w:p w:rsidR="00DD04A1" w:rsidRPr="00CE070D" w:rsidRDefault="002C409C" w:rsidP="00861B8B">
            <w:pPr>
              <w:pStyle w:val="PlainText"/>
              <w:rPr>
                <w:rFonts w:ascii="Courier New" w:hAnsi="Courier New" w:cs="Courier New"/>
                <w:b/>
                <w:sz w:val="20"/>
                <w:szCs w:val="20"/>
              </w:rPr>
            </w:pPr>
            <w:r>
              <w:rPr>
                <w:rFonts w:ascii="Courier New" w:hAnsi="Courier New" w:cs="Courier New"/>
                <w:b/>
                <w:sz w:val="20"/>
                <w:szCs w:val="20"/>
              </w:rPr>
              <w:t>(M.D.N.C</w:t>
            </w:r>
            <w:r w:rsidR="00F51C47" w:rsidRPr="00CE070D">
              <w:rPr>
                <w:rFonts w:ascii="Courier New" w:hAnsi="Courier New" w:cs="Courier New"/>
                <w:b/>
                <w:sz w:val="20"/>
                <w:szCs w:val="20"/>
              </w:rPr>
              <w:t>.)</w:t>
            </w:r>
          </w:p>
        </w:tc>
        <w:tc>
          <w:tcPr>
            <w:tcW w:w="6030" w:type="dxa"/>
          </w:tcPr>
          <w:p w:rsidR="00DD04A1" w:rsidRPr="00B77495" w:rsidRDefault="00DD04A1" w:rsidP="00F8194E">
            <w:pPr>
              <w:pStyle w:val="PlainText"/>
              <w:jc w:val="left"/>
              <w:rPr>
                <w:rFonts w:ascii="Courier New" w:hAnsi="Courier New" w:cs="Courier New"/>
                <w:sz w:val="20"/>
                <w:szCs w:val="20"/>
              </w:rPr>
            </w:pPr>
          </w:p>
          <w:p w:rsidR="00F51C47" w:rsidRPr="00EB40D5" w:rsidRDefault="00F51C47" w:rsidP="00F8194E">
            <w:pPr>
              <w:pStyle w:val="PlainText"/>
              <w:jc w:val="left"/>
              <w:rPr>
                <w:rFonts w:ascii="Courier New" w:hAnsi="Courier New" w:cs="Courier New"/>
                <w:b/>
                <w:sz w:val="20"/>
                <w:szCs w:val="20"/>
              </w:rPr>
            </w:pPr>
            <w:r w:rsidRPr="00EB40D5">
              <w:rPr>
                <w:rFonts w:ascii="Courier New" w:hAnsi="Courier New" w:cs="Courier New"/>
                <w:b/>
                <w:sz w:val="20"/>
                <w:szCs w:val="20"/>
              </w:rPr>
              <w:t>Philips v. Triad Guaranty Inc.</w:t>
            </w:r>
          </w:p>
          <w:p w:rsidR="00F51C47" w:rsidRPr="00B77495" w:rsidRDefault="00EB40D5" w:rsidP="00EB40D5">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w:t>
            </w:r>
            <w:r w:rsidRPr="00EB40D5">
              <w:rPr>
                <w:rFonts w:ascii="Courier New" w:hAnsi="Courier New" w:cs="Courier New"/>
                <w:sz w:val="20"/>
                <w:szCs w:val="20"/>
              </w:rPr>
              <w:t>alleges that Defendants violated Sections 10(b) and 20(a) of the Securities</w:t>
            </w:r>
            <w:r>
              <w:rPr>
                <w:rFonts w:ascii="Courier New" w:hAnsi="Courier New" w:cs="Courier New"/>
                <w:sz w:val="20"/>
                <w:szCs w:val="20"/>
              </w:rPr>
              <w:t xml:space="preserve"> </w:t>
            </w:r>
            <w:r w:rsidRPr="00EB40D5">
              <w:rPr>
                <w:rFonts w:ascii="Courier New" w:hAnsi="Courier New" w:cs="Courier New"/>
                <w:sz w:val="20"/>
                <w:szCs w:val="20"/>
              </w:rPr>
              <w:t>Exchange Act of 1934 (“Exchange Act”) by misrepresenting and omitting material facts about</w:t>
            </w:r>
            <w:r>
              <w:rPr>
                <w:rFonts w:ascii="Courier New" w:hAnsi="Courier New" w:cs="Courier New"/>
                <w:sz w:val="20"/>
                <w:szCs w:val="20"/>
              </w:rPr>
              <w:t xml:space="preserve"> </w:t>
            </w:r>
            <w:r w:rsidRPr="00EB40D5">
              <w:rPr>
                <w:rFonts w:ascii="Courier New" w:hAnsi="Courier New" w:cs="Courier New"/>
                <w:sz w:val="20"/>
                <w:szCs w:val="20"/>
              </w:rPr>
              <w:t>Triad’s business and financial results. Specifically, Lead Plaintiff alleges that Triad underpriced</w:t>
            </w:r>
            <w:r>
              <w:rPr>
                <w:rFonts w:ascii="Courier New" w:hAnsi="Courier New" w:cs="Courier New"/>
                <w:sz w:val="20"/>
                <w:szCs w:val="20"/>
              </w:rPr>
              <w:t xml:space="preserve"> </w:t>
            </w:r>
            <w:r w:rsidRPr="00EB40D5">
              <w:rPr>
                <w:rFonts w:ascii="Courier New" w:hAnsi="Courier New" w:cs="Courier New"/>
                <w:sz w:val="20"/>
                <w:szCs w:val="20"/>
              </w:rPr>
              <w:t>certain of its insurance products known as Modified Pool Insurance by knowingly or recklessly</w:t>
            </w:r>
            <w:r>
              <w:rPr>
                <w:rFonts w:ascii="Courier New" w:hAnsi="Courier New" w:cs="Courier New"/>
                <w:sz w:val="20"/>
                <w:szCs w:val="20"/>
              </w:rPr>
              <w:t xml:space="preserve"> </w:t>
            </w:r>
            <w:r w:rsidRPr="00EB40D5">
              <w:rPr>
                <w:rFonts w:ascii="Courier New" w:hAnsi="Courier New" w:cs="Courier New"/>
                <w:sz w:val="20"/>
                <w:szCs w:val="20"/>
              </w:rPr>
              <w:t>under-appreciating the risk involved in the transactions. Lead</w:t>
            </w:r>
            <w:r>
              <w:rPr>
                <w:rFonts w:ascii="Courier New" w:hAnsi="Courier New" w:cs="Courier New"/>
                <w:sz w:val="20"/>
                <w:szCs w:val="20"/>
              </w:rPr>
              <w:t xml:space="preserve"> </w:t>
            </w:r>
            <w:r w:rsidRPr="00EB40D5">
              <w:rPr>
                <w:rFonts w:ascii="Courier New" w:hAnsi="Courier New" w:cs="Courier New"/>
                <w:sz w:val="20"/>
                <w:szCs w:val="20"/>
              </w:rPr>
              <w:t>Plaintiff alleges that when Defendants</w:t>
            </w:r>
            <w:r>
              <w:rPr>
                <w:rFonts w:ascii="Courier New" w:hAnsi="Courier New" w:cs="Courier New"/>
                <w:sz w:val="20"/>
                <w:szCs w:val="20"/>
              </w:rPr>
              <w:t xml:space="preserve"> </w:t>
            </w:r>
            <w:r w:rsidRPr="00EB40D5">
              <w:rPr>
                <w:rFonts w:ascii="Courier New" w:hAnsi="Courier New" w:cs="Courier New"/>
                <w:sz w:val="20"/>
                <w:szCs w:val="20"/>
              </w:rPr>
              <w:t>disclosed the truth about Triad’s financial results, Class Members suffered damages as a result of the</w:t>
            </w:r>
            <w:r>
              <w:rPr>
                <w:rFonts w:ascii="Courier New" w:hAnsi="Courier New" w:cs="Courier New"/>
                <w:sz w:val="20"/>
                <w:szCs w:val="20"/>
              </w:rPr>
              <w:t xml:space="preserve"> </w:t>
            </w:r>
            <w:r w:rsidRPr="00EB40D5">
              <w:rPr>
                <w:rFonts w:ascii="Courier New" w:hAnsi="Courier New" w:cs="Courier New"/>
                <w:sz w:val="20"/>
                <w:szCs w:val="20"/>
              </w:rPr>
              <w:t>decline in the price of Triad common stock</w:t>
            </w:r>
            <w:r>
              <w:rPr>
                <w:rFonts w:ascii="Courier New" w:hAnsi="Courier New" w:cs="Courier New"/>
                <w:sz w:val="20"/>
                <w:szCs w:val="20"/>
              </w:rPr>
              <w:t>.  The Class Period is from 10-26-2006 to 4-1-2008.</w:t>
            </w:r>
          </w:p>
          <w:p w:rsidR="00F51C47" w:rsidRPr="00B77495" w:rsidRDefault="00F51C47" w:rsidP="00F8194E">
            <w:pPr>
              <w:pStyle w:val="PlainText"/>
              <w:jc w:val="left"/>
              <w:rPr>
                <w:rFonts w:ascii="Courier New" w:hAnsi="Courier New" w:cs="Courier New"/>
                <w:sz w:val="20"/>
                <w:szCs w:val="20"/>
              </w:rPr>
            </w:pPr>
          </w:p>
        </w:tc>
        <w:tc>
          <w:tcPr>
            <w:tcW w:w="1440" w:type="dxa"/>
          </w:tcPr>
          <w:p w:rsidR="00DD04A1" w:rsidRPr="00EB40D5" w:rsidRDefault="00DD04A1" w:rsidP="00F8194E">
            <w:pPr>
              <w:pStyle w:val="PlainText"/>
              <w:rPr>
                <w:rFonts w:ascii="Courier New" w:hAnsi="Courier New" w:cs="Courier New"/>
                <w:b/>
                <w:sz w:val="20"/>
                <w:szCs w:val="20"/>
              </w:rPr>
            </w:pPr>
          </w:p>
          <w:p w:rsidR="00EB40D5" w:rsidRPr="00EB40D5" w:rsidRDefault="00EB40D5" w:rsidP="00F8194E">
            <w:pPr>
              <w:pStyle w:val="PlainText"/>
              <w:rPr>
                <w:rFonts w:ascii="Courier New" w:hAnsi="Courier New" w:cs="Courier New"/>
                <w:b/>
                <w:sz w:val="20"/>
                <w:szCs w:val="20"/>
              </w:rPr>
            </w:pPr>
            <w:r w:rsidRPr="00EB40D5">
              <w:rPr>
                <w:rFonts w:ascii="Courier New" w:hAnsi="Courier New" w:cs="Courier New"/>
                <w:b/>
                <w:sz w:val="20"/>
                <w:szCs w:val="20"/>
              </w:rPr>
              <w:t>Not set yet</w:t>
            </w:r>
          </w:p>
        </w:tc>
        <w:tc>
          <w:tcPr>
            <w:tcW w:w="2790" w:type="dxa"/>
          </w:tcPr>
          <w:p w:rsidR="00DD04A1" w:rsidRDefault="00DD04A1" w:rsidP="00F8194E">
            <w:pPr>
              <w:pStyle w:val="PlainText"/>
              <w:jc w:val="left"/>
              <w:rPr>
                <w:rFonts w:ascii="Courier New" w:hAnsi="Courier New" w:cs="Courier New"/>
                <w:b/>
                <w:sz w:val="20"/>
                <w:szCs w:val="20"/>
              </w:rPr>
            </w:pP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B40D5" w:rsidRDefault="00EB40D5" w:rsidP="00F8194E">
            <w:pPr>
              <w:pStyle w:val="PlainText"/>
              <w:jc w:val="left"/>
              <w:rPr>
                <w:rFonts w:ascii="Courier New" w:hAnsi="Courier New" w:cs="Courier New"/>
                <w:b/>
                <w:sz w:val="20"/>
                <w:szCs w:val="20"/>
              </w:rPr>
            </w:pP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Jeffrey D. Light</w:t>
            </w: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Robbins Geller Rudman</w:t>
            </w: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 xml:space="preserve"> &amp; Dowd LLP</w:t>
            </w: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655 West Broadway</w:t>
            </w: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Suite 1900</w:t>
            </w:r>
          </w:p>
          <w:p w:rsidR="00EB40D5" w:rsidRDefault="00EB40D5"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p w:rsidR="00EB40D5" w:rsidRPr="00EB40D5" w:rsidRDefault="00EB40D5" w:rsidP="00F8194E">
            <w:pPr>
              <w:pStyle w:val="PlainText"/>
              <w:jc w:val="left"/>
              <w:rPr>
                <w:rFonts w:ascii="Courier New" w:hAnsi="Courier New" w:cs="Courier New"/>
                <w:b/>
                <w:sz w:val="20"/>
                <w:szCs w:val="20"/>
              </w:rPr>
            </w:pPr>
          </w:p>
        </w:tc>
      </w:tr>
      <w:tr w:rsidR="00DD04A1" w:rsidRPr="00B77495" w:rsidTr="007F33E9">
        <w:tc>
          <w:tcPr>
            <w:tcW w:w="1443" w:type="dxa"/>
          </w:tcPr>
          <w:p w:rsidR="00DD04A1" w:rsidRPr="00CE070D" w:rsidRDefault="00DD04A1" w:rsidP="00861B8B">
            <w:pPr>
              <w:pStyle w:val="PlainText"/>
              <w:rPr>
                <w:rFonts w:ascii="Courier New" w:hAnsi="Courier New" w:cs="Courier New"/>
                <w:b/>
                <w:sz w:val="20"/>
                <w:szCs w:val="20"/>
              </w:rPr>
            </w:pPr>
          </w:p>
          <w:p w:rsidR="00F51C47" w:rsidRPr="00CE070D" w:rsidRDefault="00482E1D" w:rsidP="00861B8B">
            <w:pPr>
              <w:pStyle w:val="PlainText"/>
              <w:rPr>
                <w:rFonts w:ascii="Courier New" w:hAnsi="Courier New" w:cs="Courier New"/>
                <w:b/>
                <w:sz w:val="20"/>
                <w:szCs w:val="20"/>
              </w:rPr>
            </w:pPr>
            <w:r w:rsidRPr="00CE070D">
              <w:rPr>
                <w:rFonts w:ascii="Courier New" w:hAnsi="Courier New" w:cs="Courier New"/>
                <w:b/>
                <w:sz w:val="20"/>
                <w:szCs w:val="20"/>
              </w:rPr>
              <w:t>10-9-2015</w:t>
            </w:r>
          </w:p>
        </w:tc>
        <w:tc>
          <w:tcPr>
            <w:tcW w:w="1620" w:type="dxa"/>
          </w:tcPr>
          <w:p w:rsidR="00DD04A1" w:rsidRPr="00CE070D" w:rsidRDefault="00DD04A1" w:rsidP="00F8194E">
            <w:pPr>
              <w:pStyle w:val="PlainText"/>
              <w:rPr>
                <w:rFonts w:ascii="Courier New" w:hAnsi="Courier New" w:cs="Courier New"/>
                <w:b/>
                <w:sz w:val="20"/>
                <w:szCs w:val="20"/>
              </w:rPr>
            </w:pPr>
          </w:p>
          <w:p w:rsidR="00482E1D" w:rsidRPr="00CE070D" w:rsidRDefault="00482E1D" w:rsidP="00F8194E">
            <w:pPr>
              <w:pStyle w:val="PlainText"/>
              <w:rPr>
                <w:rFonts w:ascii="Courier New" w:hAnsi="Courier New" w:cs="Courier New"/>
                <w:b/>
                <w:sz w:val="20"/>
                <w:szCs w:val="20"/>
              </w:rPr>
            </w:pPr>
            <w:r w:rsidRPr="00CE070D">
              <w:rPr>
                <w:rFonts w:ascii="Courier New" w:hAnsi="Courier New" w:cs="Courier New"/>
                <w:b/>
                <w:sz w:val="20"/>
                <w:szCs w:val="20"/>
              </w:rPr>
              <w:t>08-CV-00042</w:t>
            </w:r>
          </w:p>
        </w:tc>
        <w:tc>
          <w:tcPr>
            <w:tcW w:w="1710" w:type="dxa"/>
          </w:tcPr>
          <w:p w:rsidR="00DD04A1" w:rsidRPr="00CE070D" w:rsidRDefault="00DD04A1" w:rsidP="00861B8B">
            <w:pPr>
              <w:pStyle w:val="PlainText"/>
              <w:rPr>
                <w:rFonts w:ascii="Courier New" w:hAnsi="Courier New" w:cs="Courier New"/>
                <w:b/>
                <w:sz w:val="20"/>
                <w:szCs w:val="20"/>
              </w:rPr>
            </w:pPr>
          </w:p>
          <w:p w:rsidR="00482E1D" w:rsidRPr="00CE070D" w:rsidRDefault="00482E1D" w:rsidP="00861B8B">
            <w:pPr>
              <w:pStyle w:val="PlainText"/>
              <w:rPr>
                <w:rFonts w:ascii="Courier New" w:hAnsi="Courier New" w:cs="Courier New"/>
                <w:b/>
                <w:sz w:val="20"/>
                <w:szCs w:val="20"/>
              </w:rPr>
            </w:pPr>
            <w:r w:rsidRPr="00CE070D">
              <w:rPr>
                <w:rFonts w:ascii="Courier New" w:hAnsi="Courier New" w:cs="Courier New"/>
                <w:b/>
                <w:sz w:val="20"/>
                <w:szCs w:val="20"/>
              </w:rPr>
              <w:t>(E.D.N.Y.)</w:t>
            </w:r>
          </w:p>
        </w:tc>
        <w:tc>
          <w:tcPr>
            <w:tcW w:w="6030" w:type="dxa"/>
          </w:tcPr>
          <w:p w:rsidR="00DD04A1" w:rsidRPr="00B77495" w:rsidRDefault="00DD04A1" w:rsidP="00F8194E">
            <w:pPr>
              <w:pStyle w:val="PlainText"/>
              <w:jc w:val="left"/>
              <w:rPr>
                <w:rFonts w:ascii="Courier New" w:hAnsi="Courier New" w:cs="Courier New"/>
                <w:sz w:val="20"/>
                <w:szCs w:val="20"/>
              </w:rPr>
            </w:pPr>
          </w:p>
          <w:p w:rsidR="00482E1D" w:rsidRPr="006E3591" w:rsidRDefault="00482E1D" w:rsidP="00F8194E">
            <w:pPr>
              <w:pStyle w:val="PlainText"/>
              <w:jc w:val="left"/>
              <w:rPr>
                <w:rFonts w:ascii="Courier New" w:hAnsi="Courier New" w:cs="Courier New"/>
                <w:b/>
                <w:sz w:val="20"/>
                <w:szCs w:val="20"/>
              </w:rPr>
            </w:pPr>
            <w:r w:rsidRPr="006E3591">
              <w:rPr>
                <w:rFonts w:ascii="Courier New" w:hAnsi="Courier New" w:cs="Courier New"/>
                <w:b/>
                <w:sz w:val="20"/>
                <w:szCs w:val="20"/>
              </w:rPr>
              <w:t>Precision Associates, Inc.</w:t>
            </w:r>
            <w:r w:rsidR="008D11C3">
              <w:rPr>
                <w:rFonts w:ascii="Courier New" w:hAnsi="Courier New" w:cs="Courier New"/>
                <w:b/>
                <w:sz w:val="20"/>
                <w:szCs w:val="20"/>
              </w:rPr>
              <w:t>, et al.</w:t>
            </w:r>
            <w:r w:rsidRPr="006E3591">
              <w:rPr>
                <w:rFonts w:ascii="Courier New" w:hAnsi="Courier New" w:cs="Courier New"/>
                <w:b/>
                <w:sz w:val="20"/>
                <w:szCs w:val="20"/>
              </w:rPr>
              <w:t xml:space="preserve"> v. </w:t>
            </w:r>
            <w:proofErr w:type="spellStart"/>
            <w:r w:rsidRPr="006E3591">
              <w:rPr>
                <w:rFonts w:ascii="Courier New" w:hAnsi="Courier New" w:cs="Courier New"/>
                <w:b/>
                <w:sz w:val="20"/>
                <w:szCs w:val="20"/>
              </w:rPr>
              <w:t>Panalpina</w:t>
            </w:r>
            <w:proofErr w:type="spellEnd"/>
            <w:r w:rsidRPr="006E3591">
              <w:rPr>
                <w:rFonts w:ascii="Courier New" w:hAnsi="Courier New" w:cs="Courier New"/>
                <w:b/>
                <w:sz w:val="20"/>
                <w:szCs w:val="20"/>
              </w:rPr>
              <w:t xml:space="preserve"> World Transport (Holding) LTD.</w:t>
            </w:r>
            <w:r w:rsidR="00A33DB7">
              <w:rPr>
                <w:rFonts w:ascii="Courier New" w:hAnsi="Courier New" w:cs="Courier New"/>
                <w:b/>
                <w:sz w:val="20"/>
                <w:szCs w:val="20"/>
              </w:rPr>
              <w:t>, et al.  Notices received f</w:t>
            </w:r>
            <w:r w:rsidR="00835324">
              <w:rPr>
                <w:rFonts w:ascii="Courier New" w:hAnsi="Courier New" w:cs="Courier New"/>
                <w:b/>
                <w:sz w:val="20"/>
                <w:szCs w:val="20"/>
              </w:rPr>
              <w:t>or</w:t>
            </w:r>
            <w:r w:rsidR="00A33DB7">
              <w:rPr>
                <w:rFonts w:ascii="Courier New" w:hAnsi="Courier New" w:cs="Courier New"/>
                <w:b/>
                <w:sz w:val="20"/>
                <w:szCs w:val="20"/>
              </w:rPr>
              <w:t xml:space="preserve"> </w:t>
            </w:r>
            <w:r w:rsidR="00775FCB" w:rsidRPr="006E3591">
              <w:rPr>
                <w:rFonts w:ascii="Courier New" w:hAnsi="Courier New" w:cs="Courier New"/>
                <w:b/>
                <w:sz w:val="20"/>
                <w:szCs w:val="20"/>
              </w:rPr>
              <w:t>Deutsche Post AG</w:t>
            </w:r>
            <w:r w:rsidR="008D11C3">
              <w:rPr>
                <w:rFonts w:ascii="Courier New" w:hAnsi="Courier New" w:cs="Courier New"/>
                <w:b/>
                <w:sz w:val="20"/>
                <w:szCs w:val="20"/>
              </w:rPr>
              <w:t>;</w:t>
            </w:r>
            <w:r w:rsidR="00775FCB" w:rsidRPr="006E3591">
              <w:rPr>
                <w:rFonts w:ascii="Courier New" w:hAnsi="Courier New" w:cs="Courier New"/>
                <w:b/>
                <w:sz w:val="20"/>
                <w:szCs w:val="20"/>
              </w:rPr>
              <w:t xml:space="preserve"> </w:t>
            </w:r>
            <w:proofErr w:type="spellStart"/>
            <w:r w:rsidR="00775FCB" w:rsidRPr="006E3591">
              <w:rPr>
                <w:rFonts w:ascii="Courier New" w:hAnsi="Courier New" w:cs="Courier New"/>
                <w:b/>
                <w:sz w:val="20"/>
                <w:szCs w:val="20"/>
              </w:rPr>
              <w:t>Danzas</w:t>
            </w:r>
            <w:proofErr w:type="spellEnd"/>
            <w:r w:rsidR="00775FCB" w:rsidRPr="006E3591">
              <w:rPr>
                <w:rFonts w:ascii="Courier New" w:hAnsi="Courier New" w:cs="Courier New"/>
                <w:b/>
                <w:sz w:val="20"/>
                <w:szCs w:val="20"/>
              </w:rPr>
              <w:t xml:space="preserve"> Corporatio</w:t>
            </w:r>
            <w:r w:rsidR="008D11C3">
              <w:rPr>
                <w:rFonts w:ascii="Courier New" w:hAnsi="Courier New" w:cs="Courier New"/>
                <w:b/>
                <w:sz w:val="20"/>
                <w:szCs w:val="20"/>
              </w:rPr>
              <w:t>n (d/b/a DHL Global Forwarding);</w:t>
            </w:r>
            <w:r w:rsidR="00775FCB" w:rsidRPr="006E3591">
              <w:rPr>
                <w:rFonts w:ascii="Courier New" w:hAnsi="Courier New" w:cs="Courier New"/>
                <w:b/>
                <w:sz w:val="20"/>
                <w:szCs w:val="20"/>
              </w:rPr>
              <w:t xml:space="preserve"> DHL Expres</w:t>
            </w:r>
            <w:r w:rsidR="00DE157B">
              <w:rPr>
                <w:rFonts w:ascii="Courier New" w:hAnsi="Courier New" w:cs="Courier New"/>
                <w:b/>
                <w:sz w:val="20"/>
                <w:szCs w:val="20"/>
              </w:rPr>
              <w:t>s</w:t>
            </w:r>
            <w:r w:rsidR="00775FCB" w:rsidRPr="006E3591">
              <w:rPr>
                <w:rFonts w:ascii="Courier New" w:hAnsi="Courier New" w:cs="Courier New"/>
                <w:b/>
                <w:sz w:val="20"/>
                <w:szCs w:val="20"/>
              </w:rPr>
              <w:t xml:space="preserve"> (USA) Inc.; DHL Global Forwarding Japan KK; DHL Japan Inc.; </w:t>
            </w:r>
            <w:proofErr w:type="spellStart"/>
            <w:r w:rsidR="00775FCB" w:rsidRPr="006E3591">
              <w:rPr>
                <w:rFonts w:ascii="Courier New" w:hAnsi="Courier New" w:cs="Courier New"/>
                <w:b/>
                <w:sz w:val="20"/>
                <w:szCs w:val="20"/>
              </w:rPr>
              <w:t>ExelGlobal</w:t>
            </w:r>
            <w:proofErr w:type="spellEnd"/>
            <w:r w:rsidR="00775FCB" w:rsidRPr="006E3591">
              <w:rPr>
                <w:rFonts w:ascii="Courier New" w:hAnsi="Courier New" w:cs="Courier New"/>
                <w:b/>
                <w:sz w:val="20"/>
                <w:szCs w:val="20"/>
              </w:rPr>
              <w:t xml:space="preserve"> Logistics, Inc.; Air Express International USA, Inc. (collectively, “DHL”)</w:t>
            </w:r>
            <w:r w:rsidR="007E7AFA">
              <w:rPr>
                <w:rFonts w:ascii="Courier New" w:hAnsi="Courier New" w:cs="Courier New"/>
                <w:b/>
                <w:sz w:val="20"/>
                <w:szCs w:val="20"/>
              </w:rPr>
              <w:t xml:space="preserve">; </w:t>
            </w:r>
            <w:proofErr w:type="spellStart"/>
            <w:r w:rsidR="007E7AFA" w:rsidRPr="007E7AFA">
              <w:rPr>
                <w:rFonts w:ascii="Courier New" w:hAnsi="Courier New" w:cs="Courier New"/>
                <w:b/>
                <w:sz w:val="20"/>
                <w:szCs w:val="20"/>
              </w:rPr>
              <w:t>Panalpina</w:t>
            </w:r>
            <w:proofErr w:type="spellEnd"/>
            <w:r w:rsidR="00A33DB7">
              <w:rPr>
                <w:rFonts w:ascii="Courier New" w:hAnsi="Courier New" w:cs="Courier New"/>
                <w:b/>
                <w:sz w:val="20"/>
                <w:szCs w:val="20"/>
              </w:rPr>
              <w:t xml:space="preserve"> World Transport (Holding) Ltd.; Agility Holding, Inc.; Agility Logistics Corporation;</w:t>
            </w:r>
            <w:r w:rsidR="007E7AFA" w:rsidRPr="007E7AFA">
              <w:rPr>
                <w:rFonts w:ascii="Courier New" w:hAnsi="Courier New" w:cs="Courier New"/>
                <w:b/>
                <w:sz w:val="20"/>
                <w:szCs w:val="20"/>
              </w:rPr>
              <w:t xml:space="preserve"> </w:t>
            </w:r>
            <w:proofErr w:type="spellStart"/>
            <w:r w:rsidR="007E7AFA" w:rsidRPr="007E7AFA">
              <w:rPr>
                <w:rFonts w:ascii="Courier New" w:hAnsi="Courier New" w:cs="Courier New"/>
                <w:b/>
                <w:sz w:val="20"/>
                <w:szCs w:val="20"/>
              </w:rPr>
              <w:t>GeoLogistics</w:t>
            </w:r>
            <w:proofErr w:type="spellEnd"/>
            <w:r w:rsidR="007E7AFA" w:rsidRPr="007E7AFA">
              <w:rPr>
                <w:rFonts w:ascii="Courier New" w:hAnsi="Courier New" w:cs="Courier New"/>
                <w:b/>
                <w:sz w:val="20"/>
                <w:szCs w:val="20"/>
              </w:rPr>
              <w:t xml:space="preserve"> Corp., and </w:t>
            </w:r>
            <w:proofErr w:type="spellStart"/>
            <w:r w:rsidR="007E7AFA" w:rsidRPr="007E7AFA">
              <w:rPr>
                <w:rFonts w:ascii="Courier New" w:hAnsi="Courier New" w:cs="Courier New"/>
                <w:b/>
                <w:sz w:val="20"/>
                <w:szCs w:val="20"/>
              </w:rPr>
              <w:t>Geologistics</w:t>
            </w:r>
            <w:proofErr w:type="spellEnd"/>
            <w:r w:rsidR="007E7AFA" w:rsidRPr="007E7AFA">
              <w:rPr>
                <w:rFonts w:ascii="Courier New" w:hAnsi="Courier New" w:cs="Courier New"/>
                <w:b/>
                <w:sz w:val="20"/>
                <w:szCs w:val="20"/>
              </w:rPr>
              <w:t xml:space="preserve"> Internation</w:t>
            </w:r>
            <w:r w:rsidR="00323745">
              <w:rPr>
                <w:rFonts w:ascii="Courier New" w:hAnsi="Courier New" w:cs="Courier New"/>
                <w:b/>
                <w:sz w:val="20"/>
                <w:szCs w:val="20"/>
              </w:rPr>
              <w:t>al Management (Bermuda) Limited</w:t>
            </w:r>
            <w:r w:rsidR="007E7AFA">
              <w:rPr>
                <w:rFonts w:ascii="Courier New" w:hAnsi="Courier New" w:cs="Courier New"/>
                <w:b/>
                <w:sz w:val="20"/>
                <w:szCs w:val="20"/>
              </w:rPr>
              <w:t>;</w:t>
            </w:r>
            <w:r w:rsidR="0028456D">
              <w:rPr>
                <w:rFonts w:ascii="Courier New" w:hAnsi="Courier New" w:cs="Courier New"/>
                <w:b/>
                <w:sz w:val="20"/>
                <w:szCs w:val="20"/>
              </w:rPr>
              <w:t xml:space="preserve"> United Parcel Services, Inc.</w:t>
            </w:r>
            <w:r w:rsidR="00323745">
              <w:rPr>
                <w:rFonts w:ascii="Courier New" w:hAnsi="Courier New" w:cs="Courier New"/>
                <w:b/>
                <w:sz w:val="20"/>
                <w:szCs w:val="20"/>
              </w:rPr>
              <w:t>;</w:t>
            </w:r>
            <w:r w:rsidR="0028456D">
              <w:rPr>
                <w:rFonts w:ascii="Courier New" w:hAnsi="Courier New" w:cs="Courier New"/>
                <w:b/>
                <w:sz w:val="20"/>
                <w:szCs w:val="20"/>
              </w:rPr>
              <w:t xml:space="preserve"> and UPS Supply Chain Systems, Inc. </w:t>
            </w:r>
          </w:p>
          <w:p w:rsidR="00CF380F" w:rsidRPr="00B77495" w:rsidRDefault="008D11C3" w:rsidP="00482E1D">
            <w:pPr>
              <w:autoSpaceDE w:val="0"/>
              <w:autoSpaceDN w:val="0"/>
              <w:adjustRightInd w:val="0"/>
              <w:jc w:val="left"/>
              <w:rPr>
                <w:rFonts w:ascii="Courier New" w:hAnsi="Courier New" w:cs="Courier New"/>
                <w:sz w:val="20"/>
                <w:szCs w:val="20"/>
              </w:rPr>
            </w:pPr>
            <w:r>
              <w:rPr>
                <w:rFonts w:ascii="Courier New" w:hAnsi="Courier New" w:cs="Courier New"/>
                <w:sz w:val="20"/>
                <w:szCs w:val="20"/>
              </w:rPr>
              <w:t>Purchaser-</w:t>
            </w:r>
            <w:r w:rsidR="00482E1D" w:rsidRPr="00B77495">
              <w:rPr>
                <w:rFonts w:ascii="Courier New" w:hAnsi="Courier New" w:cs="Courier New"/>
                <w:sz w:val="20"/>
                <w:szCs w:val="20"/>
              </w:rPr>
              <w:t>plaintiff</w:t>
            </w:r>
            <w:r w:rsidR="00775FCB" w:rsidRPr="00B77495">
              <w:rPr>
                <w:rFonts w:ascii="Courier New" w:hAnsi="Courier New" w:cs="Courier New"/>
                <w:sz w:val="20"/>
                <w:szCs w:val="20"/>
              </w:rPr>
              <w:t>s allege</w:t>
            </w:r>
            <w:r w:rsidR="00482E1D" w:rsidRPr="00B77495">
              <w:rPr>
                <w:rFonts w:ascii="Courier New" w:hAnsi="Courier New" w:cs="Courier New"/>
                <w:sz w:val="20"/>
                <w:szCs w:val="20"/>
              </w:rPr>
              <w:t xml:space="preserve"> that Defendant</w:t>
            </w:r>
            <w:r w:rsidR="00775FCB" w:rsidRPr="00B77495">
              <w:rPr>
                <w:rFonts w:ascii="Courier New" w:hAnsi="Courier New" w:cs="Courier New"/>
                <w:sz w:val="20"/>
                <w:szCs w:val="20"/>
              </w:rPr>
              <w:t>s</w:t>
            </w:r>
            <w:r w:rsidR="00482E1D" w:rsidRPr="00B77495">
              <w:rPr>
                <w:rFonts w:ascii="Courier New" w:hAnsi="Courier New" w:cs="Courier New"/>
                <w:sz w:val="20"/>
                <w:szCs w:val="20"/>
              </w:rPr>
              <w:t xml:space="preserve"> conspired, in violation of antitrust laws, to</w:t>
            </w:r>
            <w:r w:rsidR="00775FCB" w:rsidRPr="00B77495">
              <w:rPr>
                <w:rFonts w:ascii="Courier New" w:hAnsi="Courier New" w:cs="Courier New"/>
                <w:sz w:val="20"/>
                <w:szCs w:val="20"/>
              </w:rPr>
              <w:t xml:space="preserve"> </w:t>
            </w:r>
            <w:r w:rsidR="00482E1D" w:rsidRPr="00B77495">
              <w:rPr>
                <w:rFonts w:ascii="Courier New" w:hAnsi="Courier New" w:cs="Courier New"/>
                <w:sz w:val="20"/>
                <w:szCs w:val="20"/>
              </w:rPr>
              <w:t>fix the prices for freight forwarding services during certain time periods. The Plaintiffs claim that the Defendants’ conspiracies were worldwide, including on shipping routes between the United States and China, Hong Kong, Japan, Taiwan, and the United Kingdom. Plaintiffs claim that Defendants agreed to fix various charges and surcharges associated with providing freight forwarding services.  The Class Period is from 1-1-2001 to 1-4-2011.</w:t>
            </w:r>
          </w:p>
          <w:p w:rsidR="00CF380F" w:rsidRPr="00B77495" w:rsidRDefault="00CF380F" w:rsidP="00482E1D">
            <w:pPr>
              <w:autoSpaceDE w:val="0"/>
              <w:autoSpaceDN w:val="0"/>
              <w:adjustRightInd w:val="0"/>
              <w:jc w:val="left"/>
              <w:rPr>
                <w:rFonts w:ascii="Courier New" w:hAnsi="Courier New" w:cs="Courier New"/>
                <w:sz w:val="20"/>
                <w:szCs w:val="20"/>
              </w:rPr>
            </w:pPr>
          </w:p>
        </w:tc>
        <w:tc>
          <w:tcPr>
            <w:tcW w:w="1440" w:type="dxa"/>
          </w:tcPr>
          <w:p w:rsidR="00DD04A1" w:rsidRPr="006E3591" w:rsidRDefault="00DD04A1" w:rsidP="00F8194E">
            <w:pPr>
              <w:pStyle w:val="PlainText"/>
              <w:rPr>
                <w:rFonts w:ascii="Courier New" w:hAnsi="Courier New" w:cs="Courier New"/>
                <w:b/>
                <w:sz w:val="20"/>
                <w:szCs w:val="20"/>
              </w:rPr>
            </w:pPr>
          </w:p>
          <w:p w:rsidR="00482E1D" w:rsidRPr="006E3591" w:rsidRDefault="00482E1D" w:rsidP="00F8194E">
            <w:pPr>
              <w:pStyle w:val="PlainText"/>
              <w:rPr>
                <w:rFonts w:ascii="Courier New" w:hAnsi="Courier New" w:cs="Courier New"/>
                <w:b/>
                <w:sz w:val="20"/>
                <w:szCs w:val="20"/>
              </w:rPr>
            </w:pPr>
            <w:r w:rsidRPr="006E3591">
              <w:rPr>
                <w:rFonts w:ascii="Courier New" w:hAnsi="Courier New" w:cs="Courier New"/>
                <w:b/>
                <w:sz w:val="20"/>
                <w:szCs w:val="20"/>
              </w:rPr>
              <w:t>11-2-2015</w:t>
            </w:r>
          </w:p>
        </w:tc>
        <w:tc>
          <w:tcPr>
            <w:tcW w:w="2790" w:type="dxa"/>
          </w:tcPr>
          <w:p w:rsidR="00DD04A1" w:rsidRPr="006E3591" w:rsidRDefault="00DD04A1" w:rsidP="00F8194E">
            <w:pPr>
              <w:pStyle w:val="PlainText"/>
              <w:jc w:val="left"/>
              <w:rPr>
                <w:rFonts w:ascii="Courier New" w:hAnsi="Courier New" w:cs="Courier New"/>
                <w:b/>
                <w:sz w:val="20"/>
                <w:szCs w:val="20"/>
              </w:rPr>
            </w:pPr>
          </w:p>
          <w:p w:rsidR="00482E1D" w:rsidRPr="006E3591" w:rsidRDefault="00482E1D" w:rsidP="00F8194E">
            <w:pPr>
              <w:pStyle w:val="PlainText"/>
              <w:jc w:val="left"/>
              <w:rPr>
                <w:rFonts w:ascii="Courier New" w:hAnsi="Courier New" w:cs="Courier New"/>
                <w:b/>
                <w:sz w:val="20"/>
                <w:szCs w:val="20"/>
              </w:rPr>
            </w:pPr>
            <w:r w:rsidRPr="006E3591">
              <w:rPr>
                <w:rFonts w:ascii="Courier New" w:hAnsi="Courier New" w:cs="Courier New"/>
                <w:b/>
                <w:sz w:val="20"/>
                <w:szCs w:val="20"/>
              </w:rPr>
              <w:t>For more information call or visit:</w:t>
            </w:r>
          </w:p>
          <w:p w:rsidR="00482E1D" w:rsidRPr="006E3591" w:rsidRDefault="00482E1D" w:rsidP="00F8194E">
            <w:pPr>
              <w:pStyle w:val="PlainText"/>
              <w:jc w:val="left"/>
              <w:rPr>
                <w:rFonts w:ascii="Courier New" w:hAnsi="Courier New" w:cs="Courier New"/>
                <w:b/>
                <w:sz w:val="20"/>
                <w:szCs w:val="20"/>
              </w:rPr>
            </w:pPr>
          </w:p>
          <w:p w:rsidR="00482E1D" w:rsidRPr="006E3591" w:rsidRDefault="00482E1D" w:rsidP="00F8194E">
            <w:pPr>
              <w:pStyle w:val="PlainText"/>
              <w:jc w:val="left"/>
              <w:rPr>
                <w:rFonts w:ascii="Courier New" w:hAnsi="Courier New" w:cs="Courier New"/>
                <w:b/>
                <w:sz w:val="20"/>
                <w:szCs w:val="20"/>
              </w:rPr>
            </w:pPr>
            <w:r w:rsidRPr="006E3591">
              <w:rPr>
                <w:rFonts w:ascii="Courier New" w:hAnsi="Courier New" w:cs="Courier New"/>
                <w:b/>
                <w:sz w:val="20"/>
                <w:szCs w:val="20"/>
              </w:rPr>
              <w:t>1 877 276-7340 (Ph.)</w:t>
            </w:r>
          </w:p>
          <w:p w:rsidR="00482E1D" w:rsidRPr="006E3591" w:rsidRDefault="00482E1D" w:rsidP="00F8194E">
            <w:pPr>
              <w:pStyle w:val="PlainText"/>
              <w:jc w:val="left"/>
              <w:rPr>
                <w:rFonts w:ascii="Courier New" w:hAnsi="Courier New" w:cs="Courier New"/>
                <w:b/>
                <w:sz w:val="20"/>
                <w:szCs w:val="20"/>
              </w:rPr>
            </w:pPr>
          </w:p>
          <w:p w:rsidR="00482E1D" w:rsidRPr="006E3591" w:rsidRDefault="00482E1D" w:rsidP="00482E1D">
            <w:pPr>
              <w:autoSpaceDE w:val="0"/>
              <w:autoSpaceDN w:val="0"/>
              <w:adjustRightInd w:val="0"/>
              <w:jc w:val="left"/>
              <w:rPr>
                <w:rFonts w:ascii="Courier New" w:hAnsi="Courier New" w:cs="Courier New"/>
                <w:b/>
                <w:bCs/>
                <w:sz w:val="20"/>
                <w:szCs w:val="20"/>
              </w:rPr>
            </w:pPr>
            <w:r w:rsidRPr="006E3591">
              <w:rPr>
                <w:rFonts w:ascii="Courier New" w:hAnsi="Courier New" w:cs="Courier New"/>
                <w:b/>
                <w:bCs/>
                <w:sz w:val="20"/>
                <w:szCs w:val="20"/>
              </w:rPr>
              <w:t>1 503 520-4400 (Ph.)</w:t>
            </w:r>
          </w:p>
          <w:p w:rsidR="00482E1D" w:rsidRPr="006E3591" w:rsidRDefault="00482E1D" w:rsidP="00482E1D">
            <w:pPr>
              <w:pStyle w:val="PlainText"/>
              <w:jc w:val="left"/>
              <w:rPr>
                <w:rFonts w:ascii="Courier New" w:hAnsi="Courier New" w:cs="Courier New"/>
                <w:b/>
                <w:bCs/>
                <w:sz w:val="20"/>
                <w:szCs w:val="20"/>
              </w:rPr>
            </w:pPr>
            <w:r w:rsidRPr="006E3591">
              <w:rPr>
                <w:rFonts w:ascii="Courier New" w:hAnsi="Courier New" w:cs="Courier New"/>
                <w:b/>
                <w:bCs/>
                <w:sz w:val="20"/>
                <w:szCs w:val="20"/>
              </w:rPr>
              <w:t xml:space="preserve"> </w:t>
            </w:r>
            <w:hyperlink r:id="rId9" w:history="1">
              <w:r w:rsidRPr="006E3591">
                <w:rPr>
                  <w:rStyle w:val="Hyperlink"/>
                  <w:rFonts w:ascii="Courier New" w:hAnsi="Courier New" w:cs="Courier New"/>
                  <w:b/>
                  <w:bCs/>
                  <w:sz w:val="20"/>
                  <w:szCs w:val="20"/>
                </w:rPr>
                <w:t>www.FreightForwardCase.com</w:t>
              </w:r>
            </w:hyperlink>
          </w:p>
          <w:p w:rsidR="00482E1D" w:rsidRPr="006E3591" w:rsidRDefault="00482E1D" w:rsidP="00482E1D">
            <w:pPr>
              <w:pStyle w:val="PlainText"/>
              <w:jc w:val="left"/>
              <w:rPr>
                <w:rFonts w:ascii="Courier New" w:hAnsi="Courier New" w:cs="Courier New"/>
                <w:b/>
                <w:sz w:val="20"/>
                <w:szCs w:val="20"/>
              </w:rPr>
            </w:pPr>
          </w:p>
        </w:tc>
      </w:tr>
      <w:tr w:rsidR="00482E1D" w:rsidRPr="00B77495" w:rsidTr="007F33E9">
        <w:tc>
          <w:tcPr>
            <w:tcW w:w="1443" w:type="dxa"/>
          </w:tcPr>
          <w:p w:rsidR="00482E1D" w:rsidRPr="00CE070D" w:rsidRDefault="00482E1D" w:rsidP="00861B8B">
            <w:pPr>
              <w:pStyle w:val="PlainText"/>
              <w:rPr>
                <w:rFonts w:ascii="Courier New" w:hAnsi="Courier New" w:cs="Courier New"/>
                <w:b/>
                <w:sz w:val="20"/>
                <w:szCs w:val="20"/>
              </w:rPr>
            </w:pPr>
          </w:p>
          <w:p w:rsidR="00CF380F" w:rsidRPr="00CE070D" w:rsidRDefault="00CF380F" w:rsidP="00861B8B">
            <w:pPr>
              <w:pStyle w:val="PlainText"/>
              <w:rPr>
                <w:rFonts w:ascii="Courier New" w:hAnsi="Courier New" w:cs="Courier New"/>
                <w:b/>
                <w:sz w:val="20"/>
                <w:szCs w:val="20"/>
              </w:rPr>
            </w:pPr>
            <w:r w:rsidRPr="00CE070D">
              <w:rPr>
                <w:rFonts w:ascii="Courier New" w:hAnsi="Courier New" w:cs="Courier New"/>
                <w:b/>
                <w:sz w:val="20"/>
                <w:szCs w:val="20"/>
              </w:rPr>
              <w:t>10-12-2015</w:t>
            </w:r>
          </w:p>
        </w:tc>
        <w:tc>
          <w:tcPr>
            <w:tcW w:w="1620" w:type="dxa"/>
          </w:tcPr>
          <w:p w:rsidR="00482E1D" w:rsidRPr="00CE070D" w:rsidRDefault="00482E1D" w:rsidP="00F8194E">
            <w:pPr>
              <w:pStyle w:val="PlainText"/>
              <w:rPr>
                <w:rFonts w:ascii="Courier New" w:hAnsi="Courier New" w:cs="Courier New"/>
                <w:b/>
                <w:sz w:val="20"/>
                <w:szCs w:val="20"/>
              </w:rPr>
            </w:pPr>
          </w:p>
          <w:p w:rsidR="00CF380F" w:rsidRPr="00CE070D" w:rsidRDefault="00CF380F" w:rsidP="00F8194E">
            <w:pPr>
              <w:pStyle w:val="PlainText"/>
              <w:rPr>
                <w:rFonts w:ascii="Courier New" w:hAnsi="Courier New" w:cs="Courier New"/>
                <w:b/>
                <w:sz w:val="20"/>
                <w:szCs w:val="20"/>
              </w:rPr>
            </w:pPr>
            <w:r w:rsidRPr="00CE070D">
              <w:rPr>
                <w:rFonts w:ascii="Courier New" w:hAnsi="Courier New" w:cs="Courier New"/>
                <w:b/>
                <w:sz w:val="20"/>
                <w:szCs w:val="20"/>
              </w:rPr>
              <w:t>08-CV-00042</w:t>
            </w:r>
          </w:p>
        </w:tc>
        <w:tc>
          <w:tcPr>
            <w:tcW w:w="1710" w:type="dxa"/>
          </w:tcPr>
          <w:p w:rsidR="00482E1D" w:rsidRPr="00CE070D" w:rsidRDefault="00482E1D" w:rsidP="00861B8B">
            <w:pPr>
              <w:pStyle w:val="PlainText"/>
              <w:rPr>
                <w:rFonts w:ascii="Courier New" w:hAnsi="Courier New" w:cs="Courier New"/>
                <w:b/>
                <w:sz w:val="20"/>
                <w:szCs w:val="20"/>
              </w:rPr>
            </w:pPr>
          </w:p>
          <w:p w:rsidR="00CF380F" w:rsidRPr="00CE070D" w:rsidRDefault="00CF380F" w:rsidP="00861B8B">
            <w:pPr>
              <w:pStyle w:val="PlainText"/>
              <w:rPr>
                <w:rFonts w:ascii="Courier New" w:hAnsi="Courier New" w:cs="Courier New"/>
                <w:b/>
                <w:sz w:val="20"/>
                <w:szCs w:val="20"/>
              </w:rPr>
            </w:pPr>
            <w:r w:rsidRPr="00CE070D">
              <w:rPr>
                <w:rFonts w:ascii="Courier New" w:hAnsi="Courier New" w:cs="Courier New"/>
                <w:b/>
                <w:sz w:val="20"/>
                <w:szCs w:val="20"/>
              </w:rPr>
              <w:t>(E.D.N.Y.)</w:t>
            </w:r>
          </w:p>
        </w:tc>
        <w:tc>
          <w:tcPr>
            <w:tcW w:w="6030" w:type="dxa"/>
          </w:tcPr>
          <w:p w:rsidR="00482E1D" w:rsidRPr="00210555" w:rsidRDefault="00482E1D" w:rsidP="00F8194E">
            <w:pPr>
              <w:pStyle w:val="PlainText"/>
              <w:jc w:val="left"/>
              <w:rPr>
                <w:rFonts w:ascii="Courier New" w:hAnsi="Courier New" w:cs="Courier New"/>
                <w:b/>
                <w:sz w:val="20"/>
                <w:szCs w:val="20"/>
              </w:rPr>
            </w:pPr>
          </w:p>
          <w:p w:rsidR="00210555" w:rsidRPr="00210555" w:rsidRDefault="00CF380F" w:rsidP="00F8194E">
            <w:pPr>
              <w:pStyle w:val="PlainText"/>
              <w:jc w:val="left"/>
              <w:rPr>
                <w:rFonts w:ascii="Courier New" w:hAnsi="Courier New" w:cs="Courier New"/>
                <w:b/>
                <w:sz w:val="20"/>
                <w:szCs w:val="20"/>
              </w:rPr>
            </w:pPr>
            <w:r w:rsidRPr="00210555">
              <w:rPr>
                <w:rFonts w:ascii="Courier New" w:hAnsi="Courier New" w:cs="Courier New"/>
                <w:b/>
                <w:sz w:val="20"/>
                <w:szCs w:val="20"/>
              </w:rPr>
              <w:t xml:space="preserve">Precision Associates, Inc., et al. v. </w:t>
            </w:r>
            <w:proofErr w:type="spellStart"/>
            <w:r w:rsidRPr="00210555">
              <w:rPr>
                <w:rFonts w:ascii="Courier New" w:hAnsi="Courier New" w:cs="Courier New"/>
                <w:b/>
                <w:sz w:val="20"/>
                <w:szCs w:val="20"/>
              </w:rPr>
              <w:t>Panalpina</w:t>
            </w:r>
            <w:proofErr w:type="spellEnd"/>
            <w:r w:rsidRPr="00210555">
              <w:rPr>
                <w:rFonts w:ascii="Courier New" w:hAnsi="Courier New" w:cs="Courier New"/>
                <w:b/>
                <w:sz w:val="20"/>
                <w:szCs w:val="20"/>
              </w:rPr>
              <w:t xml:space="preserve"> World Transport (Holding) Ltd. et al. </w:t>
            </w:r>
            <w:r w:rsidR="00A33DB7" w:rsidRPr="00210555">
              <w:rPr>
                <w:rFonts w:ascii="Courier New" w:hAnsi="Courier New" w:cs="Courier New"/>
                <w:b/>
                <w:sz w:val="20"/>
                <w:szCs w:val="20"/>
              </w:rPr>
              <w:t xml:space="preserve">Notices received for </w:t>
            </w:r>
            <w:proofErr w:type="spellStart"/>
            <w:r w:rsidRPr="00210555">
              <w:rPr>
                <w:rFonts w:ascii="Courier New" w:hAnsi="Courier New" w:cs="Courier New"/>
                <w:b/>
                <w:sz w:val="20"/>
                <w:szCs w:val="20"/>
              </w:rPr>
              <w:t>Dachser</w:t>
            </w:r>
            <w:proofErr w:type="spellEnd"/>
            <w:r w:rsidRPr="00210555">
              <w:rPr>
                <w:rFonts w:ascii="Courier New" w:hAnsi="Courier New" w:cs="Courier New"/>
                <w:b/>
                <w:sz w:val="20"/>
                <w:szCs w:val="20"/>
              </w:rPr>
              <w:t xml:space="preserve"> GmbH &amp; Co., KG, d/b/a </w:t>
            </w:r>
            <w:proofErr w:type="spellStart"/>
            <w:r w:rsidRPr="00210555">
              <w:rPr>
                <w:rFonts w:ascii="Courier New" w:hAnsi="Courier New" w:cs="Courier New"/>
                <w:b/>
                <w:sz w:val="20"/>
                <w:szCs w:val="20"/>
              </w:rPr>
              <w:t>Dachser</w:t>
            </w:r>
            <w:proofErr w:type="spellEnd"/>
            <w:r w:rsidRPr="00210555">
              <w:rPr>
                <w:rFonts w:ascii="Courier New" w:hAnsi="Courier New" w:cs="Courier New"/>
                <w:b/>
                <w:sz w:val="20"/>
                <w:szCs w:val="20"/>
              </w:rPr>
              <w:t xml:space="preserve"> Intelligent Logistics, a foreign corporation, and </w:t>
            </w:r>
            <w:proofErr w:type="spellStart"/>
            <w:r w:rsidRPr="00210555">
              <w:rPr>
                <w:rFonts w:ascii="Courier New" w:hAnsi="Courier New" w:cs="Courier New"/>
                <w:b/>
                <w:sz w:val="20"/>
                <w:szCs w:val="20"/>
              </w:rPr>
              <w:t>Dachser</w:t>
            </w:r>
            <w:proofErr w:type="spellEnd"/>
            <w:r w:rsidRPr="00210555">
              <w:rPr>
                <w:rFonts w:ascii="Courier New" w:hAnsi="Courier New" w:cs="Courier New"/>
                <w:b/>
                <w:sz w:val="20"/>
                <w:szCs w:val="20"/>
              </w:rPr>
              <w:t xml:space="preserve"> Transport of America, Inc., a New York corporation, (collective</w:t>
            </w:r>
            <w:r w:rsidR="008D11C3" w:rsidRPr="00210555">
              <w:rPr>
                <w:rFonts w:ascii="Courier New" w:hAnsi="Courier New" w:cs="Courier New"/>
                <w:b/>
                <w:sz w:val="20"/>
                <w:szCs w:val="20"/>
              </w:rPr>
              <w:t>ly</w:t>
            </w:r>
            <w:r w:rsidRPr="00210555">
              <w:rPr>
                <w:rFonts w:ascii="Courier New" w:hAnsi="Courier New" w:cs="Courier New"/>
                <w:b/>
                <w:sz w:val="20"/>
                <w:szCs w:val="20"/>
              </w:rPr>
              <w:t xml:space="preserve"> “</w:t>
            </w:r>
            <w:proofErr w:type="spellStart"/>
            <w:r w:rsidRPr="00210555">
              <w:rPr>
                <w:rFonts w:ascii="Courier New" w:hAnsi="Courier New" w:cs="Courier New"/>
                <w:b/>
                <w:sz w:val="20"/>
                <w:szCs w:val="20"/>
              </w:rPr>
              <w:t>Dachser</w:t>
            </w:r>
            <w:proofErr w:type="spellEnd"/>
            <w:r w:rsidRPr="00210555">
              <w:rPr>
                <w:rFonts w:ascii="Courier New" w:hAnsi="Courier New" w:cs="Courier New"/>
                <w:b/>
                <w:sz w:val="20"/>
                <w:szCs w:val="20"/>
              </w:rPr>
              <w:t>”)</w:t>
            </w:r>
            <w:r w:rsidR="000E3ED6" w:rsidRPr="00210555">
              <w:rPr>
                <w:rFonts w:ascii="Courier New" w:hAnsi="Courier New" w:cs="Courier New"/>
                <w:b/>
                <w:sz w:val="20"/>
                <w:szCs w:val="20"/>
              </w:rPr>
              <w:t xml:space="preserve">; </w:t>
            </w:r>
            <w:proofErr w:type="spellStart"/>
            <w:r w:rsidR="000E3ED6" w:rsidRPr="00210555">
              <w:rPr>
                <w:rFonts w:ascii="Courier New" w:hAnsi="Courier New" w:cs="Courier New"/>
                <w:b/>
                <w:sz w:val="20"/>
                <w:szCs w:val="20"/>
              </w:rPr>
              <w:t>Panalpina</w:t>
            </w:r>
            <w:proofErr w:type="spellEnd"/>
            <w:r w:rsidR="00A33DB7" w:rsidRPr="00210555">
              <w:rPr>
                <w:rFonts w:ascii="Courier New" w:hAnsi="Courier New" w:cs="Courier New"/>
                <w:b/>
                <w:sz w:val="20"/>
                <w:szCs w:val="20"/>
              </w:rPr>
              <w:t xml:space="preserve"> World Transport (Holding) Ltd.; </w:t>
            </w:r>
            <w:r w:rsidR="000E3ED6" w:rsidRPr="00210555">
              <w:rPr>
                <w:rFonts w:ascii="Courier New" w:hAnsi="Courier New" w:cs="Courier New"/>
                <w:b/>
                <w:sz w:val="20"/>
                <w:szCs w:val="20"/>
              </w:rPr>
              <w:t xml:space="preserve">and </w:t>
            </w:r>
            <w:proofErr w:type="spellStart"/>
            <w:r w:rsidR="000E3ED6" w:rsidRPr="00210555">
              <w:rPr>
                <w:rFonts w:ascii="Courier New" w:hAnsi="Courier New" w:cs="Courier New"/>
                <w:b/>
                <w:sz w:val="20"/>
                <w:szCs w:val="20"/>
              </w:rPr>
              <w:t>Panalpina</w:t>
            </w:r>
            <w:proofErr w:type="spellEnd"/>
            <w:r w:rsidR="000E3ED6" w:rsidRPr="00210555">
              <w:rPr>
                <w:rFonts w:ascii="Courier New" w:hAnsi="Courier New" w:cs="Courier New"/>
                <w:b/>
                <w:sz w:val="20"/>
                <w:szCs w:val="20"/>
              </w:rPr>
              <w:t xml:space="preserve">, Inc. </w:t>
            </w:r>
          </w:p>
          <w:p w:rsidR="00CF380F" w:rsidRDefault="00CF380F" w:rsidP="00F8194E">
            <w:pPr>
              <w:pStyle w:val="PlainText"/>
              <w:jc w:val="left"/>
              <w:rPr>
                <w:rFonts w:ascii="Courier New" w:hAnsi="Courier New" w:cs="Courier New"/>
                <w:sz w:val="20"/>
                <w:szCs w:val="20"/>
              </w:rPr>
            </w:pPr>
            <w:r w:rsidRPr="00B77495">
              <w:rPr>
                <w:rFonts w:ascii="Courier New" w:hAnsi="Courier New" w:cs="Courier New"/>
                <w:sz w:val="20"/>
                <w:szCs w:val="20"/>
              </w:rPr>
              <w:t>(See above)</w:t>
            </w:r>
          </w:p>
          <w:p w:rsidR="000E3ED6" w:rsidRPr="00B77495" w:rsidRDefault="000E3ED6" w:rsidP="00F8194E">
            <w:pPr>
              <w:pStyle w:val="PlainText"/>
              <w:jc w:val="left"/>
              <w:rPr>
                <w:rFonts w:ascii="Courier New" w:hAnsi="Courier New" w:cs="Courier New"/>
                <w:sz w:val="20"/>
                <w:szCs w:val="20"/>
              </w:rPr>
            </w:pPr>
          </w:p>
        </w:tc>
        <w:tc>
          <w:tcPr>
            <w:tcW w:w="1440" w:type="dxa"/>
          </w:tcPr>
          <w:p w:rsidR="00482E1D" w:rsidRPr="006E3591" w:rsidRDefault="00482E1D" w:rsidP="00F8194E">
            <w:pPr>
              <w:pStyle w:val="PlainText"/>
              <w:rPr>
                <w:rFonts w:ascii="Courier New" w:hAnsi="Courier New" w:cs="Courier New"/>
                <w:b/>
                <w:sz w:val="20"/>
                <w:szCs w:val="20"/>
              </w:rPr>
            </w:pPr>
          </w:p>
          <w:p w:rsidR="00CF380F" w:rsidRPr="006E3591" w:rsidRDefault="00CF380F" w:rsidP="00F8194E">
            <w:pPr>
              <w:pStyle w:val="PlainText"/>
              <w:rPr>
                <w:rFonts w:ascii="Courier New" w:hAnsi="Courier New" w:cs="Courier New"/>
                <w:b/>
                <w:sz w:val="20"/>
                <w:szCs w:val="20"/>
              </w:rPr>
            </w:pPr>
            <w:r w:rsidRPr="006E3591">
              <w:rPr>
                <w:rFonts w:ascii="Courier New" w:hAnsi="Courier New" w:cs="Courier New"/>
                <w:b/>
                <w:sz w:val="20"/>
                <w:szCs w:val="20"/>
              </w:rPr>
              <w:t>11-2-2015</w:t>
            </w:r>
          </w:p>
        </w:tc>
        <w:tc>
          <w:tcPr>
            <w:tcW w:w="2790" w:type="dxa"/>
          </w:tcPr>
          <w:p w:rsidR="00482E1D" w:rsidRPr="008D11C3" w:rsidRDefault="00482E1D" w:rsidP="00F8194E">
            <w:pPr>
              <w:pStyle w:val="PlainText"/>
              <w:jc w:val="left"/>
              <w:rPr>
                <w:rFonts w:ascii="Courier New" w:hAnsi="Courier New" w:cs="Courier New"/>
                <w:b/>
                <w:sz w:val="20"/>
                <w:szCs w:val="20"/>
              </w:rPr>
            </w:pPr>
          </w:p>
          <w:p w:rsidR="00CF380F" w:rsidRPr="008D11C3" w:rsidRDefault="00CF380F" w:rsidP="00CF380F">
            <w:pPr>
              <w:pStyle w:val="PlainText"/>
              <w:jc w:val="left"/>
              <w:rPr>
                <w:rFonts w:ascii="Courier New" w:hAnsi="Courier New" w:cs="Courier New"/>
                <w:b/>
                <w:sz w:val="20"/>
                <w:szCs w:val="20"/>
              </w:rPr>
            </w:pPr>
            <w:r w:rsidRPr="008D11C3">
              <w:rPr>
                <w:rFonts w:ascii="Courier New" w:hAnsi="Courier New" w:cs="Courier New"/>
                <w:b/>
                <w:sz w:val="20"/>
                <w:szCs w:val="20"/>
              </w:rPr>
              <w:t>For more information call or visit:</w:t>
            </w:r>
          </w:p>
          <w:p w:rsidR="00CF380F" w:rsidRPr="008D11C3" w:rsidRDefault="00CF380F" w:rsidP="00CF380F">
            <w:pPr>
              <w:pStyle w:val="PlainText"/>
              <w:jc w:val="left"/>
              <w:rPr>
                <w:rFonts w:ascii="Courier New" w:hAnsi="Courier New" w:cs="Courier New"/>
                <w:b/>
                <w:sz w:val="20"/>
                <w:szCs w:val="20"/>
              </w:rPr>
            </w:pPr>
          </w:p>
          <w:p w:rsidR="00CF380F" w:rsidRPr="00DA6586" w:rsidRDefault="00CF380F" w:rsidP="00CF380F">
            <w:pPr>
              <w:pStyle w:val="PlainText"/>
              <w:jc w:val="left"/>
              <w:rPr>
                <w:rFonts w:ascii="Courier New" w:hAnsi="Courier New" w:cs="Courier New"/>
                <w:b/>
                <w:sz w:val="16"/>
                <w:szCs w:val="16"/>
              </w:rPr>
            </w:pPr>
            <w:r w:rsidRPr="00DA6586">
              <w:rPr>
                <w:rFonts w:ascii="Courier New" w:hAnsi="Courier New" w:cs="Courier New"/>
                <w:b/>
                <w:sz w:val="16"/>
                <w:szCs w:val="16"/>
              </w:rPr>
              <w:t>1 877 276-7340 (Ph.)</w:t>
            </w:r>
          </w:p>
          <w:p w:rsidR="00CF380F" w:rsidRPr="00DA6586" w:rsidRDefault="00CF380F" w:rsidP="00CF380F">
            <w:pPr>
              <w:pStyle w:val="PlainText"/>
              <w:jc w:val="left"/>
              <w:rPr>
                <w:rFonts w:ascii="Courier New" w:hAnsi="Courier New" w:cs="Courier New"/>
                <w:b/>
                <w:sz w:val="16"/>
                <w:szCs w:val="16"/>
              </w:rPr>
            </w:pPr>
          </w:p>
          <w:p w:rsidR="00CF380F" w:rsidRPr="00DA6586" w:rsidRDefault="00CF380F" w:rsidP="00CF380F">
            <w:pPr>
              <w:autoSpaceDE w:val="0"/>
              <w:autoSpaceDN w:val="0"/>
              <w:adjustRightInd w:val="0"/>
              <w:jc w:val="left"/>
              <w:rPr>
                <w:rFonts w:ascii="Courier New" w:hAnsi="Courier New" w:cs="Courier New"/>
                <w:b/>
                <w:bCs/>
                <w:sz w:val="16"/>
                <w:szCs w:val="16"/>
              </w:rPr>
            </w:pPr>
            <w:r w:rsidRPr="00DA6586">
              <w:rPr>
                <w:rFonts w:ascii="Courier New" w:hAnsi="Courier New" w:cs="Courier New"/>
                <w:b/>
                <w:bCs/>
                <w:sz w:val="16"/>
                <w:szCs w:val="16"/>
              </w:rPr>
              <w:t>1 503 520-4400 (Ph.)</w:t>
            </w:r>
          </w:p>
          <w:p w:rsidR="00CF380F" w:rsidRPr="00DA6586" w:rsidRDefault="00CF380F" w:rsidP="00CF380F">
            <w:pPr>
              <w:pStyle w:val="PlainText"/>
              <w:jc w:val="left"/>
              <w:rPr>
                <w:rFonts w:ascii="Courier New" w:hAnsi="Courier New" w:cs="Courier New"/>
                <w:b/>
                <w:bCs/>
                <w:sz w:val="16"/>
                <w:szCs w:val="16"/>
              </w:rPr>
            </w:pPr>
            <w:r w:rsidRPr="00DA6586">
              <w:rPr>
                <w:rFonts w:ascii="Courier New" w:hAnsi="Courier New" w:cs="Courier New"/>
                <w:b/>
                <w:bCs/>
                <w:sz w:val="16"/>
                <w:szCs w:val="16"/>
              </w:rPr>
              <w:t xml:space="preserve"> </w:t>
            </w:r>
            <w:hyperlink r:id="rId10" w:history="1">
              <w:r w:rsidRPr="00DA6586">
                <w:rPr>
                  <w:rStyle w:val="Hyperlink"/>
                  <w:rFonts w:ascii="Courier New" w:hAnsi="Courier New" w:cs="Courier New"/>
                  <w:b/>
                  <w:bCs/>
                  <w:sz w:val="16"/>
                  <w:szCs w:val="16"/>
                </w:rPr>
                <w:t>www.FreightForwardCase.com</w:t>
              </w:r>
            </w:hyperlink>
          </w:p>
          <w:p w:rsidR="00CF380F" w:rsidRPr="008D11C3" w:rsidRDefault="00CF380F" w:rsidP="00F8194E">
            <w:pPr>
              <w:pStyle w:val="PlainText"/>
              <w:jc w:val="left"/>
              <w:rPr>
                <w:rFonts w:ascii="Courier New" w:hAnsi="Courier New" w:cs="Courier New"/>
                <w:b/>
                <w:sz w:val="20"/>
                <w:szCs w:val="20"/>
              </w:rPr>
            </w:pPr>
          </w:p>
        </w:tc>
      </w:tr>
      <w:tr w:rsidR="00A72044" w:rsidRPr="00B77495" w:rsidTr="007F33E9">
        <w:tc>
          <w:tcPr>
            <w:tcW w:w="1443" w:type="dxa"/>
          </w:tcPr>
          <w:p w:rsidR="00A72044" w:rsidRPr="00CE070D" w:rsidRDefault="00A72044" w:rsidP="00861B8B">
            <w:pPr>
              <w:pStyle w:val="PlainText"/>
              <w:rPr>
                <w:rFonts w:ascii="Courier New" w:hAnsi="Courier New" w:cs="Courier New"/>
                <w:b/>
                <w:sz w:val="20"/>
                <w:szCs w:val="20"/>
              </w:rPr>
            </w:pPr>
          </w:p>
          <w:p w:rsidR="00A72044" w:rsidRPr="00CE070D" w:rsidRDefault="004E672B" w:rsidP="00861B8B">
            <w:pPr>
              <w:pStyle w:val="PlainText"/>
              <w:rPr>
                <w:rFonts w:ascii="Courier New" w:hAnsi="Courier New" w:cs="Courier New"/>
                <w:b/>
                <w:sz w:val="20"/>
                <w:szCs w:val="20"/>
              </w:rPr>
            </w:pPr>
            <w:r w:rsidRPr="00CE070D">
              <w:rPr>
                <w:rFonts w:ascii="Courier New" w:hAnsi="Courier New" w:cs="Courier New"/>
                <w:b/>
                <w:sz w:val="20"/>
                <w:szCs w:val="20"/>
              </w:rPr>
              <w:t>10-13-2015</w:t>
            </w:r>
          </w:p>
        </w:tc>
        <w:tc>
          <w:tcPr>
            <w:tcW w:w="1620" w:type="dxa"/>
          </w:tcPr>
          <w:p w:rsidR="00A72044" w:rsidRPr="00CE070D" w:rsidRDefault="00A72044" w:rsidP="00F8194E">
            <w:pPr>
              <w:pStyle w:val="PlainText"/>
              <w:rPr>
                <w:rFonts w:ascii="Courier New" w:hAnsi="Courier New" w:cs="Courier New"/>
                <w:b/>
                <w:sz w:val="20"/>
                <w:szCs w:val="20"/>
              </w:rPr>
            </w:pPr>
          </w:p>
          <w:p w:rsidR="004E672B" w:rsidRPr="00CE070D" w:rsidRDefault="004E672B" w:rsidP="00F8194E">
            <w:pPr>
              <w:pStyle w:val="PlainText"/>
              <w:rPr>
                <w:rFonts w:ascii="Courier New" w:hAnsi="Courier New" w:cs="Courier New"/>
                <w:b/>
                <w:sz w:val="20"/>
                <w:szCs w:val="20"/>
              </w:rPr>
            </w:pPr>
            <w:r w:rsidRPr="00CE070D">
              <w:rPr>
                <w:rFonts w:ascii="Courier New" w:hAnsi="Courier New" w:cs="Courier New"/>
                <w:b/>
                <w:sz w:val="20"/>
                <w:szCs w:val="20"/>
              </w:rPr>
              <w:t>14-CV-02856</w:t>
            </w:r>
          </w:p>
        </w:tc>
        <w:tc>
          <w:tcPr>
            <w:tcW w:w="1710" w:type="dxa"/>
          </w:tcPr>
          <w:p w:rsidR="00A72044" w:rsidRPr="00CE070D" w:rsidRDefault="00A72044" w:rsidP="00861B8B">
            <w:pPr>
              <w:pStyle w:val="PlainText"/>
              <w:rPr>
                <w:rFonts w:ascii="Courier New" w:hAnsi="Courier New" w:cs="Courier New"/>
                <w:b/>
                <w:sz w:val="20"/>
                <w:szCs w:val="20"/>
              </w:rPr>
            </w:pPr>
          </w:p>
          <w:p w:rsidR="004E672B" w:rsidRPr="00CE070D" w:rsidRDefault="004E672B" w:rsidP="00861B8B">
            <w:pPr>
              <w:pStyle w:val="PlainText"/>
              <w:rPr>
                <w:rFonts w:ascii="Courier New" w:hAnsi="Courier New" w:cs="Courier New"/>
                <w:b/>
                <w:sz w:val="20"/>
                <w:szCs w:val="20"/>
              </w:rPr>
            </w:pPr>
            <w:r w:rsidRPr="00CE070D">
              <w:rPr>
                <w:rFonts w:ascii="Courier New" w:hAnsi="Courier New" w:cs="Courier New"/>
                <w:b/>
                <w:sz w:val="20"/>
                <w:szCs w:val="20"/>
              </w:rPr>
              <w:t>(D.S.C.)</w:t>
            </w:r>
          </w:p>
        </w:tc>
        <w:tc>
          <w:tcPr>
            <w:tcW w:w="6030" w:type="dxa"/>
          </w:tcPr>
          <w:p w:rsidR="00A72044" w:rsidRPr="00B77495" w:rsidRDefault="00A72044" w:rsidP="00F8194E">
            <w:pPr>
              <w:pStyle w:val="PlainText"/>
              <w:jc w:val="left"/>
              <w:rPr>
                <w:rFonts w:ascii="Courier New" w:hAnsi="Courier New" w:cs="Courier New"/>
                <w:sz w:val="20"/>
                <w:szCs w:val="20"/>
              </w:rPr>
            </w:pPr>
          </w:p>
          <w:p w:rsidR="004E672B" w:rsidRPr="006E3591" w:rsidRDefault="004E672B" w:rsidP="00F8194E">
            <w:pPr>
              <w:pStyle w:val="PlainText"/>
              <w:jc w:val="left"/>
              <w:rPr>
                <w:rFonts w:ascii="Courier New" w:hAnsi="Courier New" w:cs="Courier New"/>
                <w:b/>
                <w:sz w:val="20"/>
                <w:szCs w:val="20"/>
              </w:rPr>
            </w:pPr>
            <w:r w:rsidRPr="006E3591">
              <w:rPr>
                <w:rFonts w:ascii="Courier New" w:hAnsi="Courier New" w:cs="Courier New"/>
                <w:b/>
                <w:sz w:val="20"/>
                <w:szCs w:val="20"/>
              </w:rPr>
              <w:t>Manheim, et al. v. SME Inc.</w:t>
            </w:r>
          </w:p>
          <w:p w:rsidR="004E672B" w:rsidRDefault="004E672B" w:rsidP="008D11C3">
            <w:pPr>
              <w:autoSpaceDE w:val="0"/>
              <w:autoSpaceDN w:val="0"/>
              <w:adjustRightInd w:val="0"/>
              <w:jc w:val="left"/>
              <w:rPr>
                <w:rFonts w:ascii="Courier New" w:hAnsi="Courier New" w:cs="Courier New"/>
                <w:sz w:val="20"/>
                <w:szCs w:val="20"/>
              </w:rPr>
            </w:pPr>
            <w:r w:rsidRPr="00B77495">
              <w:rPr>
                <w:rFonts w:ascii="Courier New" w:hAnsi="Courier New" w:cs="Courier New"/>
                <w:sz w:val="20"/>
                <w:szCs w:val="20"/>
              </w:rPr>
              <w:t>Consumer-plaintiffs allege that SME, a supply company serving the needs of physical therapists and physical</w:t>
            </w:r>
            <w:r w:rsidR="008D11C3">
              <w:rPr>
                <w:rFonts w:ascii="Courier New" w:hAnsi="Courier New" w:cs="Courier New"/>
                <w:sz w:val="20"/>
                <w:szCs w:val="20"/>
              </w:rPr>
              <w:t>-</w:t>
            </w:r>
            <w:r w:rsidRPr="00B77495">
              <w:rPr>
                <w:rFonts w:ascii="Courier New" w:hAnsi="Courier New" w:cs="Courier New"/>
                <w:sz w:val="20"/>
                <w:szCs w:val="20"/>
              </w:rPr>
              <w:t>therapy practices, sent advertisements to approximately 20,000 fax machines in 2012 and 2013 belonging to physical therapists</w:t>
            </w:r>
            <w:r w:rsidR="008D11C3">
              <w:rPr>
                <w:rFonts w:ascii="Courier New" w:hAnsi="Courier New" w:cs="Courier New"/>
                <w:sz w:val="20"/>
                <w:szCs w:val="20"/>
              </w:rPr>
              <w:t xml:space="preserve"> and physical-therapy practices, in violation of the </w:t>
            </w:r>
            <w:r w:rsidRPr="00B77495">
              <w:rPr>
                <w:rFonts w:ascii="Courier New" w:hAnsi="Courier New" w:cs="Courier New"/>
                <w:sz w:val="20"/>
                <w:szCs w:val="20"/>
              </w:rPr>
              <w:t>federal Telephone Consumer Protect</w:t>
            </w:r>
            <w:r w:rsidR="008D11C3">
              <w:rPr>
                <w:rFonts w:ascii="Courier New" w:hAnsi="Courier New" w:cs="Courier New"/>
                <w:sz w:val="20"/>
                <w:szCs w:val="20"/>
              </w:rPr>
              <w:t>ion Act (TCPA), 47 U.S.C. § 227.</w:t>
            </w:r>
            <w:r w:rsidRPr="00B77495">
              <w:rPr>
                <w:rFonts w:ascii="Courier New" w:hAnsi="Courier New" w:cs="Courier New"/>
                <w:sz w:val="20"/>
                <w:szCs w:val="20"/>
              </w:rPr>
              <w:t xml:space="preserve"> The Class Period is from 7-16-2010 to Present.</w:t>
            </w:r>
          </w:p>
          <w:p w:rsidR="00D14A01" w:rsidRDefault="00D14A01" w:rsidP="008D11C3">
            <w:pPr>
              <w:autoSpaceDE w:val="0"/>
              <w:autoSpaceDN w:val="0"/>
              <w:adjustRightInd w:val="0"/>
              <w:jc w:val="left"/>
              <w:rPr>
                <w:rFonts w:ascii="Courier New" w:hAnsi="Courier New" w:cs="Courier New"/>
                <w:sz w:val="20"/>
                <w:szCs w:val="20"/>
              </w:rPr>
            </w:pPr>
          </w:p>
          <w:p w:rsidR="000E3ED6" w:rsidRPr="00B77495" w:rsidRDefault="000E3ED6" w:rsidP="008D11C3">
            <w:pPr>
              <w:autoSpaceDE w:val="0"/>
              <w:autoSpaceDN w:val="0"/>
              <w:adjustRightInd w:val="0"/>
              <w:jc w:val="left"/>
              <w:rPr>
                <w:rFonts w:ascii="Courier New" w:hAnsi="Courier New" w:cs="Courier New"/>
                <w:sz w:val="20"/>
                <w:szCs w:val="20"/>
              </w:rPr>
            </w:pPr>
          </w:p>
          <w:p w:rsidR="004E672B" w:rsidRPr="00B77495" w:rsidRDefault="004E672B" w:rsidP="004E672B">
            <w:pPr>
              <w:autoSpaceDE w:val="0"/>
              <w:autoSpaceDN w:val="0"/>
              <w:adjustRightInd w:val="0"/>
              <w:jc w:val="left"/>
              <w:rPr>
                <w:rFonts w:ascii="Courier New" w:hAnsi="Courier New" w:cs="Courier New"/>
                <w:sz w:val="20"/>
                <w:szCs w:val="20"/>
              </w:rPr>
            </w:pPr>
          </w:p>
        </w:tc>
        <w:tc>
          <w:tcPr>
            <w:tcW w:w="1440" w:type="dxa"/>
          </w:tcPr>
          <w:p w:rsidR="00A72044" w:rsidRPr="006E3591" w:rsidRDefault="00A72044" w:rsidP="00F8194E">
            <w:pPr>
              <w:pStyle w:val="PlainText"/>
              <w:rPr>
                <w:rFonts w:ascii="Courier New" w:hAnsi="Courier New" w:cs="Courier New"/>
                <w:b/>
                <w:sz w:val="20"/>
                <w:szCs w:val="20"/>
              </w:rPr>
            </w:pPr>
          </w:p>
          <w:p w:rsidR="004E672B" w:rsidRPr="006E3591" w:rsidRDefault="004E672B" w:rsidP="00F8194E">
            <w:pPr>
              <w:pStyle w:val="PlainText"/>
              <w:rPr>
                <w:rFonts w:ascii="Courier New" w:hAnsi="Courier New" w:cs="Courier New"/>
                <w:b/>
                <w:sz w:val="20"/>
                <w:szCs w:val="20"/>
              </w:rPr>
            </w:pPr>
            <w:r w:rsidRPr="006E3591">
              <w:rPr>
                <w:rFonts w:ascii="Courier New" w:hAnsi="Courier New" w:cs="Courier New"/>
                <w:b/>
                <w:sz w:val="20"/>
                <w:szCs w:val="20"/>
              </w:rPr>
              <w:t>2-17-2016</w:t>
            </w:r>
          </w:p>
        </w:tc>
        <w:tc>
          <w:tcPr>
            <w:tcW w:w="2790" w:type="dxa"/>
          </w:tcPr>
          <w:p w:rsidR="00A72044" w:rsidRPr="006E3591" w:rsidRDefault="00A72044" w:rsidP="00F8194E">
            <w:pPr>
              <w:pStyle w:val="PlainText"/>
              <w:jc w:val="left"/>
              <w:rPr>
                <w:rFonts w:ascii="Courier New" w:hAnsi="Courier New" w:cs="Courier New"/>
                <w:b/>
                <w:sz w:val="20"/>
                <w:szCs w:val="20"/>
              </w:rPr>
            </w:pPr>
          </w:p>
          <w:p w:rsidR="004E672B" w:rsidRPr="006E3591" w:rsidRDefault="004E672B" w:rsidP="00F8194E">
            <w:pPr>
              <w:pStyle w:val="PlainText"/>
              <w:jc w:val="left"/>
              <w:rPr>
                <w:rFonts w:ascii="Courier New" w:hAnsi="Courier New" w:cs="Courier New"/>
                <w:b/>
                <w:sz w:val="20"/>
                <w:szCs w:val="20"/>
              </w:rPr>
            </w:pPr>
            <w:r w:rsidRPr="006E3591">
              <w:rPr>
                <w:rFonts w:ascii="Courier New" w:hAnsi="Courier New" w:cs="Courier New"/>
                <w:b/>
                <w:sz w:val="20"/>
                <w:szCs w:val="20"/>
              </w:rPr>
              <w:t>For more information write to:</w:t>
            </w:r>
          </w:p>
          <w:p w:rsidR="004E672B" w:rsidRPr="006E3591" w:rsidRDefault="004E672B" w:rsidP="00F8194E">
            <w:pPr>
              <w:pStyle w:val="PlainText"/>
              <w:jc w:val="left"/>
              <w:rPr>
                <w:rFonts w:ascii="Courier New" w:hAnsi="Courier New" w:cs="Courier New"/>
                <w:b/>
                <w:sz w:val="20"/>
                <w:szCs w:val="20"/>
              </w:rPr>
            </w:pPr>
          </w:p>
          <w:p w:rsidR="004E672B" w:rsidRPr="006E3591" w:rsidRDefault="004E672B" w:rsidP="004E672B">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 xml:space="preserve">Marc B. </w:t>
            </w:r>
            <w:proofErr w:type="spellStart"/>
            <w:r w:rsidRPr="006E3591">
              <w:rPr>
                <w:rFonts w:ascii="Courier New" w:hAnsi="Courier New" w:cs="Courier New"/>
                <w:b/>
                <w:sz w:val="16"/>
                <w:szCs w:val="16"/>
              </w:rPr>
              <w:t>Hershovitz</w:t>
            </w:r>
            <w:proofErr w:type="spellEnd"/>
            <w:r w:rsidRPr="006E3591">
              <w:rPr>
                <w:rFonts w:ascii="Courier New" w:hAnsi="Courier New" w:cs="Courier New"/>
                <w:b/>
                <w:sz w:val="16"/>
                <w:szCs w:val="16"/>
              </w:rPr>
              <w:t>, Esq.</w:t>
            </w:r>
          </w:p>
          <w:p w:rsidR="004E672B" w:rsidRPr="006E3591" w:rsidRDefault="004E672B" w:rsidP="004E672B">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 xml:space="preserve">Marc B. </w:t>
            </w:r>
            <w:proofErr w:type="spellStart"/>
            <w:r w:rsidRPr="006E3591">
              <w:rPr>
                <w:rFonts w:ascii="Courier New" w:hAnsi="Courier New" w:cs="Courier New"/>
                <w:b/>
                <w:sz w:val="16"/>
                <w:szCs w:val="16"/>
              </w:rPr>
              <w:t>Hershovitz</w:t>
            </w:r>
            <w:proofErr w:type="spellEnd"/>
            <w:r w:rsidRPr="006E3591">
              <w:rPr>
                <w:rFonts w:ascii="Courier New" w:hAnsi="Courier New" w:cs="Courier New"/>
                <w:b/>
                <w:sz w:val="16"/>
                <w:szCs w:val="16"/>
              </w:rPr>
              <w:t>, P.C.</w:t>
            </w:r>
          </w:p>
          <w:p w:rsidR="004E672B" w:rsidRPr="006E3591" w:rsidRDefault="004E672B" w:rsidP="004E672B">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One Alliance Center</w:t>
            </w:r>
          </w:p>
          <w:p w:rsidR="004E672B" w:rsidRPr="006E3591" w:rsidRDefault="004E672B" w:rsidP="004E672B">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4th Floor</w:t>
            </w:r>
          </w:p>
          <w:p w:rsidR="004E672B" w:rsidRPr="006E3591" w:rsidRDefault="004E672B" w:rsidP="004E672B">
            <w:pPr>
              <w:autoSpaceDE w:val="0"/>
              <w:autoSpaceDN w:val="0"/>
              <w:adjustRightInd w:val="0"/>
              <w:jc w:val="left"/>
              <w:rPr>
                <w:rFonts w:ascii="Courier New" w:hAnsi="Courier New" w:cs="Courier New"/>
                <w:b/>
                <w:sz w:val="16"/>
                <w:szCs w:val="16"/>
              </w:rPr>
            </w:pPr>
            <w:r w:rsidRPr="006E3591">
              <w:rPr>
                <w:rFonts w:ascii="Courier New" w:hAnsi="Courier New" w:cs="Courier New"/>
                <w:b/>
                <w:sz w:val="16"/>
                <w:szCs w:val="16"/>
              </w:rPr>
              <w:t>3500 Lenox Road</w:t>
            </w:r>
          </w:p>
          <w:p w:rsidR="004E672B" w:rsidRPr="006E3591" w:rsidRDefault="004E672B" w:rsidP="004E672B">
            <w:pPr>
              <w:pStyle w:val="PlainText"/>
              <w:jc w:val="left"/>
              <w:rPr>
                <w:rFonts w:ascii="Courier New" w:hAnsi="Courier New" w:cs="Courier New"/>
                <w:b/>
                <w:sz w:val="20"/>
                <w:szCs w:val="20"/>
              </w:rPr>
            </w:pPr>
            <w:r w:rsidRPr="006E3591">
              <w:rPr>
                <w:rFonts w:ascii="Courier New" w:hAnsi="Courier New" w:cs="Courier New"/>
                <w:b/>
                <w:sz w:val="16"/>
                <w:szCs w:val="16"/>
              </w:rPr>
              <w:t>Atlanta, GA 30326</w:t>
            </w:r>
          </w:p>
        </w:tc>
      </w:tr>
      <w:tr w:rsidR="004E672B" w:rsidRPr="00B77495" w:rsidTr="007F33E9">
        <w:tc>
          <w:tcPr>
            <w:tcW w:w="1443" w:type="dxa"/>
          </w:tcPr>
          <w:p w:rsidR="004E672B" w:rsidRPr="00CE070D" w:rsidRDefault="004E672B" w:rsidP="00861B8B">
            <w:pPr>
              <w:pStyle w:val="PlainText"/>
              <w:rPr>
                <w:rFonts w:ascii="Courier New" w:hAnsi="Courier New" w:cs="Courier New"/>
                <w:b/>
                <w:sz w:val="20"/>
                <w:szCs w:val="20"/>
              </w:rPr>
            </w:pPr>
          </w:p>
          <w:p w:rsidR="004E672B" w:rsidRPr="00CE070D" w:rsidRDefault="004E672B" w:rsidP="00861B8B">
            <w:pPr>
              <w:pStyle w:val="PlainText"/>
              <w:rPr>
                <w:rFonts w:ascii="Courier New" w:hAnsi="Courier New" w:cs="Courier New"/>
                <w:b/>
                <w:sz w:val="20"/>
                <w:szCs w:val="20"/>
              </w:rPr>
            </w:pPr>
            <w:r w:rsidRPr="00CE070D">
              <w:rPr>
                <w:rFonts w:ascii="Courier New" w:hAnsi="Courier New" w:cs="Courier New"/>
                <w:b/>
                <w:sz w:val="20"/>
                <w:szCs w:val="20"/>
              </w:rPr>
              <w:t>10-13-2015</w:t>
            </w:r>
          </w:p>
        </w:tc>
        <w:tc>
          <w:tcPr>
            <w:tcW w:w="1620" w:type="dxa"/>
          </w:tcPr>
          <w:p w:rsidR="004E672B" w:rsidRPr="00CE070D" w:rsidRDefault="004E672B" w:rsidP="00F8194E">
            <w:pPr>
              <w:pStyle w:val="PlainText"/>
              <w:rPr>
                <w:rFonts w:ascii="Courier New" w:hAnsi="Courier New" w:cs="Courier New"/>
                <w:b/>
                <w:sz w:val="20"/>
                <w:szCs w:val="20"/>
              </w:rPr>
            </w:pPr>
          </w:p>
          <w:p w:rsidR="004E672B" w:rsidRPr="00CE070D" w:rsidRDefault="004E672B" w:rsidP="00F8194E">
            <w:pPr>
              <w:pStyle w:val="PlainText"/>
              <w:rPr>
                <w:rFonts w:ascii="Courier New" w:hAnsi="Courier New" w:cs="Courier New"/>
                <w:b/>
                <w:sz w:val="20"/>
                <w:szCs w:val="20"/>
              </w:rPr>
            </w:pPr>
            <w:r w:rsidRPr="00CE070D">
              <w:rPr>
                <w:rFonts w:ascii="Courier New" w:hAnsi="Courier New" w:cs="Courier New"/>
                <w:b/>
                <w:sz w:val="20"/>
                <w:szCs w:val="20"/>
              </w:rPr>
              <w:t xml:space="preserve">14-CV-09858 </w:t>
            </w:r>
          </w:p>
        </w:tc>
        <w:tc>
          <w:tcPr>
            <w:tcW w:w="1710" w:type="dxa"/>
          </w:tcPr>
          <w:p w:rsidR="004E672B" w:rsidRPr="00CE070D" w:rsidRDefault="004E672B" w:rsidP="00861B8B">
            <w:pPr>
              <w:pStyle w:val="PlainText"/>
              <w:rPr>
                <w:rFonts w:ascii="Courier New" w:hAnsi="Courier New" w:cs="Courier New"/>
                <w:b/>
                <w:sz w:val="20"/>
                <w:szCs w:val="20"/>
              </w:rPr>
            </w:pPr>
          </w:p>
          <w:p w:rsidR="004E672B" w:rsidRPr="00CE070D" w:rsidRDefault="004E672B" w:rsidP="00861B8B">
            <w:pPr>
              <w:pStyle w:val="PlainText"/>
              <w:rPr>
                <w:rFonts w:ascii="Courier New" w:hAnsi="Courier New" w:cs="Courier New"/>
                <w:b/>
                <w:sz w:val="20"/>
                <w:szCs w:val="20"/>
              </w:rPr>
            </w:pPr>
            <w:r w:rsidRPr="00CE070D">
              <w:rPr>
                <w:rFonts w:ascii="Courier New" w:hAnsi="Courier New" w:cs="Courier New"/>
                <w:b/>
                <w:sz w:val="20"/>
                <w:szCs w:val="20"/>
              </w:rPr>
              <w:t>(N.D. Ill.)</w:t>
            </w:r>
          </w:p>
        </w:tc>
        <w:tc>
          <w:tcPr>
            <w:tcW w:w="6030" w:type="dxa"/>
          </w:tcPr>
          <w:p w:rsidR="004E672B" w:rsidRPr="00B77495" w:rsidRDefault="004E672B" w:rsidP="00F8194E">
            <w:pPr>
              <w:pStyle w:val="PlainText"/>
              <w:jc w:val="left"/>
              <w:rPr>
                <w:rFonts w:ascii="Courier New" w:hAnsi="Courier New" w:cs="Courier New"/>
                <w:sz w:val="20"/>
                <w:szCs w:val="20"/>
              </w:rPr>
            </w:pPr>
          </w:p>
          <w:p w:rsidR="004E672B" w:rsidRPr="006E3591" w:rsidRDefault="004E672B" w:rsidP="00F8194E">
            <w:pPr>
              <w:pStyle w:val="PlainText"/>
              <w:jc w:val="left"/>
              <w:rPr>
                <w:rFonts w:ascii="Courier New" w:hAnsi="Courier New" w:cs="Courier New"/>
                <w:b/>
                <w:sz w:val="20"/>
                <w:szCs w:val="20"/>
              </w:rPr>
            </w:pPr>
            <w:r w:rsidRPr="006E3591">
              <w:rPr>
                <w:rFonts w:ascii="Courier New" w:hAnsi="Courier New" w:cs="Courier New"/>
                <w:b/>
                <w:sz w:val="20"/>
                <w:szCs w:val="20"/>
              </w:rPr>
              <w:t>Leslie Hedges, et al. v. Earth Inc.</w:t>
            </w:r>
          </w:p>
          <w:p w:rsidR="004E672B" w:rsidRPr="00B77495" w:rsidRDefault="008D11C3" w:rsidP="00122183">
            <w:pPr>
              <w:autoSpaceDE w:val="0"/>
              <w:autoSpaceDN w:val="0"/>
              <w:adjustRightInd w:val="0"/>
              <w:jc w:val="left"/>
              <w:rPr>
                <w:rFonts w:ascii="Courier New" w:hAnsi="Courier New" w:cs="Courier New"/>
                <w:sz w:val="20"/>
                <w:szCs w:val="20"/>
              </w:rPr>
            </w:pPr>
            <w:r>
              <w:rPr>
                <w:rFonts w:ascii="Courier New" w:hAnsi="Courier New" w:cs="Courier New"/>
                <w:sz w:val="20"/>
                <w:szCs w:val="20"/>
              </w:rPr>
              <w:t>Consumer</w:t>
            </w:r>
            <w:r w:rsidR="0003172F" w:rsidRPr="00B77495">
              <w:rPr>
                <w:rFonts w:ascii="Courier New" w:hAnsi="Courier New" w:cs="Courier New"/>
                <w:sz w:val="20"/>
                <w:szCs w:val="20"/>
              </w:rPr>
              <w:t>-plaintiff</w:t>
            </w:r>
            <w:r w:rsidR="00561BE6">
              <w:rPr>
                <w:rFonts w:ascii="Courier New" w:hAnsi="Courier New" w:cs="Courier New"/>
                <w:sz w:val="20"/>
                <w:szCs w:val="20"/>
              </w:rPr>
              <w:t>s</w:t>
            </w:r>
            <w:r w:rsidR="0003172F" w:rsidRPr="00B77495">
              <w:rPr>
                <w:rFonts w:ascii="Courier New" w:hAnsi="Courier New" w:cs="Courier New"/>
                <w:sz w:val="20"/>
                <w:szCs w:val="20"/>
              </w:rPr>
              <w:t xml:space="preserve"> </w:t>
            </w:r>
            <w:r w:rsidR="00561BE6">
              <w:rPr>
                <w:rFonts w:ascii="Courier New" w:hAnsi="Courier New" w:cs="Courier New"/>
                <w:color w:val="231F20"/>
                <w:sz w:val="20"/>
                <w:szCs w:val="20"/>
              </w:rPr>
              <w:t>allege</w:t>
            </w:r>
            <w:r w:rsidR="0003172F" w:rsidRPr="00B77495">
              <w:rPr>
                <w:rFonts w:ascii="Courier New" w:hAnsi="Courier New" w:cs="Courier New"/>
                <w:color w:val="231F20"/>
                <w:sz w:val="20"/>
                <w:szCs w:val="20"/>
              </w:rPr>
              <w:t xml:space="preserve"> that </w:t>
            </w:r>
            <w:r w:rsidR="00122183" w:rsidRPr="00122183">
              <w:rPr>
                <w:rFonts w:ascii="Courier New" w:hAnsi="Courier New" w:cs="Courier New"/>
                <w:color w:val="231F20"/>
                <w:sz w:val="20"/>
                <w:szCs w:val="20"/>
              </w:rPr>
              <w:t>Earth violated the law by labeling its</w:t>
            </w:r>
            <w:r w:rsidR="00122183">
              <w:rPr>
                <w:rFonts w:ascii="Courier New" w:hAnsi="Courier New" w:cs="Courier New"/>
                <w:color w:val="231F20"/>
                <w:sz w:val="20"/>
                <w:szCs w:val="20"/>
              </w:rPr>
              <w:t xml:space="preserve"> </w:t>
            </w:r>
            <w:proofErr w:type="spellStart"/>
            <w:r w:rsidR="00122183" w:rsidRPr="00122183">
              <w:rPr>
                <w:rFonts w:ascii="Courier New" w:hAnsi="Courier New" w:cs="Courier New"/>
                <w:color w:val="231F20"/>
                <w:sz w:val="20"/>
                <w:szCs w:val="20"/>
              </w:rPr>
              <w:t>Exer</w:t>
            </w:r>
            <w:proofErr w:type="spellEnd"/>
            <w:r w:rsidR="00122183" w:rsidRPr="00122183">
              <w:rPr>
                <w:rFonts w:ascii="Courier New" w:hAnsi="Courier New" w:cs="Courier New"/>
                <w:color w:val="231F20"/>
                <w:sz w:val="20"/>
                <w:szCs w:val="20"/>
              </w:rPr>
              <w:t xml:space="preserve">-Walk shoes </w:t>
            </w:r>
            <w:r>
              <w:rPr>
                <w:rFonts w:ascii="Courier New" w:hAnsi="Courier New" w:cs="Courier New"/>
                <w:color w:val="231F20"/>
                <w:sz w:val="20"/>
                <w:szCs w:val="20"/>
              </w:rPr>
              <w:t xml:space="preserve">as having </w:t>
            </w:r>
            <w:r w:rsidR="00122183" w:rsidRPr="00122183">
              <w:rPr>
                <w:rFonts w:ascii="Courier New" w:hAnsi="Courier New" w:cs="Courier New"/>
                <w:color w:val="231F20"/>
                <w:sz w:val="20"/>
                <w:szCs w:val="20"/>
              </w:rPr>
              <w:t>the ability to “improve posture,” “strengthen</w:t>
            </w:r>
            <w:r w:rsidR="00122183">
              <w:rPr>
                <w:rFonts w:ascii="Courier New" w:hAnsi="Courier New" w:cs="Courier New"/>
                <w:color w:val="231F20"/>
                <w:sz w:val="20"/>
                <w:szCs w:val="20"/>
              </w:rPr>
              <w:t xml:space="preserve"> </w:t>
            </w:r>
            <w:r w:rsidR="00122183" w:rsidRPr="00122183">
              <w:rPr>
                <w:rFonts w:ascii="Courier New" w:hAnsi="Courier New" w:cs="Courier New"/>
                <w:color w:val="231F20"/>
                <w:sz w:val="20"/>
                <w:szCs w:val="20"/>
              </w:rPr>
              <w:t>core muscles,” “reduce joint stress,” and “</w:t>
            </w:r>
            <w:proofErr w:type="spellStart"/>
            <w:r w:rsidR="00122183" w:rsidRPr="00122183">
              <w:rPr>
                <w:rFonts w:ascii="Courier New" w:hAnsi="Courier New" w:cs="Courier New"/>
                <w:color w:val="231F20"/>
                <w:sz w:val="20"/>
                <w:szCs w:val="20"/>
              </w:rPr>
              <w:t>maximiz</w:t>
            </w:r>
            <w:proofErr w:type="spellEnd"/>
            <w:r w:rsidR="00122183" w:rsidRPr="00122183">
              <w:rPr>
                <w:rFonts w:ascii="Courier New" w:hAnsi="Courier New" w:cs="Courier New"/>
                <w:color w:val="231F20"/>
                <w:sz w:val="20"/>
                <w:szCs w:val="20"/>
              </w:rPr>
              <w:t>[e] calorie burn”</w:t>
            </w:r>
            <w:r w:rsidR="00122183">
              <w:rPr>
                <w:rFonts w:ascii="Courier New" w:hAnsi="Courier New" w:cs="Courier New"/>
                <w:color w:val="231F20"/>
                <w:sz w:val="20"/>
                <w:szCs w:val="20"/>
              </w:rPr>
              <w:t xml:space="preserve"> </w:t>
            </w:r>
            <w:r>
              <w:rPr>
                <w:rFonts w:ascii="Courier New" w:hAnsi="Courier New" w:cs="Courier New"/>
                <w:color w:val="231F20"/>
                <w:sz w:val="20"/>
                <w:szCs w:val="20"/>
              </w:rPr>
              <w:t xml:space="preserve">for those who </w:t>
            </w:r>
            <w:r w:rsidR="00F1450B">
              <w:rPr>
                <w:rFonts w:ascii="Courier New" w:hAnsi="Courier New" w:cs="Courier New"/>
                <w:color w:val="231F20"/>
                <w:sz w:val="20"/>
                <w:szCs w:val="20"/>
              </w:rPr>
              <w:t>simply wear</w:t>
            </w:r>
            <w:r w:rsidR="00122183" w:rsidRPr="00122183">
              <w:rPr>
                <w:rFonts w:ascii="Courier New" w:hAnsi="Courier New" w:cs="Courier New"/>
                <w:color w:val="231F20"/>
                <w:sz w:val="20"/>
                <w:szCs w:val="20"/>
              </w:rPr>
              <w:t xml:space="preserve"> the shoe.</w:t>
            </w:r>
            <w:r w:rsidR="00122183">
              <w:rPr>
                <w:rFonts w:ascii="Courier New" w:hAnsi="Courier New" w:cs="Courier New"/>
                <w:color w:val="231F20"/>
                <w:sz w:val="20"/>
                <w:szCs w:val="20"/>
              </w:rPr>
              <w:t xml:space="preserve">  </w:t>
            </w:r>
            <w:r w:rsidR="004E672B" w:rsidRPr="00B77495">
              <w:rPr>
                <w:rFonts w:ascii="Courier New" w:hAnsi="Courier New" w:cs="Courier New"/>
                <w:sz w:val="20"/>
                <w:szCs w:val="20"/>
              </w:rPr>
              <w:t>The Class Period is from 1-1-2009 to date of Preliminary Approval Order.</w:t>
            </w:r>
          </w:p>
          <w:p w:rsidR="004E672B" w:rsidRPr="00B77495" w:rsidRDefault="004E672B" w:rsidP="00F8194E">
            <w:pPr>
              <w:pStyle w:val="PlainText"/>
              <w:jc w:val="left"/>
              <w:rPr>
                <w:rFonts w:ascii="Courier New" w:hAnsi="Courier New" w:cs="Courier New"/>
                <w:sz w:val="20"/>
                <w:szCs w:val="20"/>
              </w:rPr>
            </w:pPr>
          </w:p>
        </w:tc>
        <w:tc>
          <w:tcPr>
            <w:tcW w:w="1440" w:type="dxa"/>
          </w:tcPr>
          <w:p w:rsidR="004E672B" w:rsidRPr="006E3591" w:rsidRDefault="004E672B" w:rsidP="00F8194E">
            <w:pPr>
              <w:pStyle w:val="PlainText"/>
              <w:rPr>
                <w:rFonts w:ascii="Courier New" w:hAnsi="Courier New" w:cs="Courier New"/>
                <w:b/>
                <w:sz w:val="20"/>
                <w:szCs w:val="20"/>
              </w:rPr>
            </w:pPr>
          </w:p>
          <w:p w:rsidR="004E672B" w:rsidRPr="006E3591" w:rsidRDefault="0003172F" w:rsidP="00F8194E">
            <w:pPr>
              <w:pStyle w:val="PlainText"/>
              <w:rPr>
                <w:rFonts w:ascii="Courier New" w:hAnsi="Courier New" w:cs="Courier New"/>
                <w:b/>
                <w:sz w:val="20"/>
                <w:szCs w:val="20"/>
              </w:rPr>
            </w:pPr>
            <w:r w:rsidRPr="006E3591">
              <w:rPr>
                <w:rFonts w:ascii="Courier New" w:hAnsi="Courier New" w:cs="Courier New"/>
                <w:b/>
                <w:sz w:val="20"/>
                <w:szCs w:val="20"/>
              </w:rPr>
              <w:t>Not set yet</w:t>
            </w:r>
          </w:p>
          <w:p w:rsidR="0003172F" w:rsidRPr="006E3591" w:rsidRDefault="0003172F" w:rsidP="0003172F">
            <w:pPr>
              <w:pStyle w:val="PlainText"/>
              <w:rPr>
                <w:rFonts w:ascii="Courier New" w:hAnsi="Courier New" w:cs="Courier New"/>
                <w:b/>
                <w:sz w:val="20"/>
                <w:szCs w:val="20"/>
              </w:rPr>
            </w:pPr>
          </w:p>
        </w:tc>
        <w:tc>
          <w:tcPr>
            <w:tcW w:w="2790" w:type="dxa"/>
          </w:tcPr>
          <w:p w:rsidR="004E672B" w:rsidRPr="006E3591" w:rsidRDefault="004E672B" w:rsidP="00F8194E">
            <w:pPr>
              <w:pStyle w:val="PlainText"/>
              <w:jc w:val="left"/>
              <w:rPr>
                <w:rFonts w:ascii="Courier New" w:hAnsi="Courier New" w:cs="Courier New"/>
                <w:b/>
                <w:sz w:val="20"/>
                <w:szCs w:val="20"/>
              </w:rPr>
            </w:pPr>
          </w:p>
          <w:p w:rsidR="0003172F" w:rsidRPr="006E3591" w:rsidRDefault="0003172F" w:rsidP="00F8194E">
            <w:pPr>
              <w:pStyle w:val="PlainText"/>
              <w:jc w:val="left"/>
              <w:rPr>
                <w:rFonts w:ascii="Courier New" w:hAnsi="Courier New" w:cs="Courier New"/>
                <w:b/>
                <w:sz w:val="20"/>
                <w:szCs w:val="20"/>
              </w:rPr>
            </w:pPr>
            <w:r w:rsidRPr="006E3591">
              <w:rPr>
                <w:rFonts w:ascii="Courier New" w:hAnsi="Courier New" w:cs="Courier New"/>
                <w:b/>
                <w:sz w:val="20"/>
                <w:szCs w:val="20"/>
              </w:rPr>
              <w:t>For more information visit:</w:t>
            </w:r>
          </w:p>
          <w:p w:rsidR="0003172F" w:rsidRPr="006E3591" w:rsidRDefault="0003172F" w:rsidP="00F8194E">
            <w:pPr>
              <w:pStyle w:val="PlainText"/>
              <w:jc w:val="left"/>
              <w:rPr>
                <w:rFonts w:ascii="Courier New" w:hAnsi="Courier New" w:cs="Courier New"/>
                <w:b/>
                <w:sz w:val="20"/>
                <w:szCs w:val="20"/>
              </w:rPr>
            </w:pPr>
          </w:p>
          <w:p w:rsidR="0003172F" w:rsidRPr="006E3591" w:rsidRDefault="00760C8E" w:rsidP="00F8194E">
            <w:pPr>
              <w:pStyle w:val="PlainText"/>
              <w:jc w:val="left"/>
              <w:rPr>
                <w:rFonts w:ascii="Courier New" w:hAnsi="Courier New" w:cs="Courier New"/>
                <w:b/>
                <w:sz w:val="20"/>
                <w:szCs w:val="20"/>
              </w:rPr>
            </w:pPr>
            <w:hyperlink r:id="rId11" w:history="1">
              <w:r w:rsidR="0003172F" w:rsidRPr="006E3591">
                <w:rPr>
                  <w:rStyle w:val="Hyperlink"/>
                  <w:rFonts w:ascii="Courier New" w:hAnsi="Courier New" w:cs="Courier New"/>
                  <w:b/>
                  <w:sz w:val="20"/>
                  <w:szCs w:val="20"/>
                </w:rPr>
                <w:t>www.EarthExerWalkShoeSettlement.com</w:t>
              </w:r>
            </w:hyperlink>
          </w:p>
          <w:p w:rsidR="0003172F" w:rsidRPr="006E3591" w:rsidRDefault="0003172F" w:rsidP="00F8194E">
            <w:pPr>
              <w:pStyle w:val="PlainText"/>
              <w:jc w:val="left"/>
              <w:rPr>
                <w:rFonts w:ascii="Courier New" w:hAnsi="Courier New" w:cs="Courier New"/>
                <w:b/>
                <w:sz w:val="20"/>
                <w:szCs w:val="20"/>
              </w:rPr>
            </w:pPr>
          </w:p>
        </w:tc>
      </w:tr>
      <w:tr w:rsidR="0003172F" w:rsidRPr="00B77495" w:rsidTr="007F33E9">
        <w:tc>
          <w:tcPr>
            <w:tcW w:w="1443" w:type="dxa"/>
          </w:tcPr>
          <w:p w:rsidR="0003172F" w:rsidRPr="006E3591" w:rsidRDefault="0003172F" w:rsidP="00861B8B">
            <w:pPr>
              <w:pStyle w:val="PlainText"/>
              <w:rPr>
                <w:rFonts w:ascii="Courier New" w:hAnsi="Courier New" w:cs="Courier New"/>
                <w:b/>
                <w:sz w:val="20"/>
                <w:szCs w:val="20"/>
              </w:rPr>
            </w:pPr>
          </w:p>
          <w:p w:rsidR="0003172F" w:rsidRPr="006E3591" w:rsidRDefault="0003172F" w:rsidP="00861B8B">
            <w:pPr>
              <w:pStyle w:val="PlainText"/>
              <w:rPr>
                <w:rFonts w:ascii="Courier New" w:hAnsi="Courier New" w:cs="Courier New"/>
                <w:b/>
                <w:sz w:val="20"/>
                <w:szCs w:val="20"/>
              </w:rPr>
            </w:pPr>
            <w:r w:rsidRPr="006E3591">
              <w:rPr>
                <w:rFonts w:ascii="Courier New" w:hAnsi="Courier New" w:cs="Courier New"/>
                <w:b/>
                <w:sz w:val="20"/>
                <w:szCs w:val="20"/>
              </w:rPr>
              <w:t>10-13-2015</w:t>
            </w:r>
          </w:p>
        </w:tc>
        <w:tc>
          <w:tcPr>
            <w:tcW w:w="1620" w:type="dxa"/>
          </w:tcPr>
          <w:p w:rsidR="0003172F" w:rsidRPr="006E3591" w:rsidRDefault="0003172F" w:rsidP="00F8194E">
            <w:pPr>
              <w:pStyle w:val="PlainText"/>
              <w:rPr>
                <w:rFonts w:ascii="Courier New" w:hAnsi="Courier New" w:cs="Courier New"/>
                <w:b/>
                <w:sz w:val="20"/>
                <w:szCs w:val="20"/>
              </w:rPr>
            </w:pPr>
          </w:p>
          <w:p w:rsidR="0003172F" w:rsidRPr="006E3591" w:rsidRDefault="0003172F" w:rsidP="00F8194E">
            <w:pPr>
              <w:pStyle w:val="PlainText"/>
              <w:rPr>
                <w:rFonts w:ascii="Courier New" w:hAnsi="Courier New" w:cs="Courier New"/>
                <w:b/>
                <w:sz w:val="20"/>
                <w:szCs w:val="20"/>
              </w:rPr>
            </w:pPr>
            <w:r w:rsidRPr="006E3591">
              <w:rPr>
                <w:rFonts w:ascii="Courier New" w:hAnsi="Courier New" w:cs="Courier New"/>
                <w:b/>
                <w:sz w:val="20"/>
                <w:szCs w:val="20"/>
              </w:rPr>
              <w:t>14-CV-10457</w:t>
            </w:r>
          </w:p>
        </w:tc>
        <w:tc>
          <w:tcPr>
            <w:tcW w:w="1710" w:type="dxa"/>
          </w:tcPr>
          <w:p w:rsidR="0003172F" w:rsidRPr="006E3591" w:rsidRDefault="0003172F" w:rsidP="00861B8B">
            <w:pPr>
              <w:pStyle w:val="PlainText"/>
              <w:rPr>
                <w:rFonts w:ascii="Courier New" w:hAnsi="Courier New" w:cs="Courier New"/>
                <w:b/>
                <w:sz w:val="20"/>
                <w:szCs w:val="20"/>
              </w:rPr>
            </w:pPr>
          </w:p>
          <w:p w:rsidR="0003172F" w:rsidRPr="006E3591" w:rsidRDefault="0003172F" w:rsidP="00861B8B">
            <w:pPr>
              <w:pStyle w:val="PlainText"/>
              <w:rPr>
                <w:rFonts w:ascii="Courier New" w:hAnsi="Courier New" w:cs="Courier New"/>
                <w:b/>
                <w:sz w:val="20"/>
                <w:szCs w:val="20"/>
              </w:rPr>
            </w:pPr>
            <w:r w:rsidRPr="006E3591">
              <w:rPr>
                <w:rFonts w:ascii="Courier New" w:hAnsi="Courier New" w:cs="Courier New"/>
                <w:b/>
                <w:sz w:val="20"/>
                <w:szCs w:val="20"/>
              </w:rPr>
              <w:t>(N.D. Ill.)</w:t>
            </w:r>
          </w:p>
        </w:tc>
        <w:tc>
          <w:tcPr>
            <w:tcW w:w="6030" w:type="dxa"/>
          </w:tcPr>
          <w:p w:rsidR="0003172F" w:rsidRPr="00B77495" w:rsidRDefault="0003172F" w:rsidP="00F8194E">
            <w:pPr>
              <w:pStyle w:val="PlainText"/>
              <w:jc w:val="left"/>
              <w:rPr>
                <w:rFonts w:ascii="Courier New" w:hAnsi="Courier New" w:cs="Courier New"/>
                <w:sz w:val="20"/>
                <w:szCs w:val="20"/>
              </w:rPr>
            </w:pPr>
          </w:p>
          <w:p w:rsidR="0003172F" w:rsidRPr="006E3591" w:rsidRDefault="0003172F"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Wright, et al. v. </w:t>
            </w:r>
            <w:proofErr w:type="spellStart"/>
            <w:r w:rsidRPr="006E3591">
              <w:rPr>
                <w:rFonts w:ascii="Courier New" w:hAnsi="Courier New" w:cs="Courier New"/>
                <w:b/>
                <w:sz w:val="20"/>
                <w:szCs w:val="20"/>
              </w:rPr>
              <w:t>Nationstar</w:t>
            </w:r>
            <w:proofErr w:type="spellEnd"/>
            <w:r w:rsidRPr="006E3591">
              <w:rPr>
                <w:rFonts w:ascii="Courier New" w:hAnsi="Courier New" w:cs="Courier New"/>
                <w:b/>
                <w:sz w:val="20"/>
                <w:szCs w:val="20"/>
              </w:rPr>
              <w:t xml:space="preserve"> Mortgage LLC</w:t>
            </w:r>
          </w:p>
          <w:p w:rsidR="0003172F" w:rsidRPr="00B77495" w:rsidRDefault="00367588" w:rsidP="00367588">
            <w:pPr>
              <w:pStyle w:val="PlainText"/>
              <w:jc w:val="left"/>
              <w:rPr>
                <w:rFonts w:ascii="Courier New" w:hAnsi="Courier New" w:cs="Courier New"/>
                <w:sz w:val="20"/>
                <w:szCs w:val="20"/>
              </w:rPr>
            </w:pPr>
            <w:r>
              <w:rPr>
                <w:rFonts w:ascii="Courier New" w:hAnsi="Courier New" w:cs="Courier New"/>
                <w:sz w:val="20"/>
                <w:szCs w:val="20"/>
              </w:rPr>
              <w:t>Consumer-plaintiffs</w:t>
            </w:r>
            <w:r w:rsidR="008D11C3">
              <w:rPr>
                <w:rFonts w:ascii="Courier New" w:hAnsi="Courier New" w:cs="Courier New"/>
                <w:sz w:val="20"/>
                <w:szCs w:val="20"/>
              </w:rPr>
              <w:t>’</w:t>
            </w:r>
            <w:r>
              <w:rPr>
                <w:rFonts w:ascii="Courier New" w:hAnsi="Courier New" w:cs="Courier New"/>
                <w:sz w:val="20"/>
                <w:szCs w:val="20"/>
              </w:rPr>
              <w:t xml:space="preserve"> </w:t>
            </w:r>
            <w:r w:rsidR="008D11C3">
              <w:rPr>
                <w:rFonts w:ascii="Courier New" w:hAnsi="Courier New" w:cs="Courier New"/>
                <w:sz w:val="20"/>
                <w:szCs w:val="20"/>
              </w:rPr>
              <w:t xml:space="preserve">action against </w:t>
            </w:r>
            <w:r w:rsidRPr="00367588">
              <w:rPr>
                <w:rFonts w:ascii="Courier New" w:hAnsi="Courier New" w:cs="Courier New"/>
                <w:sz w:val="20"/>
                <w:szCs w:val="20"/>
              </w:rPr>
              <w:t xml:space="preserve">Defendant </w:t>
            </w:r>
            <w:proofErr w:type="spellStart"/>
            <w:r w:rsidRPr="00367588">
              <w:rPr>
                <w:rFonts w:ascii="Courier New" w:hAnsi="Courier New" w:cs="Courier New"/>
                <w:sz w:val="20"/>
                <w:szCs w:val="20"/>
              </w:rPr>
              <w:t>Nationstar</w:t>
            </w:r>
            <w:proofErr w:type="spellEnd"/>
            <w:r w:rsidRPr="00367588">
              <w:rPr>
                <w:rFonts w:ascii="Courier New" w:hAnsi="Courier New" w:cs="Courier New"/>
                <w:sz w:val="20"/>
                <w:szCs w:val="20"/>
              </w:rPr>
              <w:t xml:space="preserve"> Mortgage LLC</w:t>
            </w:r>
            <w:r>
              <w:rPr>
                <w:rFonts w:ascii="Courier New" w:hAnsi="Courier New" w:cs="Courier New"/>
                <w:sz w:val="20"/>
                <w:szCs w:val="20"/>
              </w:rPr>
              <w:t xml:space="preserve"> </w:t>
            </w:r>
            <w:r w:rsidRPr="00367588">
              <w:rPr>
                <w:rFonts w:ascii="Courier New" w:hAnsi="Courier New" w:cs="Courier New"/>
                <w:sz w:val="20"/>
                <w:szCs w:val="20"/>
              </w:rPr>
              <w:t>("Defendant" or "</w:t>
            </w:r>
            <w:proofErr w:type="spellStart"/>
            <w:r w:rsidRPr="00367588">
              <w:rPr>
                <w:rFonts w:ascii="Courier New" w:hAnsi="Courier New" w:cs="Courier New"/>
                <w:sz w:val="20"/>
                <w:szCs w:val="20"/>
              </w:rPr>
              <w:t>Nationstar</w:t>
            </w:r>
            <w:proofErr w:type="spellEnd"/>
            <w:r w:rsidRPr="00367588">
              <w:rPr>
                <w:rFonts w:ascii="Courier New" w:hAnsi="Courier New" w:cs="Courier New"/>
                <w:sz w:val="20"/>
                <w:szCs w:val="20"/>
              </w:rPr>
              <w:t>")</w:t>
            </w:r>
            <w:r w:rsidR="00FF4DCB">
              <w:rPr>
                <w:rFonts w:ascii="Courier New" w:hAnsi="Courier New" w:cs="Courier New"/>
                <w:sz w:val="20"/>
                <w:szCs w:val="20"/>
              </w:rPr>
              <w:t xml:space="preserve"> seeks</w:t>
            </w:r>
            <w:r w:rsidRPr="00367588">
              <w:rPr>
                <w:rFonts w:ascii="Courier New" w:hAnsi="Courier New" w:cs="Courier New"/>
                <w:sz w:val="20"/>
                <w:szCs w:val="20"/>
              </w:rPr>
              <w:t xml:space="preserve"> to stop Defendant's </w:t>
            </w:r>
            <w:r w:rsidR="00FF4DCB">
              <w:rPr>
                <w:rFonts w:ascii="Courier New" w:hAnsi="Courier New" w:cs="Courier New"/>
                <w:sz w:val="20"/>
                <w:szCs w:val="20"/>
              </w:rPr>
              <w:t xml:space="preserve">alleged </w:t>
            </w:r>
            <w:r w:rsidRPr="00367588">
              <w:rPr>
                <w:rFonts w:ascii="Courier New" w:hAnsi="Courier New" w:cs="Courier New"/>
                <w:sz w:val="20"/>
                <w:szCs w:val="20"/>
              </w:rPr>
              <w:t>practice of making unsolicited debt collection</w:t>
            </w:r>
            <w:r>
              <w:rPr>
                <w:rFonts w:ascii="Courier New" w:hAnsi="Courier New" w:cs="Courier New"/>
                <w:sz w:val="20"/>
                <w:szCs w:val="20"/>
              </w:rPr>
              <w:t xml:space="preserve"> </w:t>
            </w:r>
            <w:r w:rsidRPr="00367588">
              <w:rPr>
                <w:rFonts w:ascii="Courier New" w:hAnsi="Courier New" w:cs="Courier New"/>
                <w:sz w:val="20"/>
                <w:szCs w:val="20"/>
              </w:rPr>
              <w:t>and other phone calls to the cellular and landline telephones of consumers nationwide without</w:t>
            </w:r>
            <w:r w:rsidR="00F1450B">
              <w:rPr>
                <w:rFonts w:ascii="Courier New" w:hAnsi="Courier New" w:cs="Courier New"/>
                <w:sz w:val="20"/>
                <w:szCs w:val="20"/>
              </w:rPr>
              <w:t xml:space="preserve"> </w:t>
            </w:r>
            <w:r w:rsidRPr="00367588">
              <w:rPr>
                <w:rFonts w:ascii="Courier New" w:hAnsi="Courier New" w:cs="Courier New"/>
                <w:sz w:val="20"/>
                <w:szCs w:val="20"/>
              </w:rPr>
              <w:t>consent and with the use of an automatic telephone dialing system and/or pre-recorded voice in</w:t>
            </w:r>
            <w:r>
              <w:rPr>
                <w:rFonts w:ascii="Courier New" w:hAnsi="Courier New" w:cs="Courier New"/>
                <w:sz w:val="20"/>
                <w:szCs w:val="20"/>
              </w:rPr>
              <w:t xml:space="preserve"> </w:t>
            </w:r>
            <w:r w:rsidRPr="00367588">
              <w:rPr>
                <w:rFonts w:ascii="Courier New" w:hAnsi="Courier New" w:cs="Courier New"/>
                <w:sz w:val="20"/>
                <w:szCs w:val="20"/>
              </w:rPr>
              <w:t>violation of the Telephone Consumer Protecti</w:t>
            </w:r>
            <w:r>
              <w:rPr>
                <w:rFonts w:ascii="Courier New" w:hAnsi="Courier New" w:cs="Courier New"/>
                <w:sz w:val="20"/>
                <w:szCs w:val="20"/>
              </w:rPr>
              <w:t>on Act, 47 U.S.C</w:t>
            </w:r>
            <w:r w:rsidRPr="00367588">
              <w:rPr>
                <w:rFonts w:ascii="Courier New" w:hAnsi="Courier New" w:cs="Courier New"/>
                <w:sz w:val="20"/>
                <w:szCs w:val="20"/>
              </w:rPr>
              <w:t xml:space="preserve">. </w:t>
            </w:r>
            <w:r w:rsidRPr="0034229F">
              <w:rPr>
                <w:rFonts w:asciiTheme="minorHAnsi" w:hAnsiTheme="minorHAnsi" w:cstheme="minorHAnsi"/>
                <w:sz w:val="20"/>
                <w:szCs w:val="20"/>
              </w:rPr>
              <w:t>§</w:t>
            </w:r>
            <w:r w:rsidRPr="00367588">
              <w:rPr>
                <w:rFonts w:ascii="Courier New" w:hAnsi="Courier New" w:cs="Courier New"/>
                <w:sz w:val="20"/>
                <w:szCs w:val="20"/>
              </w:rPr>
              <w:t xml:space="preserve"> 227 ("TCPA"), and to obtain</w:t>
            </w:r>
            <w:r>
              <w:rPr>
                <w:rFonts w:ascii="Courier New" w:hAnsi="Courier New" w:cs="Courier New"/>
                <w:sz w:val="20"/>
                <w:szCs w:val="20"/>
              </w:rPr>
              <w:t xml:space="preserve"> </w:t>
            </w:r>
            <w:r w:rsidRPr="00367588">
              <w:rPr>
                <w:rFonts w:ascii="Courier New" w:hAnsi="Courier New" w:cs="Courier New"/>
                <w:sz w:val="20"/>
                <w:szCs w:val="20"/>
              </w:rPr>
              <w:t>redress for all persons injured by Defendant's conduct.</w:t>
            </w:r>
            <w:r>
              <w:rPr>
                <w:rFonts w:ascii="Courier New" w:hAnsi="Courier New" w:cs="Courier New"/>
                <w:sz w:val="20"/>
                <w:szCs w:val="20"/>
              </w:rPr>
              <w:t xml:space="preserve">  The Class Period is from 2-21-2010 to present.</w:t>
            </w:r>
          </w:p>
          <w:p w:rsidR="00B865C9" w:rsidRPr="00B77495" w:rsidRDefault="00B865C9" w:rsidP="00F8194E">
            <w:pPr>
              <w:pStyle w:val="PlainText"/>
              <w:jc w:val="left"/>
              <w:rPr>
                <w:rFonts w:ascii="Courier New" w:hAnsi="Courier New" w:cs="Courier New"/>
                <w:sz w:val="20"/>
                <w:szCs w:val="20"/>
              </w:rPr>
            </w:pPr>
          </w:p>
        </w:tc>
        <w:tc>
          <w:tcPr>
            <w:tcW w:w="1440" w:type="dxa"/>
          </w:tcPr>
          <w:p w:rsidR="0003172F" w:rsidRPr="00FF4DCB" w:rsidRDefault="0003172F" w:rsidP="00F8194E">
            <w:pPr>
              <w:pStyle w:val="PlainText"/>
              <w:rPr>
                <w:rFonts w:ascii="Courier New" w:hAnsi="Courier New" w:cs="Courier New"/>
                <w:b/>
                <w:sz w:val="20"/>
                <w:szCs w:val="20"/>
              </w:rPr>
            </w:pPr>
          </w:p>
          <w:p w:rsidR="0034229F" w:rsidRPr="00FF4DCB" w:rsidRDefault="0034229F" w:rsidP="00F8194E">
            <w:pPr>
              <w:pStyle w:val="PlainText"/>
              <w:rPr>
                <w:rFonts w:ascii="Courier New" w:hAnsi="Courier New" w:cs="Courier New"/>
                <w:b/>
                <w:sz w:val="20"/>
                <w:szCs w:val="20"/>
              </w:rPr>
            </w:pPr>
            <w:r w:rsidRPr="00FF4DCB">
              <w:rPr>
                <w:rFonts w:ascii="Courier New" w:hAnsi="Courier New" w:cs="Courier New"/>
                <w:b/>
                <w:sz w:val="20"/>
                <w:szCs w:val="20"/>
              </w:rPr>
              <w:t>Not set yet</w:t>
            </w:r>
          </w:p>
        </w:tc>
        <w:tc>
          <w:tcPr>
            <w:tcW w:w="2790" w:type="dxa"/>
          </w:tcPr>
          <w:p w:rsidR="0003172F" w:rsidRPr="00FF4DCB" w:rsidRDefault="0003172F" w:rsidP="00F8194E">
            <w:pPr>
              <w:pStyle w:val="PlainText"/>
              <w:jc w:val="left"/>
              <w:rPr>
                <w:rFonts w:ascii="Courier New" w:hAnsi="Courier New" w:cs="Courier New"/>
                <w:b/>
                <w:sz w:val="20"/>
                <w:szCs w:val="20"/>
              </w:rPr>
            </w:pPr>
          </w:p>
          <w:p w:rsidR="0034229F" w:rsidRPr="00FF4DCB" w:rsidRDefault="0034229F" w:rsidP="00F8194E">
            <w:pPr>
              <w:pStyle w:val="PlainText"/>
              <w:jc w:val="left"/>
              <w:rPr>
                <w:rFonts w:ascii="Courier New" w:hAnsi="Courier New" w:cs="Courier New"/>
                <w:b/>
                <w:sz w:val="20"/>
                <w:szCs w:val="20"/>
              </w:rPr>
            </w:pPr>
            <w:r w:rsidRPr="00FF4DCB">
              <w:rPr>
                <w:rFonts w:ascii="Courier New" w:hAnsi="Courier New" w:cs="Courier New"/>
                <w:b/>
                <w:sz w:val="20"/>
                <w:szCs w:val="20"/>
              </w:rPr>
              <w:t>For more information write, call or fax:</w:t>
            </w:r>
          </w:p>
          <w:p w:rsidR="0034229F" w:rsidRPr="00FF4DCB" w:rsidRDefault="0034229F" w:rsidP="00F8194E">
            <w:pPr>
              <w:pStyle w:val="PlainText"/>
              <w:jc w:val="left"/>
              <w:rPr>
                <w:rFonts w:ascii="Courier New" w:hAnsi="Courier New" w:cs="Courier New"/>
                <w:b/>
                <w:sz w:val="20"/>
                <w:szCs w:val="20"/>
              </w:rPr>
            </w:pPr>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 xml:space="preserve">Paul O. </w:t>
            </w:r>
            <w:proofErr w:type="spellStart"/>
            <w:r w:rsidRPr="00FF4DCB">
              <w:rPr>
                <w:rFonts w:ascii="Courier New" w:hAnsi="Courier New" w:cs="Courier New"/>
                <w:b/>
                <w:sz w:val="16"/>
                <w:szCs w:val="16"/>
              </w:rPr>
              <w:t>Paradis</w:t>
            </w:r>
            <w:proofErr w:type="spellEnd"/>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 xml:space="preserve">Gina M. </w:t>
            </w:r>
            <w:proofErr w:type="spellStart"/>
            <w:r w:rsidRPr="00FF4DCB">
              <w:rPr>
                <w:rFonts w:ascii="Courier New" w:hAnsi="Courier New" w:cs="Courier New"/>
                <w:b/>
                <w:sz w:val="16"/>
                <w:szCs w:val="16"/>
              </w:rPr>
              <w:t>Tufaro</w:t>
            </w:r>
            <w:proofErr w:type="spellEnd"/>
            <w:r w:rsidRPr="00FF4DCB">
              <w:rPr>
                <w:rFonts w:ascii="Courier New" w:hAnsi="Courier New" w:cs="Courier New"/>
                <w:b/>
                <w:sz w:val="16"/>
                <w:szCs w:val="16"/>
              </w:rPr>
              <w:t>)</w:t>
            </w:r>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Daniel Lavoie</w:t>
            </w:r>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PARADIS LAW GROUP, PLLC</w:t>
            </w:r>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570 Seventh A venue, 20th Floor</w:t>
            </w:r>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New York, NY 10018</w:t>
            </w:r>
          </w:p>
          <w:p w:rsidR="0034229F" w:rsidRPr="00FF4DCB" w:rsidRDefault="0034229F" w:rsidP="0034229F">
            <w:pPr>
              <w:pStyle w:val="PlainText"/>
              <w:jc w:val="left"/>
              <w:rPr>
                <w:rFonts w:ascii="Courier New" w:hAnsi="Courier New" w:cs="Courier New"/>
                <w:b/>
                <w:sz w:val="16"/>
                <w:szCs w:val="16"/>
              </w:rPr>
            </w:pPr>
          </w:p>
          <w:p w:rsidR="0034229F" w:rsidRPr="00FF4DCB" w:rsidRDefault="0034229F" w:rsidP="0034229F">
            <w:pPr>
              <w:pStyle w:val="PlainText"/>
              <w:jc w:val="left"/>
              <w:rPr>
                <w:rFonts w:ascii="Courier New" w:hAnsi="Courier New" w:cs="Courier New"/>
                <w:b/>
                <w:sz w:val="16"/>
                <w:szCs w:val="16"/>
              </w:rPr>
            </w:pPr>
            <w:r w:rsidRPr="00FF4DCB">
              <w:rPr>
                <w:rFonts w:ascii="Courier New" w:hAnsi="Courier New" w:cs="Courier New"/>
                <w:b/>
                <w:sz w:val="16"/>
                <w:szCs w:val="16"/>
              </w:rPr>
              <w:t>212 986-4500 (Ph.)</w:t>
            </w:r>
          </w:p>
          <w:p w:rsidR="0034229F" w:rsidRPr="00FF4DCB" w:rsidRDefault="0034229F" w:rsidP="0034229F">
            <w:pPr>
              <w:pStyle w:val="PlainText"/>
              <w:jc w:val="left"/>
              <w:rPr>
                <w:rFonts w:ascii="Courier New" w:hAnsi="Courier New" w:cs="Courier New"/>
                <w:b/>
                <w:sz w:val="16"/>
                <w:szCs w:val="16"/>
              </w:rPr>
            </w:pPr>
          </w:p>
          <w:p w:rsidR="0034229F" w:rsidRPr="00FF4DCB" w:rsidRDefault="0034229F" w:rsidP="0034229F">
            <w:pPr>
              <w:pStyle w:val="PlainText"/>
              <w:jc w:val="left"/>
              <w:rPr>
                <w:rFonts w:ascii="Courier New" w:hAnsi="Courier New" w:cs="Courier New"/>
                <w:b/>
                <w:sz w:val="20"/>
                <w:szCs w:val="20"/>
              </w:rPr>
            </w:pPr>
            <w:r w:rsidRPr="00FF4DCB">
              <w:rPr>
                <w:rFonts w:ascii="Courier New" w:hAnsi="Courier New" w:cs="Courier New"/>
                <w:b/>
                <w:sz w:val="16"/>
                <w:szCs w:val="16"/>
              </w:rPr>
              <w:t>212 986-4501 (Fax)</w:t>
            </w:r>
          </w:p>
        </w:tc>
      </w:tr>
      <w:tr w:rsidR="00F97616" w:rsidRPr="00B77495" w:rsidTr="007F33E9">
        <w:tc>
          <w:tcPr>
            <w:tcW w:w="1443" w:type="dxa"/>
          </w:tcPr>
          <w:p w:rsidR="001A7BC8" w:rsidRPr="00CE070D" w:rsidRDefault="001A7BC8" w:rsidP="00861B8B">
            <w:pPr>
              <w:pStyle w:val="PlainText"/>
              <w:rPr>
                <w:rFonts w:ascii="Courier New" w:hAnsi="Courier New" w:cs="Courier New"/>
                <w:b/>
                <w:sz w:val="20"/>
                <w:szCs w:val="20"/>
              </w:rPr>
            </w:pPr>
          </w:p>
          <w:p w:rsidR="00AD5CD4" w:rsidRPr="00CE070D" w:rsidRDefault="003E5C4A" w:rsidP="00861B8B">
            <w:pPr>
              <w:pStyle w:val="PlainText"/>
              <w:rPr>
                <w:rFonts w:ascii="Courier New" w:hAnsi="Courier New" w:cs="Courier New"/>
                <w:b/>
                <w:sz w:val="20"/>
                <w:szCs w:val="20"/>
              </w:rPr>
            </w:pPr>
            <w:r w:rsidRPr="00CE070D">
              <w:rPr>
                <w:rFonts w:ascii="Courier New" w:hAnsi="Courier New" w:cs="Courier New"/>
                <w:b/>
                <w:sz w:val="20"/>
                <w:szCs w:val="20"/>
              </w:rPr>
              <w:t>10-14-2015</w:t>
            </w:r>
          </w:p>
        </w:tc>
        <w:tc>
          <w:tcPr>
            <w:tcW w:w="1620" w:type="dxa"/>
          </w:tcPr>
          <w:p w:rsidR="00E84528" w:rsidRPr="00CE070D" w:rsidRDefault="00E84528" w:rsidP="00F8194E">
            <w:pPr>
              <w:pStyle w:val="PlainText"/>
              <w:rPr>
                <w:rFonts w:ascii="Courier New" w:hAnsi="Courier New" w:cs="Courier New"/>
                <w:b/>
                <w:sz w:val="20"/>
                <w:szCs w:val="20"/>
              </w:rPr>
            </w:pPr>
          </w:p>
          <w:p w:rsidR="003E5C4A" w:rsidRPr="00CE070D" w:rsidRDefault="003E5C4A" w:rsidP="00F8194E">
            <w:pPr>
              <w:pStyle w:val="PlainText"/>
              <w:rPr>
                <w:rFonts w:ascii="Courier New" w:hAnsi="Courier New" w:cs="Courier New"/>
                <w:b/>
                <w:sz w:val="20"/>
                <w:szCs w:val="20"/>
              </w:rPr>
            </w:pPr>
            <w:r w:rsidRPr="00CE070D">
              <w:rPr>
                <w:rFonts w:ascii="Courier New" w:hAnsi="Courier New" w:cs="Courier New"/>
                <w:b/>
                <w:sz w:val="20"/>
                <w:szCs w:val="20"/>
              </w:rPr>
              <w:t>14-CV-221</w:t>
            </w:r>
          </w:p>
        </w:tc>
        <w:tc>
          <w:tcPr>
            <w:tcW w:w="1710" w:type="dxa"/>
          </w:tcPr>
          <w:p w:rsidR="00E84528" w:rsidRPr="00CE070D" w:rsidRDefault="00E84528" w:rsidP="00861B8B">
            <w:pPr>
              <w:pStyle w:val="PlainText"/>
              <w:rPr>
                <w:rFonts w:ascii="Courier New" w:hAnsi="Courier New" w:cs="Courier New"/>
                <w:b/>
                <w:sz w:val="20"/>
                <w:szCs w:val="20"/>
              </w:rPr>
            </w:pPr>
          </w:p>
          <w:p w:rsidR="003E5C4A" w:rsidRPr="00CE070D" w:rsidRDefault="003E5C4A" w:rsidP="00861B8B">
            <w:pPr>
              <w:pStyle w:val="PlainText"/>
              <w:rPr>
                <w:rFonts w:ascii="Courier New" w:hAnsi="Courier New" w:cs="Courier New"/>
                <w:b/>
                <w:sz w:val="20"/>
                <w:szCs w:val="20"/>
              </w:rPr>
            </w:pPr>
            <w:r w:rsidRPr="00CE070D">
              <w:rPr>
                <w:rFonts w:ascii="Courier New" w:hAnsi="Courier New" w:cs="Courier New"/>
                <w:b/>
                <w:sz w:val="20"/>
                <w:szCs w:val="20"/>
              </w:rPr>
              <w:t>(E.D. Va.)</w:t>
            </w:r>
          </w:p>
        </w:tc>
        <w:tc>
          <w:tcPr>
            <w:tcW w:w="6030" w:type="dxa"/>
          </w:tcPr>
          <w:p w:rsidR="00E84528" w:rsidRPr="00B77495" w:rsidRDefault="00E84528" w:rsidP="00F8194E">
            <w:pPr>
              <w:pStyle w:val="PlainText"/>
              <w:jc w:val="left"/>
              <w:rPr>
                <w:rFonts w:ascii="Courier New" w:hAnsi="Courier New" w:cs="Courier New"/>
                <w:sz w:val="20"/>
                <w:szCs w:val="20"/>
              </w:rPr>
            </w:pPr>
          </w:p>
          <w:p w:rsidR="003E5C4A" w:rsidRPr="006E3591" w:rsidRDefault="003E5C4A" w:rsidP="00F8194E">
            <w:pPr>
              <w:pStyle w:val="PlainText"/>
              <w:jc w:val="left"/>
              <w:rPr>
                <w:rFonts w:ascii="Courier New" w:hAnsi="Courier New" w:cs="Courier New"/>
                <w:b/>
                <w:sz w:val="20"/>
                <w:szCs w:val="20"/>
              </w:rPr>
            </w:pPr>
            <w:r w:rsidRPr="006E3591">
              <w:rPr>
                <w:rFonts w:ascii="Courier New" w:hAnsi="Courier New" w:cs="Courier New"/>
                <w:b/>
                <w:sz w:val="20"/>
                <w:szCs w:val="20"/>
              </w:rPr>
              <w:t>Tyrone B. Henderson, Sr., et al. v. First Advantage Background Services Corp.</w:t>
            </w:r>
          </w:p>
          <w:p w:rsidR="00287C15" w:rsidRDefault="0013277D" w:rsidP="00FF4DCB">
            <w:pPr>
              <w:pStyle w:val="PlainText"/>
              <w:jc w:val="left"/>
              <w:rPr>
                <w:rFonts w:ascii="Courier New" w:hAnsi="Courier New" w:cs="Courier New"/>
                <w:sz w:val="20"/>
                <w:szCs w:val="20"/>
              </w:rPr>
            </w:pPr>
            <w:r w:rsidRPr="00B77495">
              <w:rPr>
                <w:rFonts w:ascii="Courier New" w:hAnsi="Courier New" w:cs="Courier New"/>
                <w:sz w:val="20"/>
                <w:szCs w:val="20"/>
              </w:rPr>
              <w:t xml:space="preserve">Consumer-plaintiffs allege that First Advantage violated the Fair Credit Reporting Act (“FCRA”), 15 U.S.C. </w:t>
            </w:r>
            <w:r w:rsidRPr="00B77495">
              <w:rPr>
                <w:rFonts w:ascii="Times New Roman" w:hAnsi="Times New Roman" w:cs="Times New Roman"/>
                <w:sz w:val="20"/>
                <w:szCs w:val="20"/>
              </w:rPr>
              <w:t>§</w:t>
            </w:r>
            <w:r w:rsidR="00FF4DCB">
              <w:rPr>
                <w:rFonts w:ascii="Courier New" w:hAnsi="Courier New" w:cs="Courier New"/>
                <w:sz w:val="20"/>
                <w:szCs w:val="20"/>
              </w:rPr>
              <w:t xml:space="preserve"> 1681 et seq.  </w:t>
            </w:r>
            <w:r w:rsidRPr="00B77495">
              <w:rPr>
                <w:rFonts w:ascii="Courier New" w:hAnsi="Courier New" w:cs="Courier New"/>
                <w:sz w:val="20"/>
                <w:szCs w:val="20"/>
              </w:rPr>
              <w:t>The lawsuit raised two sets of claims – individual claims and class claims – The individual claims were settled separately, and all class claims except one were voluntarily dismissed.  In the remaining clas</w:t>
            </w:r>
            <w:r w:rsidR="00FF4DCB">
              <w:rPr>
                <w:rFonts w:ascii="Courier New" w:hAnsi="Courier New" w:cs="Courier New"/>
                <w:sz w:val="20"/>
                <w:szCs w:val="20"/>
              </w:rPr>
              <w:t xml:space="preserve">s claim, Plaintiffs allege that </w:t>
            </w:r>
            <w:r w:rsidRPr="00B77495">
              <w:rPr>
                <w:rFonts w:ascii="Courier New" w:hAnsi="Courier New" w:cs="Courier New"/>
                <w:sz w:val="20"/>
                <w:szCs w:val="20"/>
              </w:rPr>
              <w:t>First Advantage prepared employment-related background reports containing a criminal record of another person and that First Advantage did not timely investigate their claims when they disputed information on their reports.</w:t>
            </w:r>
            <w:r w:rsidR="00FF4DCB">
              <w:rPr>
                <w:rFonts w:ascii="Courier New" w:hAnsi="Courier New" w:cs="Courier New"/>
                <w:sz w:val="20"/>
                <w:szCs w:val="20"/>
              </w:rPr>
              <w:t xml:space="preserve">  </w:t>
            </w:r>
            <w:r w:rsidRPr="00B77495">
              <w:rPr>
                <w:rFonts w:ascii="Courier New" w:hAnsi="Courier New" w:cs="Courier New"/>
                <w:sz w:val="20"/>
                <w:szCs w:val="20"/>
              </w:rPr>
              <w:t>The Class is described as</w:t>
            </w:r>
            <w:r w:rsidR="00FF4DCB">
              <w:rPr>
                <w:rFonts w:ascii="Courier New" w:hAnsi="Courier New" w:cs="Courier New"/>
                <w:sz w:val="20"/>
                <w:szCs w:val="20"/>
              </w:rPr>
              <w:t>:</w:t>
            </w:r>
            <w:r w:rsidR="008C2D63">
              <w:rPr>
                <w:rFonts w:ascii="Courier New" w:hAnsi="Courier New" w:cs="Courier New"/>
                <w:sz w:val="20"/>
                <w:szCs w:val="20"/>
              </w:rPr>
              <w:t xml:space="preserve"> </w:t>
            </w:r>
            <w:r w:rsidRPr="00B77495">
              <w:rPr>
                <w:rFonts w:ascii="Courier New" w:hAnsi="Courier New" w:cs="Courier New"/>
                <w:sz w:val="20"/>
                <w:szCs w:val="20"/>
              </w:rPr>
              <w:t>All natural persons residing in the U.S. (including all territories and other political subdivision of the U.S.) who First Advantage’s records show, (a) contacted First Advantage to make a dispute within the two years that preceded the filing of this action and prior to 7-1-2014, (b) for which First Advantage refused to start an investigation because the consumer had not provided a copy of a government-issued ID and completed First Advantage’s specific dispute form and/or otherwise took longer than 30 days to complete and respond to the dispute from the date of last contact from the consumer.</w:t>
            </w:r>
          </w:p>
          <w:p w:rsidR="00F1450B" w:rsidRPr="00B77495" w:rsidRDefault="00F1450B" w:rsidP="00FF4DCB">
            <w:pPr>
              <w:pStyle w:val="PlainText"/>
              <w:jc w:val="left"/>
              <w:rPr>
                <w:rFonts w:ascii="Courier New" w:hAnsi="Courier New" w:cs="Courier New"/>
                <w:sz w:val="20"/>
                <w:szCs w:val="20"/>
              </w:rPr>
            </w:pPr>
          </w:p>
        </w:tc>
        <w:tc>
          <w:tcPr>
            <w:tcW w:w="1440" w:type="dxa"/>
          </w:tcPr>
          <w:p w:rsidR="00E84528" w:rsidRPr="006E3591" w:rsidRDefault="00E84528" w:rsidP="00F8194E">
            <w:pPr>
              <w:pStyle w:val="PlainText"/>
              <w:rPr>
                <w:rFonts w:ascii="Courier New" w:hAnsi="Courier New" w:cs="Courier New"/>
                <w:b/>
                <w:sz w:val="20"/>
                <w:szCs w:val="20"/>
              </w:rPr>
            </w:pPr>
          </w:p>
          <w:p w:rsidR="003E5C4A" w:rsidRPr="006E3591" w:rsidRDefault="003E5C4A" w:rsidP="00F8194E">
            <w:pPr>
              <w:pStyle w:val="PlainText"/>
              <w:rPr>
                <w:rFonts w:ascii="Courier New" w:hAnsi="Courier New" w:cs="Courier New"/>
                <w:b/>
                <w:sz w:val="20"/>
                <w:szCs w:val="20"/>
              </w:rPr>
            </w:pPr>
            <w:r w:rsidRPr="006E3591">
              <w:rPr>
                <w:rFonts w:ascii="Courier New" w:hAnsi="Courier New" w:cs="Courier New"/>
                <w:b/>
                <w:sz w:val="20"/>
                <w:szCs w:val="20"/>
              </w:rPr>
              <w:t>12-17-2015</w:t>
            </w:r>
          </w:p>
        </w:tc>
        <w:tc>
          <w:tcPr>
            <w:tcW w:w="2790" w:type="dxa"/>
          </w:tcPr>
          <w:p w:rsidR="00E84528" w:rsidRPr="006E3591" w:rsidRDefault="00E84528" w:rsidP="00F8194E">
            <w:pPr>
              <w:pStyle w:val="PlainText"/>
              <w:jc w:val="left"/>
              <w:rPr>
                <w:rFonts w:ascii="Courier New" w:hAnsi="Courier New" w:cs="Courier New"/>
                <w:b/>
                <w:sz w:val="20"/>
                <w:szCs w:val="20"/>
              </w:rPr>
            </w:pPr>
          </w:p>
          <w:p w:rsidR="003E5C4A" w:rsidRPr="006E3591" w:rsidRDefault="003E5C4A" w:rsidP="00F8194E">
            <w:pPr>
              <w:pStyle w:val="PlainText"/>
              <w:jc w:val="left"/>
              <w:rPr>
                <w:rFonts w:ascii="Courier New" w:hAnsi="Courier New" w:cs="Courier New"/>
                <w:b/>
                <w:sz w:val="20"/>
                <w:szCs w:val="20"/>
              </w:rPr>
            </w:pPr>
            <w:r w:rsidRPr="006E3591">
              <w:rPr>
                <w:rFonts w:ascii="Courier New" w:hAnsi="Courier New" w:cs="Courier New"/>
                <w:b/>
                <w:sz w:val="20"/>
                <w:szCs w:val="20"/>
              </w:rPr>
              <w:t xml:space="preserve">For more information </w:t>
            </w:r>
            <w:r w:rsidR="009F793C" w:rsidRPr="006E3591">
              <w:rPr>
                <w:rFonts w:ascii="Courier New" w:hAnsi="Courier New" w:cs="Courier New"/>
                <w:b/>
                <w:sz w:val="20"/>
                <w:szCs w:val="20"/>
              </w:rPr>
              <w:t>call</w:t>
            </w:r>
            <w:r w:rsidRPr="006E3591">
              <w:rPr>
                <w:rFonts w:ascii="Courier New" w:hAnsi="Courier New" w:cs="Courier New"/>
                <w:b/>
                <w:sz w:val="20"/>
                <w:szCs w:val="20"/>
              </w:rPr>
              <w:t>:</w:t>
            </w:r>
          </w:p>
          <w:p w:rsidR="009F793C" w:rsidRPr="006E3591" w:rsidRDefault="009F793C" w:rsidP="009F793C">
            <w:pPr>
              <w:pStyle w:val="PlainText"/>
              <w:jc w:val="left"/>
              <w:rPr>
                <w:rFonts w:ascii="Courier New" w:hAnsi="Courier New" w:cs="Courier New"/>
                <w:b/>
                <w:sz w:val="20"/>
                <w:szCs w:val="20"/>
              </w:rPr>
            </w:pPr>
          </w:p>
          <w:p w:rsidR="003E5C4A" w:rsidRPr="006E3591" w:rsidRDefault="009F793C" w:rsidP="009F793C">
            <w:pPr>
              <w:pStyle w:val="PlainText"/>
              <w:jc w:val="left"/>
              <w:rPr>
                <w:rFonts w:ascii="Courier New" w:hAnsi="Courier New" w:cs="Courier New"/>
                <w:b/>
                <w:sz w:val="16"/>
                <w:szCs w:val="16"/>
              </w:rPr>
            </w:pPr>
            <w:r w:rsidRPr="006E3591">
              <w:rPr>
                <w:rFonts w:ascii="Courier New" w:hAnsi="Courier New" w:cs="Courier New"/>
                <w:b/>
                <w:sz w:val="16"/>
                <w:szCs w:val="16"/>
              </w:rPr>
              <w:t>Settlement Administrator</w:t>
            </w:r>
          </w:p>
          <w:p w:rsidR="009F793C" w:rsidRPr="006E3591" w:rsidRDefault="009F793C" w:rsidP="009F793C">
            <w:pPr>
              <w:pStyle w:val="PlainText"/>
              <w:jc w:val="left"/>
              <w:rPr>
                <w:rFonts w:ascii="Courier New" w:hAnsi="Courier New" w:cs="Courier New"/>
                <w:b/>
                <w:sz w:val="16"/>
                <w:szCs w:val="16"/>
              </w:rPr>
            </w:pPr>
          </w:p>
          <w:p w:rsidR="009F793C" w:rsidRPr="006E3591" w:rsidRDefault="009F793C" w:rsidP="009F793C">
            <w:pPr>
              <w:pStyle w:val="PlainText"/>
              <w:jc w:val="left"/>
              <w:rPr>
                <w:rFonts w:ascii="Courier New" w:hAnsi="Courier New" w:cs="Courier New"/>
                <w:b/>
                <w:sz w:val="20"/>
                <w:szCs w:val="20"/>
              </w:rPr>
            </w:pPr>
            <w:r w:rsidRPr="006E3591">
              <w:rPr>
                <w:rFonts w:ascii="Courier New" w:hAnsi="Courier New" w:cs="Courier New"/>
                <w:b/>
                <w:sz w:val="16"/>
                <w:szCs w:val="16"/>
              </w:rPr>
              <w:t>1 800 222-2760 (Ph.)</w:t>
            </w:r>
          </w:p>
        </w:tc>
      </w:tr>
      <w:tr w:rsidR="00F66EC2" w:rsidRPr="00B77495" w:rsidTr="007F33E9">
        <w:tc>
          <w:tcPr>
            <w:tcW w:w="1443" w:type="dxa"/>
          </w:tcPr>
          <w:p w:rsidR="00F66EC2" w:rsidRPr="00CE070D" w:rsidRDefault="00F66EC2" w:rsidP="00861B8B">
            <w:pPr>
              <w:pStyle w:val="PlainText"/>
              <w:rPr>
                <w:rFonts w:ascii="Courier New" w:hAnsi="Courier New" w:cs="Courier New"/>
                <w:b/>
                <w:sz w:val="20"/>
                <w:szCs w:val="20"/>
              </w:rPr>
            </w:pPr>
          </w:p>
          <w:p w:rsidR="00F66EC2" w:rsidRPr="00CE070D" w:rsidRDefault="00F66EC2" w:rsidP="00861B8B">
            <w:pPr>
              <w:pStyle w:val="PlainText"/>
              <w:rPr>
                <w:rFonts w:ascii="Courier New" w:hAnsi="Courier New" w:cs="Courier New"/>
                <w:b/>
                <w:sz w:val="20"/>
                <w:szCs w:val="20"/>
              </w:rPr>
            </w:pPr>
            <w:r w:rsidRPr="00CE070D">
              <w:rPr>
                <w:rFonts w:ascii="Courier New" w:hAnsi="Courier New" w:cs="Courier New"/>
                <w:b/>
                <w:sz w:val="20"/>
                <w:szCs w:val="20"/>
              </w:rPr>
              <w:t>10-14-2015</w:t>
            </w:r>
          </w:p>
        </w:tc>
        <w:tc>
          <w:tcPr>
            <w:tcW w:w="1620" w:type="dxa"/>
          </w:tcPr>
          <w:p w:rsidR="00F66EC2" w:rsidRPr="00CE070D" w:rsidRDefault="00F66EC2" w:rsidP="00F8194E">
            <w:pPr>
              <w:pStyle w:val="PlainText"/>
              <w:rPr>
                <w:rFonts w:ascii="Courier New" w:hAnsi="Courier New" w:cs="Courier New"/>
                <w:b/>
                <w:sz w:val="20"/>
                <w:szCs w:val="20"/>
              </w:rPr>
            </w:pPr>
          </w:p>
          <w:p w:rsidR="00F66EC2" w:rsidRPr="00CE070D" w:rsidRDefault="00F66EC2" w:rsidP="00F8194E">
            <w:pPr>
              <w:pStyle w:val="PlainText"/>
              <w:rPr>
                <w:rFonts w:ascii="Courier New" w:hAnsi="Courier New" w:cs="Courier New"/>
                <w:b/>
                <w:sz w:val="20"/>
                <w:szCs w:val="20"/>
              </w:rPr>
            </w:pPr>
            <w:r w:rsidRPr="00CE070D">
              <w:rPr>
                <w:rFonts w:ascii="Courier New" w:hAnsi="Courier New" w:cs="Courier New"/>
                <w:b/>
                <w:sz w:val="20"/>
                <w:szCs w:val="20"/>
              </w:rPr>
              <w:t>14-CV-11284</w:t>
            </w:r>
          </w:p>
        </w:tc>
        <w:tc>
          <w:tcPr>
            <w:tcW w:w="1710" w:type="dxa"/>
          </w:tcPr>
          <w:p w:rsidR="00F66EC2" w:rsidRPr="00CE070D" w:rsidRDefault="00F66EC2" w:rsidP="00861B8B">
            <w:pPr>
              <w:pStyle w:val="PlainText"/>
              <w:rPr>
                <w:rFonts w:ascii="Courier New" w:hAnsi="Courier New" w:cs="Courier New"/>
                <w:b/>
                <w:sz w:val="20"/>
                <w:szCs w:val="20"/>
              </w:rPr>
            </w:pPr>
          </w:p>
          <w:p w:rsidR="00F66EC2" w:rsidRPr="00CE070D" w:rsidRDefault="00F66EC2" w:rsidP="00861B8B">
            <w:pPr>
              <w:pStyle w:val="PlainText"/>
              <w:rPr>
                <w:rFonts w:ascii="Courier New" w:hAnsi="Courier New" w:cs="Courier New"/>
                <w:b/>
                <w:sz w:val="20"/>
                <w:szCs w:val="20"/>
              </w:rPr>
            </w:pPr>
            <w:r w:rsidRPr="00CE070D">
              <w:rPr>
                <w:rFonts w:ascii="Courier New" w:hAnsi="Courier New" w:cs="Courier New"/>
                <w:b/>
                <w:sz w:val="20"/>
                <w:szCs w:val="20"/>
              </w:rPr>
              <w:t>(E.D. Mich.)</w:t>
            </w:r>
          </w:p>
        </w:tc>
        <w:tc>
          <w:tcPr>
            <w:tcW w:w="6030" w:type="dxa"/>
          </w:tcPr>
          <w:p w:rsidR="00F66EC2" w:rsidRPr="00B77495" w:rsidRDefault="00F66EC2" w:rsidP="00F8194E">
            <w:pPr>
              <w:pStyle w:val="PlainText"/>
              <w:jc w:val="left"/>
              <w:rPr>
                <w:rFonts w:ascii="Courier New" w:hAnsi="Courier New" w:cs="Courier New"/>
                <w:sz w:val="20"/>
                <w:szCs w:val="20"/>
              </w:rPr>
            </w:pPr>
          </w:p>
          <w:p w:rsidR="00F66EC2" w:rsidRPr="00453420" w:rsidRDefault="00F66EC2" w:rsidP="00F8194E">
            <w:pPr>
              <w:pStyle w:val="PlainText"/>
              <w:jc w:val="left"/>
              <w:rPr>
                <w:rFonts w:ascii="Courier New" w:hAnsi="Courier New" w:cs="Courier New"/>
                <w:b/>
                <w:sz w:val="20"/>
                <w:szCs w:val="20"/>
              </w:rPr>
            </w:pPr>
            <w:r w:rsidRPr="00453420">
              <w:rPr>
                <w:rFonts w:ascii="Courier New" w:hAnsi="Courier New" w:cs="Courier New"/>
                <w:b/>
                <w:sz w:val="20"/>
                <w:szCs w:val="20"/>
              </w:rPr>
              <w:t>Deborah Kinder, et al. Meredith Corp.</w:t>
            </w:r>
          </w:p>
          <w:p w:rsidR="00287C15" w:rsidRDefault="00287C15" w:rsidP="00287C15">
            <w:pPr>
              <w:autoSpaceDE w:val="0"/>
              <w:autoSpaceDN w:val="0"/>
              <w:adjustRightInd w:val="0"/>
              <w:jc w:val="left"/>
              <w:rPr>
                <w:rFonts w:ascii="Courier New" w:hAnsi="Courier New" w:cs="Courier New"/>
                <w:sz w:val="20"/>
                <w:szCs w:val="20"/>
              </w:rPr>
            </w:pPr>
            <w:r w:rsidRPr="00B77495">
              <w:rPr>
                <w:rFonts w:ascii="Courier New" w:hAnsi="Courier New" w:cs="Courier New"/>
                <w:sz w:val="20"/>
                <w:szCs w:val="20"/>
              </w:rPr>
              <w:t>Purchaser-plaintiff</w:t>
            </w:r>
            <w:r w:rsidR="00122183">
              <w:rPr>
                <w:rFonts w:ascii="Courier New" w:hAnsi="Courier New" w:cs="Courier New"/>
                <w:sz w:val="20"/>
                <w:szCs w:val="20"/>
              </w:rPr>
              <w:t>s allege</w:t>
            </w:r>
            <w:r w:rsidRPr="00B77495">
              <w:rPr>
                <w:rFonts w:ascii="Courier New" w:hAnsi="Courier New" w:cs="Courier New"/>
                <w:sz w:val="20"/>
                <w:szCs w:val="20"/>
              </w:rPr>
              <w:t xml:space="preserve"> that</w:t>
            </w:r>
            <w:r w:rsidRPr="00B77495">
              <w:rPr>
                <w:rFonts w:ascii="TimesNewRomanPSMT" w:hAnsi="TimesNewRomanPSMT" w:cs="TimesNewRomanPSMT"/>
                <w:sz w:val="24"/>
                <w:szCs w:val="24"/>
              </w:rPr>
              <w:t xml:space="preserve"> </w:t>
            </w:r>
            <w:r w:rsidRPr="00B77495">
              <w:rPr>
                <w:rFonts w:ascii="Courier New" w:hAnsi="Courier New" w:cs="Courier New"/>
                <w:sz w:val="20"/>
                <w:szCs w:val="20"/>
              </w:rPr>
              <w:t xml:space="preserve">Defendant violated Michigan’s Video Rental Privacy Act, M.C.L. </w:t>
            </w:r>
            <w:r w:rsidRPr="00B77495">
              <w:rPr>
                <w:rFonts w:cstheme="minorHAnsi"/>
                <w:sz w:val="20"/>
                <w:szCs w:val="20"/>
              </w:rPr>
              <w:t xml:space="preserve">§ </w:t>
            </w:r>
            <w:r w:rsidRPr="00B77495">
              <w:rPr>
                <w:rFonts w:ascii="Courier New" w:hAnsi="Courier New" w:cs="Courier New"/>
                <w:sz w:val="20"/>
                <w:szCs w:val="20"/>
              </w:rPr>
              <w:t>445.1712 (“VRPA”)</w:t>
            </w:r>
            <w:r w:rsidR="00FF4DCB">
              <w:rPr>
                <w:rFonts w:ascii="Courier New" w:hAnsi="Courier New" w:cs="Courier New"/>
                <w:sz w:val="20"/>
                <w:szCs w:val="20"/>
              </w:rPr>
              <w:t>,</w:t>
            </w:r>
            <w:r w:rsidRPr="00B77495">
              <w:rPr>
                <w:rFonts w:ascii="Courier New" w:hAnsi="Courier New" w:cs="Courier New"/>
                <w:sz w:val="20"/>
                <w:szCs w:val="20"/>
              </w:rPr>
              <w:t xml:space="preserve"> by disclosing information related to its customers’ magazine subscriptions to third parties.  The Class Period is from 1-1-2009 to 3-28-2014.</w:t>
            </w:r>
          </w:p>
          <w:p w:rsidR="000E3ED6" w:rsidRDefault="000E3ED6" w:rsidP="00287C15">
            <w:pPr>
              <w:autoSpaceDE w:val="0"/>
              <w:autoSpaceDN w:val="0"/>
              <w:adjustRightInd w:val="0"/>
              <w:jc w:val="left"/>
              <w:rPr>
                <w:rFonts w:ascii="Courier New" w:hAnsi="Courier New" w:cs="Courier New"/>
                <w:sz w:val="20"/>
                <w:szCs w:val="20"/>
              </w:rPr>
            </w:pPr>
          </w:p>
          <w:p w:rsidR="000E3ED6" w:rsidRDefault="000E3ED6" w:rsidP="00287C15">
            <w:pPr>
              <w:autoSpaceDE w:val="0"/>
              <w:autoSpaceDN w:val="0"/>
              <w:adjustRightInd w:val="0"/>
              <w:jc w:val="left"/>
              <w:rPr>
                <w:rFonts w:ascii="Courier New" w:hAnsi="Courier New" w:cs="Courier New"/>
                <w:sz w:val="20"/>
                <w:szCs w:val="20"/>
              </w:rPr>
            </w:pPr>
          </w:p>
          <w:p w:rsidR="000E3ED6" w:rsidRPr="00B77495" w:rsidRDefault="000E3ED6" w:rsidP="00287C15">
            <w:pPr>
              <w:autoSpaceDE w:val="0"/>
              <w:autoSpaceDN w:val="0"/>
              <w:adjustRightInd w:val="0"/>
              <w:jc w:val="left"/>
              <w:rPr>
                <w:rFonts w:ascii="Courier New" w:hAnsi="Courier New" w:cs="Courier New"/>
                <w:sz w:val="20"/>
                <w:szCs w:val="20"/>
              </w:rPr>
            </w:pPr>
          </w:p>
          <w:p w:rsidR="00F66EC2" w:rsidRPr="00B77495" w:rsidRDefault="00F66EC2" w:rsidP="00F8194E">
            <w:pPr>
              <w:pStyle w:val="PlainText"/>
              <w:jc w:val="left"/>
              <w:rPr>
                <w:rFonts w:ascii="Courier New" w:hAnsi="Courier New" w:cs="Courier New"/>
                <w:sz w:val="20"/>
                <w:szCs w:val="20"/>
              </w:rPr>
            </w:pPr>
          </w:p>
        </w:tc>
        <w:tc>
          <w:tcPr>
            <w:tcW w:w="1440" w:type="dxa"/>
          </w:tcPr>
          <w:p w:rsidR="00F66EC2" w:rsidRPr="00453420" w:rsidRDefault="00F66EC2" w:rsidP="00F8194E">
            <w:pPr>
              <w:pStyle w:val="PlainText"/>
              <w:rPr>
                <w:rFonts w:ascii="Courier New" w:hAnsi="Courier New" w:cs="Courier New"/>
                <w:b/>
                <w:sz w:val="20"/>
                <w:szCs w:val="20"/>
              </w:rPr>
            </w:pPr>
          </w:p>
          <w:p w:rsidR="00287C15" w:rsidRPr="00453420" w:rsidRDefault="00287C15" w:rsidP="00F8194E">
            <w:pPr>
              <w:pStyle w:val="PlainText"/>
              <w:rPr>
                <w:rFonts w:ascii="Courier New" w:hAnsi="Courier New" w:cs="Courier New"/>
                <w:b/>
                <w:sz w:val="20"/>
                <w:szCs w:val="20"/>
              </w:rPr>
            </w:pPr>
            <w:r w:rsidRPr="00453420">
              <w:rPr>
                <w:rFonts w:ascii="Courier New" w:hAnsi="Courier New" w:cs="Courier New"/>
                <w:b/>
                <w:sz w:val="20"/>
                <w:szCs w:val="20"/>
              </w:rPr>
              <w:t>Not set yet</w:t>
            </w:r>
          </w:p>
        </w:tc>
        <w:tc>
          <w:tcPr>
            <w:tcW w:w="2790" w:type="dxa"/>
          </w:tcPr>
          <w:p w:rsidR="00F66EC2" w:rsidRPr="00453420" w:rsidRDefault="00F66EC2" w:rsidP="00F8194E">
            <w:pPr>
              <w:pStyle w:val="PlainText"/>
              <w:jc w:val="left"/>
              <w:rPr>
                <w:rFonts w:ascii="Courier New" w:hAnsi="Courier New" w:cs="Courier New"/>
                <w:b/>
                <w:sz w:val="20"/>
                <w:szCs w:val="20"/>
              </w:rPr>
            </w:pPr>
          </w:p>
          <w:p w:rsidR="00287C15" w:rsidRPr="00453420" w:rsidRDefault="00287C15" w:rsidP="00F8194E">
            <w:pPr>
              <w:pStyle w:val="PlainText"/>
              <w:jc w:val="left"/>
              <w:rPr>
                <w:rFonts w:ascii="Courier New" w:hAnsi="Courier New" w:cs="Courier New"/>
                <w:b/>
                <w:sz w:val="20"/>
                <w:szCs w:val="20"/>
              </w:rPr>
            </w:pPr>
            <w:r w:rsidRPr="00453420">
              <w:rPr>
                <w:rFonts w:ascii="Courier New" w:hAnsi="Courier New" w:cs="Courier New"/>
                <w:b/>
                <w:sz w:val="20"/>
                <w:szCs w:val="20"/>
              </w:rPr>
              <w:t>For more information write to:</w:t>
            </w:r>
          </w:p>
          <w:p w:rsidR="00287C15" w:rsidRPr="00453420" w:rsidRDefault="00287C15" w:rsidP="00F8194E">
            <w:pPr>
              <w:pStyle w:val="PlainText"/>
              <w:jc w:val="left"/>
              <w:rPr>
                <w:rFonts w:ascii="Courier New" w:hAnsi="Courier New" w:cs="Courier New"/>
                <w:b/>
                <w:sz w:val="20"/>
                <w:szCs w:val="20"/>
              </w:rPr>
            </w:pPr>
          </w:p>
          <w:p w:rsidR="00287C15" w:rsidRPr="00DA6586" w:rsidRDefault="00287C15" w:rsidP="00287C15">
            <w:pPr>
              <w:autoSpaceDE w:val="0"/>
              <w:autoSpaceDN w:val="0"/>
              <w:adjustRightInd w:val="0"/>
              <w:jc w:val="left"/>
              <w:rPr>
                <w:rFonts w:ascii="Courier New" w:hAnsi="Courier New" w:cs="Courier New"/>
                <w:b/>
                <w:sz w:val="16"/>
                <w:szCs w:val="16"/>
              </w:rPr>
            </w:pPr>
            <w:r w:rsidRPr="00DA6586">
              <w:rPr>
                <w:rFonts w:ascii="Courier New" w:hAnsi="Courier New" w:cs="Courier New"/>
                <w:b/>
                <w:sz w:val="16"/>
                <w:szCs w:val="16"/>
              </w:rPr>
              <w:t xml:space="preserve">Ari J. </w:t>
            </w:r>
            <w:proofErr w:type="spellStart"/>
            <w:r w:rsidRPr="00DA6586">
              <w:rPr>
                <w:rFonts w:ascii="Courier New" w:hAnsi="Courier New" w:cs="Courier New"/>
                <w:b/>
                <w:sz w:val="16"/>
                <w:szCs w:val="16"/>
              </w:rPr>
              <w:t>Scharg</w:t>
            </w:r>
            <w:proofErr w:type="spellEnd"/>
          </w:p>
          <w:p w:rsidR="00287C15" w:rsidRPr="00DA6586" w:rsidRDefault="00287C15" w:rsidP="00287C15">
            <w:pPr>
              <w:autoSpaceDE w:val="0"/>
              <w:autoSpaceDN w:val="0"/>
              <w:adjustRightInd w:val="0"/>
              <w:jc w:val="left"/>
              <w:rPr>
                <w:rFonts w:ascii="Courier New" w:hAnsi="Courier New" w:cs="Courier New"/>
                <w:b/>
                <w:sz w:val="16"/>
                <w:szCs w:val="16"/>
              </w:rPr>
            </w:pPr>
            <w:proofErr w:type="spellStart"/>
            <w:r w:rsidRPr="00DA6586">
              <w:rPr>
                <w:rFonts w:ascii="Courier New" w:hAnsi="Courier New" w:cs="Courier New"/>
                <w:b/>
                <w:sz w:val="16"/>
                <w:szCs w:val="16"/>
              </w:rPr>
              <w:t>Edelson</w:t>
            </w:r>
            <w:proofErr w:type="spellEnd"/>
            <w:r w:rsidRPr="00DA6586">
              <w:rPr>
                <w:rFonts w:ascii="Courier New" w:hAnsi="Courier New" w:cs="Courier New"/>
                <w:b/>
                <w:sz w:val="16"/>
                <w:szCs w:val="16"/>
              </w:rPr>
              <w:t xml:space="preserve"> PC</w:t>
            </w:r>
          </w:p>
          <w:p w:rsidR="00287C15" w:rsidRPr="00DA6586" w:rsidRDefault="00287C15" w:rsidP="00287C15">
            <w:pPr>
              <w:autoSpaceDE w:val="0"/>
              <w:autoSpaceDN w:val="0"/>
              <w:adjustRightInd w:val="0"/>
              <w:jc w:val="left"/>
              <w:rPr>
                <w:rFonts w:ascii="Courier New" w:hAnsi="Courier New" w:cs="Courier New"/>
                <w:b/>
                <w:sz w:val="16"/>
                <w:szCs w:val="16"/>
              </w:rPr>
            </w:pPr>
            <w:r w:rsidRPr="00DA6586">
              <w:rPr>
                <w:rFonts w:ascii="Courier New" w:hAnsi="Courier New" w:cs="Courier New"/>
                <w:b/>
                <w:sz w:val="16"/>
                <w:szCs w:val="16"/>
              </w:rPr>
              <w:t>350 North LaSalle St.</w:t>
            </w:r>
          </w:p>
          <w:p w:rsidR="00287C15" w:rsidRPr="00DA6586" w:rsidRDefault="00287C15" w:rsidP="00287C15">
            <w:pPr>
              <w:autoSpaceDE w:val="0"/>
              <w:autoSpaceDN w:val="0"/>
              <w:adjustRightInd w:val="0"/>
              <w:jc w:val="left"/>
              <w:rPr>
                <w:rFonts w:ascii="Courier New" w:hAnsi="Courier New" w:cs="Courier New"/>
                <w:b/>
                <w:sz w:val="16"/>
                <w:szCs w:val="16"/>
              </w:rPr>
            </w:pPr>
            <w:r w:rsidRPr="00DA6586">
              <w:rPr>
                <w:rFonts w:ascii="Courier New" w:hAnsi="Courier New" w:cs="Courier New"/>
                <w:b/>
                <w:sz w:val="16"/>
                <w:szCs w:val="16"/>
              </w:rPr>
              <w:t>Suite 1300</w:t>
            </w:r>
          </w:p>
          <w:p w:rsidR="00287C15" w:rsidRPr="00DA6586" w:rsidRDefault="00287C15" w:rsidP="00287C15">
            <w:pPr>
              <w:pStyle w:val="PlainText"/>
              <w:jc w:val="left"/>
              <w:rPr>
                <w:rFonts w:ascii="Courier New" w:hAnsi="Courier New" w:cs="Courier New"/>
                <w:b/>
                <w:sz w:val="16"/>
                <w:szCs w:val="16"/>
              </w:rPr>
            </w:pPr>
            <w:r w:rsidRPr="00DA6586">
              <w:rPr>
                <w:rFonts w:ascii="Courier New" w:hAnsi="Courier New" w:cs="Courier New"/>
                <w:b/>
                <w:sz w:val="16"/>
                <w:szCs w:val="16"/>
              </w:rPr>
              <w:t>Chicago, IL 60654</w:t>
            </w:r>
          </w:p>
          <w:p w:rsidR="00287C15" w:rsidRPr="00453420" w:rsidRDefault="00287C15" w:rsidP="00F8194E">
            <w:pPr>
              <w:pStyle w:val="PlainText"/>
              <w:jc w:val="left"/>
              <w:rPr>
                <w:rFonts w:ascii="Courier New" w:hAnsi="Courier New" w:cs="Courier New"/>
                <w:b/>
                <w:sz w:val="20"/>
                <w:szCs w:val="20"/>
              </w:rPr>
            </w:pPr>
          </w:p>
        </w:tc>
      </w:tr>
      <w:tr w:rsidR="009F793C" w:rsidRPr="00B77495" w:rsidTr="007F33E9">
        <w:tc>
          <w:tcPr>
            <w:tcW w:w="1443" w:type="dxa"/>
          </w:tcPr>
          <w:p w:rsidR="009F793C" w:rsidRPr="00CE070D" w:rsidRDefault="009F793C" w:rsidP="00861B8B">
            <w:pPr>
              <w:pStyle w:val="PlainText"/>
              <w:rPr>
                <w:rFonts w:ascii="Courier New" w:hAnsi="Courier New" w:cs="Courier New"/>
                <w:b/>
                <w:sz w:val="20"/>
                <w:szCs w:val="20"/>
              </w:rPr>
            </w:pPr>
          </w:p>
          <w:p w:rsidR="009F793C" w:rsidRPr="00CE070D" w:rsidRDefault="009F793C" w:rsidP="00861B8B">
            <w:pPr>
              <w:pStyle w:val="PlainText"/>
              <w:rPr>
                <w:rFonts w:ascii="Courier New" w:hAnsi="Courier New" w:cs="Courier New"/>
                <w:b/>
                <w:sz w:val="20"/>
                <w:szCs w:val="20"/>
              </w:rPr>
            </w:pPr>
            <w:r w:rsidRPr="00CE070D">
              <w:rPr>
                <w:rFonts w:ascii="Courier New" w:hAnsi="Courier New" w:cs="Courier New"/>
                <w:b/>
                <w:sz w:val="20"/>
                <w:szCs w:val="20"/>
              </w:rPr>
              <w:t>10-16-2015</w:t>
            </w:r>
          </w:p>
        </w:tc>
        <w:tc>
          <w:tcPr>
            <w:tcW w:w="1620" w:type="dxa"/>
          </w:tcPr>
          <w:p w:rsidR="009F793C" w:rsidRPr="00CE070D" w:rsidRDefault="009F793C" w:rsidP="00F8194E">
            <w:pPr>
              <w:pStyle w:val="PlainText"/>
              <w:rPr>
                <w:rFonts w:ascii="Courier New" w:hAnsi="Courier New" w:cs="Courier New"/>
                <w:b/>
                <w:sz w:val="20"/>
                <w:szCs w:val="20"/>
              </w:rPr>
            </w:pPr>
          </w:p>
          <w:p w:rsidR="009F793C" w:rsidRPr="00CE070D" w:rsidRDefault="009F793C" w:rsidP="00F8194E">
            <w:pPr>
              <w:pStyle w:val="PlainText"/>
              <w:rPr>
                <w:rFonts w:ascii="Courier New" w:hAnsi="Courier New" w:cs="Courier New"/>
                <w:b/>
                <w:sz w:val="20"/>
                <w:szCs w:val="20"/>
              </w:rPr>
            </w:pPr>
            <w:r w:rsidRPr="00CE070D">
              <w:rPr>
                <w:rFonts w:ascii="Courier New" w:hAnsi="Courier New" w:cs="Courier New"/>
                <w:b/>
                <w:sz w:val="20"/>
                <w:szCs w:val="20"/>
              </w:rPr>
              <w:t>11-CV-1279</w:t>
            </w:r>
          </w:p>
        </w:tc>
        <w:tc>
          <w:tcPr>
            <w:tcW w:w="1710" w:type="dxa"/>
          </w:tcPr>
          <w:p w:rsidR="009F793C" w:rsidRPr="00CE070D" w:rsidRDefault="009F793C" w:rsidP="00861B8B">
            <w:pPr>
              <w:pStyle w:val="PlainText"/>
              <w:rPr>
                <w:rFonts w:ascii="Courier New" w:hAnsi="Courier New" w:cs="Courier New"/>
                <w:b/>
                <w:sz w:val="20"/>
                <w:szCs w:val="20"/>
              </w:rPr>
            </w:pPr>
          </w:p>
          <w:p w:rsidR="009F793C" w:rsidRPr="00CE070D" w:rsidRDefault="009F793C" w:rsidP="00861B8B">
            <w:pPr>
              <w:pStyle w:val="PlainText"/>
              <w:rPr>
                <w:rFonts w:ascii="Courier New" w:hAnsi="Courier New" w:cs="Courier New"/>
                <w:b/>
                <w:sz w:val="20"/>
                <w:szCs w:val="20"/>
              </w:rPr>
            </w:pPr>
            <w:r w:rsidRPr="00CE070D">
              <w:rPr>
                <w:rFonts w:ascii="Courier New" w:hAnsi="Courier New" w:cs="Courier New"/>
                <w:b/>
                <w:sz w:val="20"/>
                <w:szCs w:val="20"/>
              </w:rPr>
              <w:t>(S.D.N.Y.)</w:t>
            </w:r>
          </w:p>
        </w:tc>
        <w:tc>
          <w:tcPr>
            <w:tcW w:w="6030" w:type="dxa"/>
          </w:tcPr>
          <w:p w:rsidR="009F793C" w:rsidRPr="00B77495" w:rsidRDefault="009F793C" w:rsidP="00F8194E">
            <w:pPr>
              <w:pStyle w:val="PlainText"/>
              <w:jc w:val="left"/>
              <w:rPr>
                <w:rFonts w:ascii="Courier New" w:hAnsi="Courier New" w:cs="Courier New"/>
                <w:sz w:val="20"/>
                <w:szCs w:val="20"/>
              </w:rPr>
            </w:pPr>
          </w:p>
          <w:p w:rsidR="009F793C" w:rsidRPr="00453420" w:rsidRDefault="009F793C" w:rsidP="00F8194E">
            <w:pPr>
              <w:pStyle w:val="PlainText"/>
              <w:jc w:val="left"/>
              <w:rPr>
                <w:rFonts w:ascii="Courier New" w:hAnsi="Courier New" w:cs="Courier New"/>
                <w:b/>
                <w:sz w:val="20"/>
                <w:szCs w:val="20"/>
              </w:rPr>
            </w:pPr>
            <w:r w:rsidRPr="00453420">
              <w:rPr>
                <w:rFonts w:ascii="Courier New" w:hAnsi="Courier New" w:cs="Courier New"/>
                <w:b/>
                <w:sz w:val="20"/>
                <w:szCs w:val="20"/>
              </w:rPr>
              <w:t xml:space="preserve">Monique Da Silva Moore, Maryellen </w:t>
            </w:r>
            <w:proofErr w:type="spellStart"/>
            <w:r w:rsidRPr="00453420">
              <w:rPr>
                <w:rFonts w:ascii="Courier New" w:hAnsi="Courier New" w:cs="Courier New"/>
                <w:b/>
                <w:sz w:val="20"/>
                <w:szCs w:val="20"/>
              </w:rPr>
              <w:t>O’Donohue</w:t>
            </w:r>
            <w:proofErr w:type="spellEnd"/>
            <w:r w:rsidRPr="00453420">
              <w:rPr>
                <w:rFonts w:ascii="Courier New" w:hAnsi="Courier New" w:cs="Courier New"/>
                <w:b/>
                <w:sz w:val="20"/>
                <w:szCs w:val="20"/>
              </w:rPr>
              <w:t xml:space="preserve">, Laurie </w:t>
            </w:r>
            <w:proofErr w:type="spellStart"/>
            <w:r w:rsidRPr="00453420">
              <w:rPr>
                <w:rFonts w:ascii="Courier New" w:hAnsi="Courier New" w:cs="Courier New"/>
                <w:b/>
                <w:sz w:val="20"/>
                <w:szCs w:val="20"/>
              </w:rPr>
              <w:t>Mayers</w:t>
            </w:r>
            <w:proofErr w:type="spellEnd"/>
            <w:r w:rsidRPr="00453420">
              <w:rPr>
                <w:rFonts w:ascii="Courier New" w:hAnsi="Courier New" w:cs="Courier New"/>
                <w:b/>
                <w:sz w:val="20"/>
                <w:szCs w:val="20"/>
              </w:rPr>
              <w:t xml:space="preserve">, Heather Pierce, and Katherine Wilkinson v. </w:t>
            </w:r>
            <w:proofErr w:type="spellStart"/>
            <w:r w:rsidRPr="00453420">
              <w:rPr>
                <w:rFonts w:ascii="Courier New" w:hAnsi="Courier New" w:cs="Courier New"/>
                <w:b/>
                <w:sz w:val="20"/>
                <w:szCs w:val="20"/>
              </w:rPr>
              <w:t>Publicis</w:t>
            </w:r>
            <w:proofErr w:type="spellEnd"/>
            <w:r w:rsidRPr="00453420">
              <w:rPr>
                <w:rFonts w:ascii="Courier New" w:hAnsi="Courier New" w:cs="Courier New"/>
                <w:b/>
                <w:sz w:val="20"/>
                <w:szCs w:val="20"/>
              </w:rPr>
              <w:t xml:space="preserve"> </w:t>
            </w:r>
            <w:proofErr w:type="spellStart"/>
            <w:r w:rsidRPr="00453420">
              <w:rPr>
                <w:rFonts w:ascii="Courier New" w:hAnsi="Courier New" w:cs="Courier New"/>
                <w:b/>
                <w:sz w:val="20"/>
                <w:szCs w:val="20"/>
              </w:rPr>
              <w:t>Groupe</w:t>
            </w:r>
            <w:proofErr w:type="spellEnd"/>
            <w:r w:rsidRPr="00453420">
              <w:rPr>
                <w:rFonts w:ascii="Courier New" w:hAnsi="Courier New" w:cs="Courier New"/>
                <w:b/>
                <w:sz w:val="20"/>
                <w:szCs w:val="20"/>
              </w:rPr>
              <w:t xml:space="preserve"> SA and MSL Group</w:t>
            </w:r>
          </w:p>
          <w:p w:rsidR="00F05227" w:rsidRPr="00B77495" w:rsidRDefault="00F05227" w:rsidP="00F8194E">
            <w:pPr>
              <w:pStyle w:val="PlainText"/>
              <w:jc w:val="left"/>
              <w:rPr>
                <w:rFonts w:ascii="Courier New" w:hAnsi="Courier New" w:cs="Courier New"/>
                <w:sz w:val="20"/>
                <w:szCs w:val="20"/>
              </w:rPr>
            </w:pPr>
            <w:r w:rsidRPr="00B77495">
              <w:rPr>
                <w:rFonts w:ascii="Courier New" w:hAnsi="Courier New" w:cs="Courier New"/>
                <w:sz w:val="20"/>
                <w:szCs w:val="20"/>
              </w:rPr>
              <w:t>Employee-plaintiffs</w:t>
            </w:r>
            <w:r w:rsidR="00BA39D0" w:rsidRPr="00B77495">
              <w:rPr>
                <w:rFonts w:ascii="Courier New" w:hAnsi="Courier New" w:cs="Courier New"/>
                <w:sz w:val="20"/>
                <w:szCs w:val="20"/>
              </w:rPr>
              <w:t xml:space="preserve"> allege that Defendants engaged in unlawful, systemic gender discrimination in its compensation, selection, promotion, advancement, transfer, training and discipline policies</w:t>
            </w:r>
            <w:r w:rsidR="000B5A03" w:rsidRPr="00B77495">
              <w:rPr>
                <w:rFonts w:ascii="Courier New" w:hAnsi="Courier New" w:cs="Courier New"/>
                <w:sz w:val="20"/>
                <w:szCs w:val="20"/>
              </w:rPr>
              <w:t xml:space="preserve">.  </w:t>
            </w:r>
            <w:r w:rsidR="006D6E44">
              <w:rPr>
                <w:rFonts w:ascii="Courier New" w:hAnsi="Courier New" w:cs="Courier New"/>
                <w:sz w:val="20"/>
                <w:szCs w:val="20"/>
              </w:rPr>
              <w:t xml:space="preserve">The Class </w:t>
            </w:r>
            <w:r w:rsidR="00714E54">
              <w:rPr>
                <w:rFonts w:ascii="Courier New" w:hAnsi="Courier New" w:cs="Courier New"/>
                <w:sz w:val="20"/>
                <w:szCs w:val="20"/>
              </w:rPr>
              <w:t xml:space="preserve">Members </w:t>
            </w:r>
            <w:r w:rsidR="006D6E44">
              <w:rPr>
                <w:rFonts w:ascii="Courier New" w:hAnsi="Courier New" w:cs="Courier New"/>
                <w:sz w:val="20"/>
                <w:szCs w:val="20"/>
              </w:rPr>
              <w:t>are</w:t>
            </w:r>
            <w:r w:rsidR="00714E54">
              <w:rPr>
                <w:rFonts w:ascii="Courier New" w:hAnsi="Courier New" w:cs="Courier New"/>
                <w:sz w:val="20"/>
                <w:szCs w:val="20"/>
              </w:rPr>
              <w:t>:</w:t>
            </w:r>
            <w:r w:rsidR="00FF4DCB">
              <w:rPr>
                <w:rFonts w:ascii="Courier New" w:hAnsi="Courier New" w:cs="Courier New"/>
                <w:sz w:val="20"/>
                <w:szCs w:val="20"/>
              </w:rPr>
              <w:t xml:space="preserve"> 1) a</w:t>
            </w:r>
            <w:r w:rsidRPr="00B77495">
              <w:rPr>
                <w:rFonts w:ascii="Courier New" w:hAnsi="Courier New" w:cs="Courier New"/>
                <w:sz w:val="20"/>
                <w:szCs w:val="20"/>
              </w:rPr>
              <w:t xml:space="preserve">ll female Public Relations </w:t>
            </w:r>
            <w:r w:rsidR="006D6E44">
              <w:rPr>
                <w:rFonts w:ascii="Courier New" w:hAnsi="Courier New" w:cs="Courier New"/>
                <w:sz w:val="20"/>
                <w:szCs w:val="20"/>
              </w:rPr>
              <w:t>p</w:t>
            </w:r>
            <w:r w:rsidRPr="00B77495">
              <w:rPr>
                <w:rFonts w:ascii="Courier New" w:hAnsi="Courier New" w:cs="Courier New"/>
                <w:sz w:val="20"/>
                <w:szCs w:val="20"/>
              </w:rPr>
              <w:t>rofessionals holding the title of Vice President or Senior Vice President who were employees of MSL</w:t>
            </w:r>
            <w:r w:rsidR="00062BF9" w:rsidRPr="00B77495">
              <w:rPr>
                <w:rFonts w:ascii="Courier New" w:hAnsi="Courier New" w:cs="Courier New"/>
                <w:sz w:val="20"/>
                <w:szCs w:val="20"/>
              </w:rPr>
              <w:t xml:space="preserve"> </w:t>
            </w:r>
            <w:r w:rsidRPr="00B77495">
              <w:rPr>
                <w:rFonts w:ascii="Courier New" w:hAnsi="Courier New" w:cs="Courier New"/>
                <w:sz w:val="20"/>
                <w:szCs w:val="20"/>
              </w:rPr>
              <w:t>Gro</w:t>
            </w:r>
            <w:r w:rsidR="00062BF9" w:rsidRPr="00B77495">
              <w:rPr>
                <w:rFonts w:ascii="Courier New" w:hAnsi="Courier New" w:cs="Courier New"/>
                <w:sz w:val="20"/>
                <w:szCs w:val="20"/>
              </w:rPr>
              <w:t>u</w:t>
            </w:r>
            <w:r w:rsidRPr="00B77495">
              <w:rPr>
                <w:rFonts w:ascii="Courier New" w:hAnsi="Courier New" w:cs="Courier New"/>
                <w:sz w:val="20"/>
                <w:szCs w:val="20"/>
              </w:rPr>
              <w:t xml:space="preserve">p Americas, Inc. (“MSL”) in the New York office or MSL’s </w:t>
            </w:r>
            <w:r w:rsidR="00062BF9" w:rsidRPr="00B77495">
              <w:rPr>
                <w:rFonts w:ascii="Courier New" w:hAnsi="Courier New" w:cs="Courier New"/>
                <w:sz w:val="20"/>
                <w:szCs w:val="20"/>
              </w:rPr>
              <w:t>B</w:t>
            </w:r>
            <w:r w:rsidR="00C64C05">
              <w:rPr>
                <w:rFonts w:ascii="Courier New" w:hAnsi="Courier New" w:cs="Courier New"/>
                <w:sz w:val="20"/>
                <w:szCs w:val="20"/>
              </w:rPr>
              <w:t xml:space="preserve">usiness Units 1 or 6 during the </w:t>
            </w:r>
            <w:r w:rsidRPr="00B77495">
              <w:rPr>
                <w:rFonts w:ascii="Courier New" w:hAnsi="Courier New" w:cs="Courier New"/>
                <w:sz w:val="20"/>
                <w:szCs w:val="20"/>
              </w:rPr>
              <w:t>period</w:t>
            </w:r>
            <w:r w:rsidR="00C64C05">
              <w:rPr>
                <w:rFonts w:ascii="Courier New" w:hAnsi="Courier New" w:cs="Courier New"/>
                <w:sz w:val="20"/>
                <w:szCs w:val="20"/>
              </w:rPr>
              <w:t xml:space="preserve"> </w:t>
            </w:r>
            <w:r w:rsidR="00062BF9" w:rsidRPr="00B77495">
              <w:rPr>
                <w:rFonts w:ascii="Courier New" w:hAnsi="Courier New" w:cs="Courier New"/>
                <w:sz w:val="20"/>
                <w:szCs w:val="20"/>
              </w:rPr>
              <w:t xml:space="preserve"> 2-24-2015 to 2-24-2011</w:t>
            </w:r>
            <w:r w:rsidR="00AC792B">
              <w:rPr>
                <w:rFonts w:ascii="Courier New" w:hAnsi="Courier New" w:cs="Courier New"/>
                <w:sz w:val="20"/>
                <w:szCs w:val="20"/>
              </w:rPr>
              <w:t>; and</w:t>
            </w:r>
            <w:r w:rsidR="00062BF9" w:rsidRPr="00B77495">
              <w:rPr>
                <w:rFonts w:ascii="Courier New" w:hAnsi="Courier New" w:cs="Courier New"/>
                <w:sz w:val="20"/>
                <w:szCs w:val="20"/>
              </w:rPr>
              <w:t xml:space="preserve"> </w:t>
            </w:r>
            <w:r w:rsidR="006D6E44">
              <w:rPr>
                <w:rFonts w:ascii="Courier New" w:hAnsi="Courier New" w:cs="Courier New"/>
                <w:sz w:val="20"/>
                <w:szCs w:val="20"/>
              </w:rPr>
              <w:t>2)</w:t>
            </w:r>
            <w:r w:rsidR="00062BF9" w:rsidRPr="00B77495">
              <w:rPr>
                <w:rFonts w:ascii="Courier New" w:hAnsi="Courier New" w:cs="Courier New"/>
                <w:sz w:val="20"/>
                <w:szCs w:val="20"/>
              </w:rPr>
              <w:t xml:space="preserve"> Public Relations professionals who took pregnancy leave during the period 4-1-2009 to 11-30-2011</w:t>
            </w:r>
            <w:r w:rsidR="00AC792B">
              <w:rPr>
                <w:rFonts w:ascii="Courier New" w:hAnsi="Courier New" w:cs="Courier New"/>
                <w:sz w:val="20"/>
                <w:szCs w:val="20"/>
              </w:rPr>
              <w:t>,</w:t>
            </w:r>
            <w:r w:rsidR="00714E54">
              <w:rPr>
                <w:rFonts w:ascii="Courier New" w:hAnsi="Courier New" w:cs="Courier New"/>
                <w:sz w:val="20"/>
                <w:szCs w:val="20"/>
              </w:rPr>
              <w:t xml:space="preserve"> and/</w:t>
            </w:r>
            <w:r w:rsidR="00062BF9" w:rsidRPr="00B77495">
              <w:rPr>
                <w:rFonts w:ascii="Courier New" w:hAnsi="Courier New" w:cs="Courier New"/>
                <w:sz w:val="20"/>
                <w:szCs w:val="20"/>
              </w:rPr>
              <w:t xml:space="preserve">or </w:t>
            </w:r>
            <w:r w:rsidR="006D6E44">
              <w:rPr>
                <w:rFonts w:ascii="Courier New" w:hAnsi="Courier New" w:cs="Courier New"/>
                <w:sz w:val="20"/>
                <w:szCs w:val="20"/>
              </w:rPr>
              <w:t xml:space="preserve">who </w:t>
            </w:r>
            <w:r w:rsidR="00062BF9" w:rsidRPr="00B77495">
              <w:rPr>
                <w:rFonts w:ascii="Courier New" w:hAnsi="Courier New" w:cs="Courier New"/>
                <w:sz w:val="20"/>
                <w:szCs w:val="20"/>
              </w:rPr>
              <w:t xml:space="preserve">were employed by MSL </w:t>
            </w:r>
            <w:r w:rsidR="00AC792B">
              <w:rPr>
                <w:rFonts w:ascii="Courier New" w:hAnsi="Courier New" w:cs="Courier New"/>
                <w:sz w:val="20"/>
                <w:szCs w:val="20"/>
              </w:rPr>
              <w:t xml:space="preserve">and </w:t>
            </w:r>
            <w:r w:rsidR="00062BF9" w:rsidRPr="00B77495">
              <w:rPr>
                <w:rFonts w:ascii="Courier New" w:hAnsi="Courier New" w:cs="Courier New"/>
                <w:sz w:val="20"/>
                <w:szCs w:val="20"/>
              </w:rPr>
              <w:t>took pregnancy leave during the period 2-24-2008 to 11-30-2011 while working in New York.</w:t>
            </w:r>
          </w:p>
          <w:p w:rsidR="00F05227" w:rsidRPr="00B77495" w:rsidRDefault="00F05227" w:rsidP="00F8194E">
            <w:pPr>
              <w:pStyle w:val="PlainText"/>
              <w:jc w:val="left"/>
              <w:rPr>
                <w:rFonts w:ascii="Courier New" w:hAnsi="Courier New" w:cs="Courier New"/>
                <w:sz w:val="20"/>
                <w:szCs w:val="20"/>
              </w:rPr>
            </w:pPr>
          </w:p>
        </w:tc>
        <w:tc>
          <w:tcPr>
            <w:tcW w:w="1440" w:type="dxa"/>
          </w:tcPr>
          <w:p w:rsidR="009F793C" w:rsidRPr="00453420" w:rsidRDefault="009F793C" w:rsidP="00F8194E">
            <w:pPr>
              <w:pStyle w:val="PlainText"/>
              <w:rPr>
                <w:rFonts w:ascii="Courier New" w:hAnsi="Courier New" w:cs="Courier New"/>
                <w:b/>
                <w:sz w:val="20"/>
                <w:szCs w:val="20"/>
              </w:rPr>
            </w:pPr>
          </w:p>
          <w:p w:rsidR="00F05227" w:rsidRPr="00453420" w:rsidRDefault="00F05227" w:rsidP="00F8194E">
            <w:pPr>
              <w:pStyle w:val="PlainText"/>
              <w:rPr>
                <w:rFonts w:ascii="Courier New" w:hAnsi="Courier New" w:cs="Courier New"/>
                <w:b/>
                <w:sz w:val="20"/>
                <w:szCs w:val="20"/>
              </w:rPr>
            </w:pPr>
            <w:r w:rsidRPr="00453420">
              <w:rPr>
                <w:rFonts w:ascii="Courier New" w:hAnsi="Courier New" w:cs="Courier New"/>
                <w:b/>
                <w:sz w:val="20"/>
                <w:szCs w:val="20"/>
              </w:rPr>
              <w:t>Not set yet</w:t>
            </w:r>
          </w:p>
        </w:tc>
        <w:tc>
          <w:tcPr>
            <w:tcW w:w="2790" w:type="dxa"/>
          </w:tcPr>
          <w:p w:rsidR="009F793C" w:rsidRPr="00453420" w:rsidRDefault="009F793C" w:rsidP="00F8194E">
            <w:pPr>
              <w:pStyle w:val="PlainText"/>
              <w:jc w:val="left"/>
              <w:rPr>
                <w:rFonts w:ascii="Courier New" w:hAnsi="Courier New" w:cs="Courier New"/>
                <w:b/>
                <w:sz w:val="20"/>
                <w:szCs w:val="20"/>
              </w:rPr>
            </w:pPr>
          </w:p>
          <w:p w:rsidR="00F05227" w:rsidRPr="00453420" w:rsidRDefault="00F05227" w:rsidP="00F8194E">
            <w:pPr>
              <w:pStyle w:val="PlainText"/>
              <w:jc w:val="left"/>
              <w:rPr>
                <w:rFonts w:ascii="Courier New" w:hAnsi="Courier New" w:cs="Courier New"/>
                <w:b/>
                <w:sz w:val="20"/>
                <w:szCs w:val="20"/>
              </w:rPr>
            </w:pPr>
            <w:r w:rsidRPr="00453420">
              <w:rPr>
                <w:rFonts w:ascii="Courier New" w:hAnsi="Courier New" w:cs="Courier New"/>
                <w:b/>
                <w:sz w:val="20"/>
                <w:szCs w:val="20"/>
              </w:rPr>
              <w:t>For more information write to:</w:t>
            </w:r>
          </w:p>
          <w:p w:rsidR="000B5A03" w:rsidRPr="00453420" w:rsidRDefault="000B5A03" w:rsidP="00F8194E">
            <w:pPr>
              <w:pStyle w:val="PlainText"/>
              <w:jc w:val="left"/>
              <w:rPr>
                <w:rFonts w:ascii="Courier New" w:hAnsi="Courier New" w:cs="Courier New"/>
                <w:b/>
                <w:sz w:val="20"/>
                <w:szCs w:val="20"/>
              </w:rPr>
            </w:pPr>
          </w:p>
          <w:p w:rsidR="000B5A03" w:rsidRPr="00453420" w:rsidRDefault="000B5A03" w:rsidP="00F8194E">
            <w:pPr>
              <w:pStyle w:val="PlainText"/>
              <w:jc w:val="left"/>
              <w:rPr>
                <w:rFonts w:ascii="Courier New" w:hAnsi="Courier New" w:cs="Courier New"/>
                <w:b/>
                <w:sz w:val="16"/>
                <w:szCs w:val="16"/>
              </w:rPr>
            </w:pPr>
            <w:r w:rsidRPr="00453420">
              <w:rPr>
                <w:rFonts w:ascii="Courier New" w:hAnsi="Courier New" w:cs="Courier New"/>
                <w:b/>
                <w:sz w:val="16"/>
                <w:szCs w:val="16"/>
              </w:rPr>
              <w:t xml:space="preserve">Sanford </w:t>
            </w:r>
            <w:proofErr w:type="spellStart"/>
            <w:r w:rsidRPr="00453420">
              <w:rPr>
                <w:rFonts w:ascii="Courier New" w:hAnsi="Courier New" w:cs="Courier New"/>
                <w:b/>
                <w:sz w:val="16"/>
                <w:szCs w:val="16"/>
              </w:rPr>
              <w:t>Heisler</w:t>
            </w:r>
            <w:proofErr w:type="spellEnd"/>
            <w:r w:rsidRPr="00453420">
              <w:rPr>
                <w:rFonts w:ascii="Courier New" w:hAnsi="Courier New" w:cs="Courier New"/>
                <w:b/>
                <w:sz w:val="16"/>
                <w:szCs w:val="16"/>
              </w:rPr>
              <w:t xml:space="preserve"> </w:t>
            </w:r>
            <w:proofErr w:type="spellStart"/>
            <w:r w:rsidRPr="00453420">
              <w:rPr>
                <w:rFonts w:ascii="Courier New" w:hAnsi="Courier New" w:cs="Courier New"/>
                <w:b/>
                <w:sz w:val="16"/>
                <w:szCs w:val="16"/>
              </w:rPr>
              <w:t>Kimpel</w:t>
            </w:r>
            <w:proofErr w:type="spellEnd"/>
            <w:r w:rsidRPr="00453420">
              <w:rPr>
                <w:rFonts w:ascii="Courier New" w:hAnsi="Courier New" w:cs="Courier New"/>
                <w:b/>
                <w:sz w:val="16"/>
                <w:szCs w:val="16"/>
              </w:rPr>
              <w:t xml:space="preserve"> LLP</w:t>
            </w:r>
          </w:p>
          <w:p w:rsidR="000B5A03" w:rsidRPr="00453420" w:rsidRDefault="000B5A03" w:rsidP="00F8194E">
            <w:pPr>
              <w:pStyle w:val="PlainText"/>
              <w:jc w:val="left"/>
              <w:rPr>
                <w:rFonts w:ascii="Courier New" w:hAnsi="Courier New" w:cs="Courier New"/>
                <w:b/>
                <w:sz w:val="16"/>
                <w:szCs w:val="16"/>
              </w:rPr>
            </w:pPr>
            <w:r w:rsidRPr="00453420">
              <w:rPr>
                <w:rFonts w:ascii="Courier New" w:hAnsi="Courier New" w:cs="Courier New"/>
                <w:b/>
                <w:sz w:val="16"/>
                <w:szCs w:val="16"/>
              </w:rPr>
              <w:t>1666 Connecticut Ave, NW</w:t>
            </w:r>
          </w:p>
          <w:p w:rsidR="000B5A03" w:rsidRPr="00453420" w:rsidRDefault="000B5A03" w:rsidP="00F8194E">
            <w:pPr>
              <w:pStyle w:val="PlainText"/>
              <w:jc w:val="left"/>
              <w:rPr>
                <w:rFonts w:ascii="Courier New" w:hAnsi="Courier New" w:cs="Courier New"/>
                <w:b/>
                <w:sz w:val="16"/>
                <w:szCs w:val="16"/>
              </w:rPr>
            </w:pPr>
            <w:r w:rsidRPr="00453420">
              <w:rPr>
                <w:rFonts w:ascii="Courier New" w:hAnsi="Courier New" w:cs="Courier New"/>
                <w:b/>
                <w:sz w:val="16"/>
                <w:szCs w:val="16"/>
              </w:rPr>
              <w:t>Suite 300</w:t>
            </w:r>
          </w:p>
          <w:p w:rsidR="000B5A03" w:rsidRPr="00453420" w:rsidRDefault="000B5A03" w:rsidP="00F8194E">
            <w:pPr>
              <w:pStyle w:val="PlainText"/>
              <w:jc w:val="left"/>
              <w:rPr>
                <w:rFonts w:ascii="Courier New" w:hAnsi="Courier New" w:cs="Courier New"/>
                <w:b/>
                <w:sz w:val="16"/>
                <w:szCs w:val="16"/>
              </w:rPr>
            </w:pPr>
            <w:r w:rsidRPr="00453420">
              <w:rPr>
                <w:rFonts w:ascii="Courier New" w:hAnsi="Courier New" w:cs="Courier New"/>
                <w:b/>
                <w:sz w:val="16"/>
                <w:szCs w:val="16"/>
              </w:rPr>
              <w:t>Washington, DC 20009</w:t>
            </w:r>
          </w:p>
          <w:p w:rsidR="000B5A03" w:rsidRPr="00453420" w:rsidRDefault="000B5A03" w:rsidP="00F8194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10-20-2015</w:t>
            </w:r>
          </w:p>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14-CV-00748</w:t>
            </w: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A736AE" w:rsidRDefault="00A736AE" w:rsidP="00A736AE">
            <w:pPr>
              <w:pStyle w:val="PlainText"/>
              <w:jc w:val="left"/>
              <w:rPr>
                <w:rFonts w:ascii="Courier New" w:hAnsi="Courier New" w:cs="Courier New"/>
                <w:sz w:val="20"/>
                <w:szCs w:val="20"/>
              </w:rPr>
            </w:pPr>
          </w:p>
          <w:p w:rsidR="00A736AE" w:rsidRDefault="00A736AE" w:rsidP="00A736AE">
            <w:pPr>
              <w:pStyle w:val="PlainText"/>
              <w:jc w:val="left"/>
              <w:rPr>
                <w:rFonts w:ascii="Courier New" w:hAnsi="Courier New" w:cs="Courier New"/>
                <w:b/>
                <w:sz w:val="20"/>
                <w:szCs w:val="20"/>
              </w:rPr>
            </w:pPr>
            <w:proofErr w:type="spellStart"/>
            <w:r w:rsidRPr="00FF57E7">
              <w:rPr>
                <w:rFonts w:ascii="Courier New" w:hAnsi="Courier New" w:cs="Courier New"/>
                <w:b/>
                <w:sz w:val="20"/>
                <w:szCs w:val="20"/>
              </w:rPr>
              <w:t>Frohberg</w:t>
            </w:r>
            <w:proofErr w:type="spellEnd"/>
            <w:r w:rsidR="006D6E44">
              <w:rPr>
                <w:rFonts w:ascii="Courier New" w:hAnsi="Courier New" w:cs="Courier New"/>
                <w:b/>
                <w:sz w:val="20"/>
                <w:szCs w:val="20"/>
              </w:rPr>
              <w:t>,</w:t>
            </w:r>
            <w:r w:rsidRPr="00FF57E7">
              <w:rPr>
                <w:rFonts w:ascii="Courier New" w:hAnsi="Courier New" w:cs="Courier New"/>
                <w:b/>
                <w:sz w:val="20"/>
                <w:szCs w:val="20"/>
              </w:rPr>
              <w:t xml:space="preserve"> et al. v. Cumberland Packing Corp.</w:t>
            </w:r>
          </w:p>
          <w:p w:rsidR="00A736AE" w:rsidRDefault="00A736AE" w:rsidP="000B1A6B">
            <w:pPr>
              <w:pStyle w:val="PlainText"/>
              <w:jc w:val="left"/>
              <w:rPr>
                <w:rFonts w:ascii="Courier New" w:hAnsi="Courier New" w:cs="Courier New"/>
                <w:sz w:val="20"/>
                <w:szCs w:val="20"/>
              </w:rPr>
            </w:pPr>
            <w:r>
              <w:rPr>
                <w:rFonts w:ascii="Courier New" w:hAnsi="Courier New" w:cs="Courier New"/>
                <w:sz w:val="20"/>
                <w:szCs w:val="20"/>
              </w:rPr>
              <w:t>Consumer-</w:t>
            </w:r>
            <w:r w:rsidR="006D6E44">
              <w:rPr>
                <w:rFonts w:ascii="Courier New" w:hAnsi="Courier New" w:cs="Courier New"/>
                <w:sz w:val="20"/>
                <w:szCs w:val="20"/>
              </w:rPr>
              <w:t>p</w:t>
            </w:r>
            <w:r>
              <w:rPr>
                <w:rFonts w:ascii="Courier New" w:hAnsi="Courier New" w:cs="Courier New"/>
                <w:sz w:val="20"/>
                <w:szCs w:val="20"/>
              </w:rPr>
              <w:t xml:space="preserve">laintiffs </w:t>
            </w:r>
            <w:r w:rsidRPr="00C329E3">
              <w:rPr>
                <w:rFonts w:ascii="Courier New" w:hAnsi="Courier New" w:cs="Courier New"/>
                <w:sz w:val="20"/>
                <w:szCs w:val="20"/>
              </w:rPr>
              <w:t xml:space="preserve">allege </w:t>
            </w:r>
            <w:r w:rsidR="000B1A6B">
              <w:rPr>
                <w:rFonts w:ascii="Courier New" w:hAnsi="Courier New" w:cs="Courier New"/>
                <w:sz w:val="20"/>
                <w:szCs w:val="20"/>
              </w:rPr>
              <w:t xml:space="preserve">that </w:t>
            </w:r>
            <w:r w:rsidR="000B1A6B" w:rsidRPr="000B1A6B">
              <w:rPr>
                <w:rFonts w:ascii="Courier New" w:hAnsi="Courier New" w:cs="Courier New"/>
                <w:sz w:val="20"/>
                <w:szCs w:val="20"/>
              </w:rPr>
              <w:t xml:space="preserve">Stevia in the Raw brand Consumer Products </w:t>
            </w:r>
            <w:r w:rsidR="00AC792B">
              <w:rPr>
                <w:rFonts w:ascii="Courier New" w:hAnsi="Courier New" w:cs="Courier New"/>
                <w:sz w:val="20"/>
                <w:szCs w:val="20"/>
              </w:rPr>
              <w:t xml:space="preserve">is </w:t>
            </w:r>
            <w:r w:rsidR="000B1A6B" w:rsidRPr="000B1A6B">
              <w:rPr>
                <w:rFonts w:ascii="Courier New" w:hAnsi="Courier New" w:cs="Courier New"/>
                <w:sz w:val="20"/>
                <w:szCs w:val="20"/>
              </w:rPr>
              <w:t>not “natural,” “all natural” or “100%</w:t>
            </w:r>
            <w:r w:rsidR="000B1A6B">
              <w:rPr>
                <w:rFonts w:ascii="Courier New" w:hAnsi="Courier New" w:cs="Courier New"/>
                <w:sz w:val="20"/>
                <w:szCs w:val="20"/>
              </w:rPr>
              <w:t xml:space="preserve"> </w:t>
            </w:r>
            <w:r w:rsidR="000B1A6B" w:rsidRPr="000B1A6B">
              <w:rPr>
                <w:rFonts w:ascii="Courier New" w:hAnsi="Courier New" w:cs="Courier New"/>
                <w:sz w:val="20"/>
                <w:szCs w:val="20"/>
              </w:rPr>
              <w:t>natural” and are inaccurately and deceptively labeled as so.</w:t>
            </w:r>
            <w:r>
              <w:rPr>
                <w:rFonts w:ascii="Courier New" w:hAnsi="Courier New" w:cs="Courier New"/>
                <w:sz w:val="20"/>
                <w:szCs w:val="20"/>
              </w:rPr>
              <w:t xml:space="preserve"> The Class Period is from 10-9-2009 to 7-1-2014.</w:t>
            </w:r>
          </w:p>
          <w:p w:rsidR="00A736AE" w:rsidRPr="00FF57E7" w:rsidRDefault="00A736AE" w:rsidP="00A736AE">
            <w:pPr>
              <w:pStyle w:val="PlainText"/>
              <w:jc w:val="left"/>
              <w:rPr>
                <w:rFonts w:ascii="Courier New" w:hAnsi="Courier New" w:cs="Courier New"/>
                <w:sz w:val="20"/>
                <w:szCs w:val="20"/>
              </w:rPr>
            </w:pP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736AE" w:rsidRDefault="00A736AE" w:rsidP="00A736AE">
            <w:pPr>
              <w:pStyle w:val="PlainText"/>
              <w:jc w:val="left"/>
              <w:rPr>
                <w:rFonts w:ascii="Courier New" w:hAnsi="Courier New" w:cs="Courier New"/>
                <w:b/>
                <w:sz w:val="20"/>
                <w:szCs w:val="20"/>
              </w:rPr>
            </w:pP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Michael R. Reese</w:t>
            </w: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Reese LLP</w:t>
            </w:r>
          </w:p>
          <w:p w:rsidR="000B1A6B" w:rsidRDefault="000B1A6B" w:rsidP="00A736AE">
            <w:pPr>
              <w:pStyle w:val="PlainText"/>
              <w:jc w:val="left"/>
              <w:rPr>
                <w:rFonts w:ascii="Courier New" w:hAnsi="Courier New" w:cs="Courier New"/>
                <w:b/>
                <w:sz w:val="16"/>
                <w:szCs w:val="16"/>
              </w:rPr>
            </w:pPr>
            <w:r>
              <w:rPr>
                <w:rFonts w:ascii="Courier New" w:hAnsi="Courier New" w:cs="Courier New"/>
                <w:b/>
                <w:sz w:val="16"/>
                <w:szCs w:val="16"/>
              </w:rPr>
              <w:t>100 West 93rd Street</w:t>
            </w: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 xml:space="preserve"> 16th Floor</w:t>
            </w: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New York, NY 10025</w:t>
            </w:r>
          </w:p>
          <w:p w:rsidR="00A736AE" w:rsidRPr="00014544" w:rsidRDefault="00A736AE" w:rsidP="00A736AE">
            <w:pPr>
              <w:pStyle w:val="PlainText"/>
              <w:jc w:val="left"/>
              <w:rPr>
                <w:rFonts w:ascii="Courier New" w:hAnsi="Courier New" w:cs="Courier New"/>
                <w:b/>
                <w:sz w:val="16"/>
                <w:szCs w:val="16"/>
              </w:rPr>
            </w:pP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 xml:space="preserve">Melissa W. </w:t>
            </w:r>
            <w:proofErr w:type="spellStart"/>
            <w:r w:rsidRPr="00014544">
              <w:rPr>
                <w:rFonts w:ascii="Courier New" w:hAnsi="Courier New" w:cs="Courier New"/>
                <w:b/>
                <w:sz w:val="16"/>
                <w:szCs w:val="16"/>
              </w:rPr>
              <w:t>Wolchansky</w:t>
            </w:r>
            <w:proofErr w:type="spellEnd"/>
          </w:p>
          <w:p w:rsidR="00A736AE" w:rsidRPr="00014544" w:rsidRDefault="00A736AE" w:rsidP="00A736AE">
            <w:pPr>
              <w:pStyle w:val="PlainText"/>
              <w:jc w:val="left"/>
              <w:rPr>
                <w:rFonts w:ascii="Courier New" w:hAnsi="Courier New" w:cs="Courier New"/>
                <w:b/>
                <w:sz w:val="16"/>
                <w:szCs w:val="16"/>
              </w:rPr>
            </w:pPr>
            <w:proofErr w:type="spellStart"/>
            <w:r w:rsidRPr="00014544">
              <w:rPr>
                <w:rFonts w:ascii="Courier New" w:hAnsi="Courier New" w:cs="Courier New"/>
                <w:b/>
                <w:sz w:val="16"/>
                <w:szCs w:val="16"/>
              </w:rPr>
              <w:t>Halunen</w:t>
            </w:r>
            <w:proofErr w:type="spellEnd"/>
            <w:r w:rsidRPr="00014544">
              <w:rPr>
                <w:rFonts w:ascii="Courier New" w:hAnsi="Courier New" w:cs="Courier New"/>
                <w:b/>
                <w:sz w:val="16"/>
                <w:szCs w:val="16"/>
              </w:rPr>
              <w:t xml:space="preserve"> Law</w:t>
            </w: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1650 IDS Center</w:t>
            </w: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80 South Eighth Street</w:t>
            </w:r>
          </w:p>
          <w:p w:rsidR="00A736AE" w:rsidRPr="00014544" w:rsidRDefault="00A736AE" w:rsidP="00A736AE">
            <w:pPr>
              <w:pStyle w:val="PlainText"/>
              <w:jc w:val="left"/>
              <w:rPr>
                <w:rFonts w:ascii="Courier New" w:hAnsi="Courier New" w:cs="Courier New"/>
                <w:b/>
                <w:sz w:val="16"/>
                <w:szCs w:val="16"/>
              </w:rPr>
            </w:pPr>
            <w:r w:rsidRPr="00014544">
              <w:rPr>
                <w:rFonts w:ascii="Courier New" w:hAnsi="Courier New" w:cs="Courier New"/>
                <w:b/>
                <w:sz w:val="16"/>
                <w:szCs w:val="16"/>
              </w:rPr>
              <w:t>Minneapolis, MN 55402</w:t>
            </w:r>
          </w:p>
          <w:p w:rsidR="00A736AE" w:rsidRDefault="00A736AE" w:rsidP="00A736AE">
            <w:pPr>
              <w:pStyle w:val="PlainText"/>
              <w:jc w:val="left"/>
              <w:rPr>
                <w:rFonts w:ascii="Courier New" w:hAnsi="Courier New" w:cs="Courier New"/>
                <w:b/>
                <w:sz w:val="20"/>
                <w:szCs w:val="20"/>
              </w:rPr>
            </w:pPr>
          </w:p>
          <w:p w:rsidR="000E3ED6" w:rsidRDefault="000E3ED6" w:rsidP="00A736A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10-21-2015</w:t>
            </w: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12-CV-2257</w:t>
            </w: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A736AE" w:rsidRDefault="00A736AE" w:rsidP="00A736AE">
            <w:pPr>
              <w:pStyle w:val="PlainText"/>
              <w:jc w:val="left"/>
              <w:rPr>
                <w:rFonts w:ascii="Courier New" w:hAnsi="Courier New" w:cs="Courier New"/>
                <w:sz w:val="20"/>
                <w:szCs w:val="20"/>
              </w:rPr>
            </w:pPr>
          </w:p>
          <w:p w:rsidR="00A736AE" w:rsidRDefault="000B1A6B" w:rsidP="00A736AE">
            <w:pPr>
              <w:pStyle w:val="PlainText"/>
              <w:jc w:val="left"/>
              <w:rPr>
                <w:rFonts w:ascii="Courier New" w:hAnsi="Courier New" w:cs="Courier New"/>
                <w:b/>
                <w:sz w:val="20"/>
                <w:szCs w:val="20"/>
              </w:rPr>
            </w:pPr>
            <w:r>
              <w:rPr>
                <w:rFonts w:ascii="Courier New" w:hAnsi="Courier New" w:cs="Courier New"/>
                <w:b/>
                <w:sz w:val="20"/>
                <w:szCs w:val="20"/>
              </w:rPr>
              <w:t>Sandusky W</w:t>
            </w:r>
            <w:r w:rsidR="00A736AE" w:rsidRPr="00C329E3">
              <w:rPr>
                <w:rFonts w:ascii="Courier New" w:hAnsi="Courier New" w:cs="Courier New"/>
                <w:b/>
                <w:sz w:val="20"/>
                <w:szCs w:val="20"/>
              </w:rPr>
              <w:t>ellness Center, LLC v.</w:t>
            </w:r>
            <w:r w:rsidR="00A736AE">
              <w:rPr>
                <w:rFonts w:ascii="Courier New" w:hAnsi="Courier New" w:cs="Courier New"/>
                <w:b/>
                <w:sz w:val="20"/>
                <w:szCs w:val="20"/>
              </w:rPr>
              <w:t xml:space="preserve"> Wagner Wellness Inc., Robert Wagner, April Wagner and John Does 1-10</w:t>
            </w:r>
          </w:p>
          <w:p w:rsidR="00A736AE" w:rsidRDefault="00A736AE" w:rsidP="00A736AE">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Defendants violated the federal Telephone Consumer Protection Act (“TCPA”) and various state laws by sending unsolicited advertisements by fax.  </w:t>
            </w:r>
          </w:p>
          <w:p w:rsidR="00A736AE" w:rsidRDefault="00A736AE" w:rsidP="00A736AE">
            <w:pPr>
              <w:pStyle w:val="PlainText"/>
              <w:jc w:val="left"/>
              <w:rPr>
                <w:rFonts w:ascii="Courier New" w:hAnsi="Courier New" w:cs="Courier New"/>
                <w:sz w:val="20"/>
                <w:szCs w:val="20"/>
              </w:rPr>
            </w:pPr>
            <w:r>
              <w:rPr>
                <w:rFonts w:ascii="Courier New" w:hAnsi="Courier New" w:cs="Courier New"/>
                <w:sz w:val="20"/>
                <w:szCs w:val="20"/>
              </w:rPr>
              <w:t>The Class Period is from 9-5-2008 to 6-25-2015.</w:t>
            </w:r>
          </w:p>
          <w:p w:rsidR="00A736AE" w:rsidRPr="00F10809" w:rsidRDefault="00A736AE" w:rsidP="00A736AE">
            <w:pPr>
              <w:pStyle w:val="PlainText"/>
              <w:jc w:val="left"/>
              <w:rPr>
                <w:rFonts w:ascii="Courier New" w:hAnsi="Courier New" w:cs="Courier New"/>
                <w:sz w:val="20"/>
                <w:szCs w:val="20"/>
              </w:rPr>
            </w:pP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2-9-2016</w:t>
            </w:r>
          </w:p>
        </w:tc>
        <w:tc>
          <w:tcPr>
            <w:tcW w:w="2790" w:type="dxa"/>
          </w:tcPr>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736AE" w:rsidRDefault="00A736AE" w:rsidP="00A736AE">
            <w:pPr>
              <w:pStyle w:val="PlainText"/>
              <w:jc w:val="left"/>
              <w:rPr>
                <w:rFonts w:ascii="Courier New" w:hAnsi="Courier New" w:cs="Courier New"/>
                <w:b/>
                <w:sz w:val="20"/>
                <w:szCs w:val="20"/>
              </w:rPr>
            </w:pPr>
          </w:p>
          <w:p w:rsidR="00A736AE" w:rsidRPr="00F10809" w:rsidRDefault="00A736AE" w:rsidP="00A736AE">
            <w:pPr>
              <w:pStyle w:val="PlainText"/>
              <w:jc w:val="left"/>
              <w:rPr>
                <w:rFonts w:ascii="Courier New" w:hAnsi="Courier New" w:cs="Courier New"/>
                <w:b/>
                <w:sz w:val="16"/>
                <w:szCs w:val="16"/>
              </w:rPr>
            </w:pPr>
            <w:r w:rsidRPr="00F10809">
              <w:rPr>
                <w:rFonts w:ascii="Courier New" w:hAnsi="Courier New" w:cs="Courier New"/>
                <w:b/>
                <w:sz w:val="16"/>
                <w:szCs w:val="16"/>
              </w:rPr>
              <w:t xml:space="preserve">Brian J. </w:t>
            </w:r>
            <w:proofErr w:type="spellStart"/>
            <w:r w:rsidRPr="00F10809">
              <w:rPr>
                <w:rFonts w:ascii="Courier New" w:hAnsi="Courier New" w:cs="Courier New"/>
                <w:b/>
                <w:sz w:val="16"/>
                <w:szCs w:val="16"/>
              </w:rPr>
              <w:t>Wanca</w:t>
            </w:r>
            <w:proofErr w:type="spellEnd"/>
          </w:p>
          <w:p w:rsidR="00A736AE" w:rsidRPr="00F10809" w:rsidRDefault="00A736AE" w:rsidP="00A736AE">
            <w:pPr>
              <w:pStyle w:val="PlainText"/>
              <w:jc w:val="left"/>
              <w:rPr>
                <w:rFonts w:ascii="Courier New" w:hAnsi="Courier New" w:cs="Courier New"/>
                <w:b/>
                <w:sz w:val="16"/>
                <w:szCs w:val="16"/>
              </w:rPr>
            </w:pPr>
            <w:r w:rsidRPr="00F10809">
              <w:rPr>
                <w:rFonts w:ascii="Courier New" w:hAnsi="Courier New" w:cs="Courier New"/>
                <w:b/>
                <w:sz w:val="16"/>
                <w:szCs w:val="16"/>
              </w:rPr>
              <w:t xml:space="preserve">Anderson + </w:t>
            </w:r>
            <w:proofErr w:type="spellStart"/>
            <w:r w:rsidRPr="00F10809">
              <w:rPr>
                <w:rFonts w:ascii="Courier New" w:hAnsi="Courier New" w:cs="Courier New"/>
                <w:b/>
                <w:sz w:val="16"/>
                <w:szCs w:val="16"/>
              </w:rPr>
              <w:t>Wanca</w:t>
            </w:r>
            <w:proofErr w:type="spellEnd"/>
          </w:p>
          <w:p w:rsidR="00A736AE" w:rsidRPr="00F10809" w:rsidRDefault="00A736AE" w:rsidP="00A736AE">
            <w:pPr>
              <w:pStyle w:val="PlainText"/>
              <w:jc w:val="left"/>
              <w:rPr>
                <w:rFonts w:ascii="Courier New" w:hAnsi="Courier New" w:cs="Courier New"/>
                <w:b/>
                <w:sz w:val="16"/>
                <w:szCs w:val="16"/>
              </w:rPr>
            </w:pPr>
            <w:r w:rsidRPr="00F10809">
              <w:rPr>
                <w:rFonts w:ascii="Courier New" w:hAnsi="Courier New" w:cs="Courier New"/>
                <w:b/>
                <w:sz w:val="16"/>
                <w:szCs w:val="16"/>
              </w:rPr>
              <w:t>3701 Algonquin road</w:t>
            </w:r>
          </w:p>
          <w:p w:rsidR="00A736AE" w:rsidRPr="00F10809" w:rsidRDefault="00A736AE" w:rsidP="00A736AE">
            <w:pPr>
              <w:pStyle w:val="PlainText"/>
              <w:jc w:val="left"/>
              <w:rPr>
                <w:rFonts w:ascii="Courier New" w:hAnsi="Courier New" w:cs="Courier New"/>
                <w:b/>
                <w:sz w:val="16"/>
                <w:szCs w:val="16"/>
              </w:rPr>
            </w:pPr>
            <w:r w:rsidRPr="00F10809">
              <w:rPr>
                <w:rFonts w:ascii="Courier New" w:hAnsi="Courier New" w:cs="Courier New"/>
                <w:b/>
                <w:sz w:val="16"/>
                <w:szCs w:val="16"/>
              </w:rPr>
              <w:t>Suite 500</w:t>
            </w:r>
          </w:p>
          <w:p w:rsidR="00A736AE" w:rsidRPr="00F10809" w:rsidRDefault="00A736AE" w:rsidP="00A736AE">
            <w:pPr>
              <w:pStyle w:val="PlainText"/>
              <w:jc w:val="left"/>
              <w:rPr>
                <w:rFonts w:ascii="Courier New" w:hAnsi="Courier New" w:cs="Courier New"/>
                <w:b/>
                <w:sz w:val="16"/>
                <w:szCs w:val="16"/>
              </w:rPr>
            </w:pPr>
            <w:r w:rsidRPr="00F10809">
              <w:rPr>
                <w:rFonts w:ascii="Courier New" w:hAnsi="Courier New" w:cs="Courier New"/>
                <w:b/>
                <w:sz w:val="16"/>
                <w:szCs w:val="16"/>
              </w:rPr>
              <w:t>Rolling Meadows, IL 60008</w:t>
            </w:r>
          </w:p>
          <w:p w:rsidR="00A736AE" w:rsidRDefault="00A736AE" w:rsidP="00A736A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10-22-2015</w:t>
            </w: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11-CV-3480</w:t>
            </w: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A736AE" w:rsidRDefault="00A736AE" w:rsidP="00A736AE">
            <w:pPr>
              <w:pStyle w:val="PlainText"/>
              <w:jc w:val="left"/>
              <w:rPr>
                <w:rFonts w:ascii="Courier New" w:hAnsi="Courier New" w:cs="Courier New"/>
                <w:sz w:val="20"/>
                <w:szCs w:val="20"/>
              </w:rPr>
            </w:pP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Estakhrian</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Obenstine</w:t>
            </w:r>
            <w:proofErr w:type="spellEnd"/>
            <w:r>
              <w:rPr>
                <w:rFonts w:ascii="Courier New" w:hAnsi="Courier New" w:cs="Courier New"/>
                <w:b/>
                <w:sz w:val="20"/>
                <w:szCs w:val="20"/>
              </w:rPr>
              <w:t xml:space="preserve">, et al. </w:t>
            </w:r>
          </w:p>
          <w:p w:rsidR="00A736AE" w:rsidRDefault="00A736AE" w:rsidP="00A736AE">
            <w:pPr>
              <w:pStyle w:val="PlainText"/>
              <w:jc w:val="left"/>
              <w:rPr>
                <w:rFonts w:ascii="Courier New" w:hAnsi="Courier New" w:cs="Courier New"/>
                <w:sz w:val="20"/>
                <w:szCs w:val="20"/>
              </w:rPr>
            </w:pPr>
            <w:r>
              <w:rPr>
                <w:rFonts w:ascii="Courier New" w:hAnsi="Courier New" w:cs="Courier New"/>
                <w:sz w:val="20"/>
                <w:szCs w:val="20"/>
              </w:rPr>
              <w:t>A settlement has been reached with two of the defendants</w:t>
            </w:r>
            <w:r w:rsidR="006D6E44">
              <w:rPr>
                <w:rFonts w:ascii="Courier New" w:hAnsi="Courier New" w:cs="Courier New"/>
                <w:sz w:val="20"/>
                <w:szCs w:val="20"/>
              </w:rPr>
              <w:t>,</w:t>
            </w:r>
            <w:r>
              <w:rPr>
                <w:rFonts w:ascii="Courier New" w:hAnsi="Courier New" w:cs="Courier New"/>
                <w:sz w:val="20"/>
                <w:szCs w:val="20"/>
              </w:rPr>
              <w:t xml:space="preserve"> i.e., King &amp; Spalding LLP (“King &amp; Spalding”) and Benjamin F. </w:t>
            </w:r>
            <w:proofErr w:type="spellStart"/>
            <w:r>
              <w:rPr>
                <w:rFonts w:ascii="Courier New" w:hAnsi="Courier New" w:cs="Courier New"/>
                <w:sz w:val="20"/>
                <w:szCs w:val="20"/>
              </w:rPr>
              <w:t>Easterlin</w:t>
            </w:r>
            <w:proofErr w:type="spellEnd"/>
            <w:r>
              <w:rPr>
                <w:rFonts w:ascii="Courier New" w:hAnsi="Courier New" w:cs="Courier New"/>
                <w:sz w:val="20"/>
                <w:szCs w:val="20"/>
              </w:rPr>
              <w:t xml:space="preserve"> IV, a partner in the firm (“</w:t>
            </w:r>
            <w:proofErr w:type="spellStart"/>
            <w:r>
              <w:rPr>
                <w:rFonts w:ascii="Courier New" w:hAnsi="Courier New" w:cs="Courier New"/>
                <w:sz w:val="20"/>
                <w:szCs w:val="20"/>
              </w:rPr>
              <w:t>Easterlin</w:t>
            </w:r>
            <w:proofErr w:type="spellEnd"/>
            <w:r>
              <w:rPr>
                <w:rFonts w:ascii="Courier New" w:hAnsi="Courier New" w:cs="Courier New"/>
                <w:sz w:val="20"/>
                <w:szCs w:val="20"/>
              </w:rPr>
              <w:t>”) (together, the “K&amp;S Defendants”).  The Court has not decided whether to finally approve the settlement.  For more information see CAFA Notice dated 9-21-2015.</w:t>
            </w:r>
          </w:p>
          <w:p w:rsidR="00A736AE" w:rsidRDefault="00A736AE" w:rsidP="00A736AE">
            <w:pPr>
              <w:pStyle w:val="PlainText"/>
              <w:jc w:val="left"/>
              <w:rPr>
                <w:rFonts w:ascii="Courier New" w:hAnsi="Courier New" w:cs="Courier New"/>
                <w:sz w:val="20"/>
                <w:szCs w:val="20"/>
              </w:rPr>
            </w:pPr>
          </w:p>
          <w:p w:rsidR="00A736AE" w:rsidRPr="00444C3A" w:rsidRDefault="00A736AE" w:rsidP="00A736AE">
            <w:pPr>
              <w:pStyle w:val="PlainText"/>
              <w:jc w:val="left"/>
              <w:rPr>
                <w:rFonts w:ascii="Courier New" w:hAnsi="Courier New" w:cs="Courier New"/>
                <w:sz w:val="20"/>
                <w:szCs w:val="20"/>
              </w:rPr>
            </w:pP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Not set yet</w:t>
            </w:r>
          </w:p>
          <w:p w:rsidR="00A736AE" w:rsidRDefault="00A736AE" w:rsidP="00A736AE">
            <w:pPr>
              <w:pStyle w:val="PlainText"/>
              <w:rPr>
                <w:rFonts w:ascii="Courier New" w:hAnsi="Courier New" w:cs="Courier New"/>
                <w:b/>
                <w:sz w:val="20"/>
                <w:szCs w:val="20"/>
              </w:rPr>
            </w:pPr>
          </w:p>
        </w:tc>
        <w:tc>
          <w:tcPr>
            <w:tcW w:w="2790" w:type="dxa"/>
          </w:tcPr>
          <w:p w:rsidR="00A736AE" w:rsidRDefault="00A736AE" w:rsidP="00A736AE">
            <w:pPr>
              <w:pStyle w:val="PlainText"/>
              <w:jc w:val="left"/>
              <w:rPr>
                <w:rFonts w:ascii="Courier New" w:hAnsi="Courier New" w:cs="Courier New"/>
                <w:b/>
                <w:sz w:val="20"/>
                <w:szCs w:val="20"/>
              </w:rPr>
            </w:pPr>
          </w:p>
          <w:p w:rsidR="00A736AE" w:rsidRPr="00651223" w:rsidRDefault="00A736AE" w:rsidP="00A736AE">
            <w:pPr>
              <w:pStyle w:val="PlainText"/>
              <w:jc w:val="left"/>
              <w:rPr>
                <w:rFonts w:ascii="Courier New" w:hAnsi="Courier New" w:cs="Courier New"/>
                <w:b/>
                <w:sz w:val="20"/>
                <w:szCs w:val="20"/>
              </w:rPr>
            </w:pPr>
            <w:r w:rsidRPr="00651223">
              <w:rPr>
                <w:rFonts w:ascii="Courier New" w:hAnsi="Courier New" w:cs="Courier New"/>
                <w:b/>
                <w:sz w:val="20"/>
                <w:szCs w:val="20"/>
              </w:rPr>
              <w:t>For more information write, call fax or e-mail:</w:t>
            </w:r>
          </w:p>
          <w:p w:rsidR="00A736AE" w:rsidRPr="00651223" w:rsidRDefault="00A736AE" w:rsidP="00A736AE">
            <w:pPr>
              <w:pStyle w:val="PlainText"/>
              <w:jc w:val="left"/>
              <w:rPr>
                <w:rFonts w:ascii="Courier New" w:hAnsi="Courier New" w:cs="Courier New"/>
                <w:b/>
                <w:sz w:val="20"/>
                <w:szCs w:val="20"/>
              </w:rPr>
            </w:pPr>
          </w:p>
          <w:p w:rsidR="00A736AE" w:rsidRPr="00651223" w:rsidRDefault="00A736AE" w:rsidP="00A736AE">
            <w:pPr>
              <w:pStyle w:val="PlainText"/>
              <w:jc w:val="left"/>
              <w:rPr>
                <w:rFonts w:ascii="Courier New" w:hAnsi="Courier New" w:cs="Courier New"/>
                <w:b/>
                <w:sz w:val="16"/>
                <w:szCs w:val="16"/>
              </w:rPr>
            </w:pPr>
            <w:r w:rsidRPr="00651223">
              <w:rPr>
                <w:rFonts w:ascii="Courier New" w:hAnsi="Courier New" w:cs="Courier New"/>
                <w:b/>
                <w:sz w:val="16"/>
                <w:szCs w:val="16"/>
              </w:rPr>
              <w:t>IRVINELAWGROUP, LLP</w:t>
            </w:r>
          </w:p>
          <w:p w:rsidR="00A736AE" w:rsidRPr="00651223" w:rsidRDefault="00A736AE" w:rsidP="00A736AE">
            <w:pPr>
              <w:pStyle w:val="PlainText"/>
              <w:jc w:val="left"/>
              <w:rPr>
                <w:rFonts w:ascii="Courier New" w:hAnsi="Courier New" w:cs="Courier New"/>
                <w:b/>
                <w:sz w:val="16"/>
                <w:szCs w:val="16"/>
              </w:rPr>
            </w:pPr>
            <w:r w:rsidRPr="00651223">
              <w:rPr>
                <w:rFonts w:ascii="Courier New" w:hAnsi="Courier New" w:cs="Courier New"/>
                <w:b/>
                <w:sz w:val="16"/>
                <w:szCs w:val="16"/>
              </w:rPr>
              <w:t xml:space="preserve">S. Ron </w:t>
            </w:r>
            <w:proofErr w:type="spellStart"/>
            <w:r w:rsidRPr="00651223">
              <w:rPr>
                <w:rFonts w:ascii="Courier New" w:hAnsi="Courier New" w:cs="Courier New"/>
                <w:b/>
                <w:sz w:val="16"/>
                <w:szCs w:val="16"/>
              </w:rPr>
              <w:t>Alikani</w:t>
            </w:r>
            <w:proofErr w:type="spellEnd"/>
          </w:p>
          <w:p w:rsidR="00A736AE" w:rsidRPr="00651223" w:rsidRDefault="00A736AE" w:rsidP="00A736AE">
            <w:pPr>
              <w:pStyle w:val="PlainText"/>
              <w:jc w:val="left"/>
              <w:rPr>
                <w:rFonts w:ascii="Courier New" w:hAnsi="Courier New" w:cs="Courier New"/>
                <w:b/>
                <w:sz w:val="16"/>
                <w:szCs w:val="16"/>
              </w:rPr>
            </w:pPr>
            <w:r w:rsidRPr="00651223">
              <w:rPr>
                <w:rFonts w:ascii="Courier New" w:hAnsi="Courier New" w:cs="Courier New"/>
                <w:b/>
                <w:sz w:val="16"/>
                <w:szCs w:val="16"/>
              </w:rPr>
              <w:t>7700 Irvine Center Drive, Suite 800</w:t>
            </w:r>
          </w:p>
          <w:p w:rsidR="00A736AE" w:rsidRPr="00651223" w:rsidRDefault="00A736AE" w:rsidP="00A736AE">
            <w:pPr>
              <w:pStyle w:val="PlainText"/>
              <w:jc w:val="left"/>
              <w:rPr>
                <w:rFonts w:ascii="Courier New" w:hAnsi="Courier New" w:cs="Courier New"/>
                <w:b/>
                <w:sz w:val="16"/>
                <w:szCs w:val="16"/>
              </w:rPr>
            </w:pPr>
            <w:r w:rsidRPr="00651223">
              <w:rPr>
                <w:rFonts w:ascii="Courier New" w:hAnsi="Courier New" w:cs="Courier New"/>
                <w:b/>
                <w:sz w:val="16"/>
                <w:szCs w:val="16"/>
              </w:rPr>
              <w:t>Irvine, CA 92618</w:t>
            </w:r>
          </w:p>
          <w:p w:rsidR="00A736AE" w:rsidRPr="00651223" w:rsidRDefault="00A736AE" w:rsidP="00A736AE">
            <w:pPr>
              <w:pStyle w:val="PlainText"/>
              <w:jc w:val="left"/>
              <w:rPr>
                <w:rFonts w:ascii="Courier New" w:hAnsi="Courier New" w:cs="Courier New"/>
                <w:b/>
                <w:sz w:val="16"/>
                <w:szCs w:val="16"/>
              </w:rPr>
            </w:pPr>
          </w:p>
          <w:p w:rsidR="00A736AE" w:rsidRPr="00651223" w:rsidRDefault="00A736AE" w:rsidP="00A736AE">
            <w:pPr>
              <w:pStyle w:val="PlainText"/>
              <w:jc w:val="left"/>
              <w:rPr>
                <w:rFonts w:ascii="Courier New" w:hAnsi="Courier New" w:cs="Courier New"/>
                <w:b/>
                <w:sz w:val="16"/>
                <w:szCs w:val="16"/>
              </w:rPr>
            </w:pPr>
            <w:r w:rsidRPr="00651223">
              <w:rPr>
                <w:rFonts w:ascii="Courier New" w:hAnsi="Courier New" w:cs="Courier New"/>
                <w:b/>
                <w:sz w:val="16"/>
                <w:szCs w:val="16"/>
              </w:rPr>
              <w:t>949 653-6153 (Ph.)</w:t>
            </w:r>
          </w:p>
          <w:p w:rsidR="00A736AE" w:rsidRPr="00651223" w:rsidRDefault="00A736AE" w:rsidP="00A736AE">
            <w:pPr>
              <w:pStyle w:val="PlainText"/>
              <w:jc w:val="left"/>
              <w:rPr>
                <w:rFonts w:ascii="Courier New" w:hAnsi="Courier New" w:cs="Courier New"/>
                <w:b/>
                <w:sz w:val="16"/>
                <w:szCs w:val="16"/>
              </w:rPr>
            </w:pPr>
          </w:p>
          <w:p w:rsidR="00A736AE" w:rsidRPr="00651223" w:rsidRDefault="00A736AE" w:rsidP="00A736AE">
            <w:pPr>
              <w:pStyle w:val="PlainText"/>
              <w:jc w:val="left"/>
              <w:rPr>
                <w:rFonts w:ascii="Courier New" w:hAnsi="Courier New" w:cs="Courier New"/>
                <w:b/>
                <w:sz w:val="16"/>
                <w:szCs w:val="16"/>
              </w:rPr>
            </w:pPr>
            <w:r w:rsidRPr="00651223">
              <w:rPr>
                <w:rFonts w:ascii="Courier New" w:hAnsi="Courier New" w:cs="Courier New"/>
                <w:b/>
                <w:sz w:val="16"/>
                <w:szCs w:val="16"/>
              </w:rPr>
              <w:t>949 653-1277 (Fax)</w:t>
            </w:r>
          </w:p>
          <w:p w:rsidR="00A736AE" w:rsidRPr="00651223" w:rsidRDefault="00A736AE" w:rsidP="00A736AE">
            <w:pPr>
              <w:pStyle w:val="PlainText"/>
              <w:jc w:val="left"/>
              <w:rPr>
                <w:rFonts w:ascii="Courier New" w:hAnsi="Courier New" w:cs="Courier New"/>
                <w:b/>
                <w:sz w:val="16"/>
                <w:szCs w:val="16"/>
              </w:rPr>
            </w:pPr>
          </w:p>
          <w:p w:rsidR="00A736AE" w:rsidRDefault="00760C8E" w:rsidP="00A736AE">
            <w:pPr>
              <w:pStyle w:val="PlainText"/>
              <w:jc w:val="left"/>
              <w:rPr>
                <w:rFonts w:ascii="Courier New" w:hAnsi="Courier New" w:cs="Courier New"/>
                <w:b/>
                <w:sz w:val="16"/>
                <w:szCs w:val="16"/>
              </w:rPr>
            </w:pPr>
            <w:hyperlink r:id="rId12" w:history="1">
              <w:r w:rsidR="00A736AE" w:rsidRPr="00436614">
                <w:rPr>
                  <w:rStyle w:val="Hyperlink"/>
                  <w:rFonts w:ascii="Courier New" w:hAnsi="Courier New" w:cs="Courier New"/>
                  <w:b/>
                  <w:sz w:val="16"/>
                  <w:szCs w:val="16"/>
                </w:rPr>
                <w:t>ralikani@irvinelawgroup.com</w:t>
              </w:r>
            </w:hyperlink>
          </w:p>
          <w:p w:rsidR="006D6E44" w:rsidRDefault="006D6E44" w:rsidP="00A736A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10-23-2015</w:t>
            </w: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15-CV-06187</w:t>
            </w: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(W.D.N.Y.)</w:t>
            </w:r>
          </w:p>
        </w:tc>
        <w:tc>
          <w:tcPr>
            <w:tcW w:w="6030" w:type="dxa"/>
          </w:tcPr>
          <w:p w:rsidR="00A736AE" w:rsidRDefault="00A736AE" w:rsidP="00A736AE">
            <w:pPr>
              <w:pStyle w:val="PlainText"/>
              <w:jc w:val="left"/>
              <w:rPr>
                <w:rFonts w:ascii="Courier New" w:hAnsi="Courier New" w:cs="Courier New"/>
                <w:sz w:val="20"/>
                <w:szCs w:val="20"/>
              </w:rPr>
            </w:pPr>
          </w:p>
          <w:p w:rsidR="00A736AE" w:rsidRDefault="00A736AE" w:rsidP="00A736AE">
            <w:pPr>
              <w:pStyle w:val="PlainText"/>
              <w:jc w:val="left"/>
              <w:rPr>
                <w:rFonts w:ascii="Courier New" w:hAnsi="Courier New" w:cs="Courier New"/>
                <w:b/>
                <w:sz w:val="20"/>
                <w:szCs w:val="20"/>
              </w:rPr>
            </w:pPr>
            <w:r w:rsidRPr="00A85A4B">
              <w:rPr>
                <w:rFonts w:ascii="Courier New" w:hAnsi="Courier New" w:cs="Courier New"/>
                <w:b/>
                <w:sz w:val="20"/>
                <w:szCs w:val="20"/>
              </w:rPr>
              <w:t>Jeffrey</w:t>
            </w:r>
            <w:r>
              <w:rPr>
                <w:rFonts w:ascii="Courier New" w:hAnsi="Courier New" w:cs="Courier New"/>
                <w:b/>
                <w:sz w:val="20"/>
                <w:szCs w:val="20"/>
              </w:rPr>
              <w:t xml:space="preserve"> Robbins, et al. v. Abercrombie &amp; Fitch., et al.</w:t>
            </w:r>
          </w:p>
          <w:p w:rsidR="00A736AE" w:rsidRDefault="00A736AE" w:rsidP="00A736AE">
            <w:pPr>
              <w:pStyle w:val="PlainText"/>
              <w:jc w:val="left"/>
              <w:rPr>
                <w:rFonts w:ascii="Courier New" w:hAnsi="Courier New" w:cs="Courier New"/>
                <w:sz w:val="20"/>
                <w:szCs w:val="20"/>
              </w:rPr>
            </w:pPr>
            <w:r>
              <w:rPr>
                <w:rFonts w:ascii="Courier New" w:hAnsi="Courier New" w:cs="Courier New"/>
                <w:sz w:val="20"/>
                <w:szCs w:val="20"/>
              </w:rPr>
              <w:t xml:space="preserve">Employee-plaintiffs allege that Abercrombie incorrectly calculated overtime compensation for Assistant Managers under federal and </w:t>
            </w:r>
            <w:r w:rsidR="006D6E44">
              <w:rPr>
                <w:rFonts w:ascii="Courier New" w:hAnsi="Courier New" w:cs="Courier New"/>
                <w:sz w:val="20"/>
                <w:szCs w:val="20"/>
              </w:rPr>
              <w:t xml:space="preserve">certain states’ overtime laws.  </w:t>
            </w:r>
            <w:r>
              <w:rPr>
                <w:rFonts w:ascii="Courier New" w:hAnsi="Courier New" w:cs="Courier New"/>
                <w:sz w:val="20"/>
                <w:szCs w:val="20"/>
              </w:rPr>
              <w:t>Plaintiffs claim that they are entitled to receive additional overtime compensation in all weeks in which they worked more than 40 hours.  The Class Period is from 5-10-2007 to 9-30-2014.</w:t>
            </w:r>
          </w:p>
          <w:p w:rsidR="00A736AE" w:rsidRPr="003F764F" w:rsidRDefault="00A736AE" w:rsidP="00A736AE">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A736AE" w:rsidRDefault="00A736AE" w:rsidP="00A736AE">
            <w:pPr>
              <w:pStyle w:val="PlainText"/>
              <w:jc w:val="left"/>
              <w:rPr>
                <w:rFonts w:ascii="Courier New" w:hAnsi="Courier New" w:cs="Courier New"/>
                <w:b/>
                <w:sz w:val="20"/>
                <w:szCs w:val="20"/>
              </w:rPr>
            </w:pPr>
          </w:p>
          <w:p w:rsidR="00A736AE" w:rsidRPr="001D0315" w:rsidRDefault="00A736AE" w:rsidP="00A736AE">
            <w:pPr>
              <w:pStyle w:val="PlainText"/>
              <w:jc w:val="left"/>
              <w:rPr>
                <w:rFonts w:ascii="Courier New" w:hAnsi="Courier New" w:cs="Courier New"/>
                <w:b/>
                <w:sz w:val="16"/>
                <w:szCs w:val="16"/>
              </w:rPr>
            </w:pPr>
            <w:proofErr w:type="spellStart"/>
            <w:r w:rsidRPr="001D0315">
              <w:rPr>
                <w:rFonts w:ascii="Courier New" w:hAnsi="Courier New" w:cs="Courier New"/>
                <w:b/>
                <w:sz w:val="16"/>
                <w:szCs w:val="16"/>
              </w:rPr>
              <w:t>Klafter</w:t>
            </w:r>
            <w:proofErr w:type="spellEnd"/>
            <w:r w:rsidRPr="001D0315">
              <w:rPr>
                <w:rFonts w:ascii="Courier New" w:hAnsi="Courier New" w:cs="Courier New"/>
                <w:b/>
                <w:sz w:val="16"/>
                <w:szCs w:val="16"/>
              </w:rPr>
              <w:t xml:space="preserve"> Olsen &amp;</w:t>
            </w:r>
          </w:p>
          <w:p w:rsidR="00A736AE" w:rsidRPr="001D0315" w:rsidRDefault="00A736AE" w:rsidP="00A736AE">
            <w:pPr>
              <w:pStyle w:val="PlainText"/>
              <w:jc w:val="left"/>
              <w:rPr>
                <w:rFonts w:ascii="Courier New" w:hAnsi="Courier New" w:cs="Courier New"/>
                <w:b/>
                <w:sz w:val="16"/>
                <w:szCs w:val="16"/>
              </w:rPr>
            </w:pPr>
            <w:r w:rsidRPr="001D0315">
              <w:rPr>
                <w:rFonts w:ascii="Courier New" w:hAnsi="Courier New" w:cs="Courier New"/>
                <w:b/>
                <w:sz w:val="16"/>
                <w:szCs w:val="16"/>
              </w:rPr>
              <w:t xml:space="preserve"> Lesser LLP</w:t>
            </w:r>
          </w:p>
          <w:p w:rsidR="00A736AE" w:rsidRPr="001D0315" w:rsidRDefault="00A736AE" w:rsidP="00A736AE">
            <w:pPr>
              <w:pStyle w:val="PlainText"/>
              <w:jc w:val="left"/>
              <w:rPr>
                <w:rFonts w:ascii="Courier New" w:hAnsi="Courier New" w:cs="Courier New"/>
                <w:b/>
                <w:sz w:val="16"/>
                <w:szCs w:val="16"/>
              </w:rPr>
            </w:pPr>
            <w:r w:rsidRPr="001D0315">
              <w:rPr>
                <w:rFonts w:ascii="Courier New" w:hAnsi="Courier New" w:cs="Courier New"/>
                <w:b/>
                <w:sz w:val="16"/>
                <w:szCs w:val="16"/>
              </w:rPr>
              <w:t>Two International Drive</w:t>
            </w:r>
          </w:p>
          <w:p w:rsidR="00A736AE" w:rsidRPr="001D0315" w:rsidRDefault="00A736AE" w:rsidP="00A736AE">
            <w:pPr>
              <w:pStyle w:val="PlainText"/>
              <w:jc w:val="left"/>
              <w:rPr>
                <w:rFonts w:ascii="Courier New" w:hAnsi="Courier New" w:cs="Courier New"/>
                <w:b/>
                <w:sz w:val="16"/>
                <w:szCs w:val="16"/>
              </w:rPr>
            </w:pPr>
            <w:r w:rsidRPr="001D0315">
              <w:rPr>
                <w:rFonts w:ascii="Courier New" w:hAnsi="Courier New" w:cs="Courier New"/>
                <w:b/>
                <w:sz w:val="16"/>
                <w:szCs w:val="16"/>
              </w:rPr>
              <w:t>Suite 350</w:t>
            </w:r>
          </w:p>
          <w:p w:rsidR="00A736AE" w:rsidRPr="001D0315" w:rsidRDefault="00A736AE" w:rsidP="00A736AE">
            <w:pPr>
              <w:pStyle w:val="PlainText"/>
              <w:jc w:val="left"/>
              <w:rPr>
                <w:rFonts w:ascii="Courier New" w:hAnsi="Courier New" w:cs="Courier New"/>
                <w:b/>
                <w:sz w:val="16"/>
                <w:szCs w:val="16"/>
              </w:rPr>
            </w:pPr>
            <w:r w:rsidRPr="001D0315">
              <w:rPr>
                <w:rFonts w:ascii="Courier New" w:hAnsi="Courier New" w:cs="Courier New"/>
                <w:b/>
                <w:sz w:val="16"/>
                <w:szCs w:val="16"/>
              </w:rPr>
              <w:t>Rye Brook, NY 10573</w:t>
            </w:r>
          </w:p>
          <w:p w:rsidR="00A736AE" w:rsidRPr="001D0315" w:rsidRDefault="00A736AE" w:rsidP="00A736AE">
            <w:pPr>
              <w:pStyle w:val="PlainText"/>
              <w:jc w:val="left"/>
              <w:rPr>
                <w:rFonts w:ascii="Courier New" w:hAnsi="Courier New" w:cs="Courier New"/>
                <w:b/>
                <w:sz w:val="16"/>
                <w:szCs w:val="16"/>
              </w:rPr>
            </w:pPr>
          </w:p>
          <w:p w:rsidR="00A736AE" w:rsidRPr="001D0315" w:rsidRDefault="00A736AE" w:rsidP="00A736AE">
            <w:pPr>
              <w:pStyle w:val="PlainText"/>
              <w:jc w:val="left"/>
              <w:rPr>
                <w:rFonts w:ascii="Courier New" w:hAnsi="Courier New" w:cs="Courier New"/>
                <w:b/>
                <w:sz w:val="16"/>
                <w:szCs w:val="16"/>
              </w:rPr>
            </w:pPr>
            <w:r w:rsidRPr="001D0315">
              <w:rPr>
                <w:rFonts w:ascii="Courier New" w:hAnsi="Courier New" w:cs="Courier New"/>
                <w:b/>
                <w:sz w:val="16"/>
                <w:szCs w:val="16"/>
              </w:rPr>
              <w:t>914 934-9200</w:t>
            </w:r>
            <w:r w:rsidR="00B94840" w:rsidRPr="001D0315">
              <w:rPr>
                <w:rFonts w:ascii="Courier New" w:hAnsi="Courier New" w:cs="Courier New"/>
                <w:b/>
                <w:sz w:val="16"/>
                <w:szCs w:val="16"/>
              </w:rPr>
              <w:t xml:space="preserve"> (Ph.)</w:t>
            </w:r>
          </w:p>
          <w:p w:rsidR="00A736AE" w:rsidRPr="001D0315" w:rsidRDefault="00A736AE" w:rsidP="00A736AE">
            <w:pPr>
              <w:pStyle w:val="PlainText"/>
              <w:jc w:val="left"/>
              <w:rPr>
                <w:rFonts w:ascii="Courier New" w:hAnsi="Courier New" w:cs="Courier New"/>
                <w:b/>
                <w:sz w:val="16"/>
                <w:szCs w:val="16"/>
              </w:rPr>
            </w:pPr>
          </w:p>
          <w:p w:rsidR="00A736AE" w:rsidRPr="001D0315" w:rsidRDefault="00760C8E" w:rsidP="00A736AE">
            <w:pPr>
              <w:pStyle w:val="PlainText"/>
              <w:jc w:val="left"/>
              <w:rPr>
                <w:rFonts w:ascii="Courier New" w:hAnsi="Courier New" w:cs="Courier New"/>
                <w:b/>
                <w:sz w:val="16"/>
                <w:szCs w:val="16"/>
              </w:rPr>
            </w:pPr>
            <w:hyperlink r:id="rId13" w:history="1">
              <w:r w:rsidR="00A736AE" w:rsidRPr="001D0315">
                <w:rPr>
                  <w:rStyle w:val="Hyperlink"/>
                  <w:rFonts w:ascii="Courier New" w:hAnsi="Courier New" w:cs="Courier New"/>
                  <w:b/>
                  <w:sz w:val="16"/>
                  <w:szCs w:val="16"/>
                </w:rPr>
                <w:t>www.klafterolsen.com</w:t>
              </w:r>
            </w:hyperlink>
          </w:p>
          <w:p w:rsidR="00B94840" w:rsidRDefault="00B94840" w:rsidP="00A736A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10-23-2015</w:t>
            </w:r>
          </w:p>
          <w:p w:rsidR="00A736AE" w:rsidRDefault="00A736AE" w:rsidP="00A736AE">
            <w:pPr>
              <w:pStyle w:val="PlainText"/>
              <w:rPr>
                <w:rFonts w:ascii="Courier New" w:hAnsi="Courier New" w:cs="Courier New"/>
                <w:b/>
                <w:sz w:val="20"/>
                <w:szCs w:val="20"/>
              </w:rPr>
            </w:pP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11-CV-2598</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11-CV-2608</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11-CV-2609</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11-CV-2657</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11-CV-2660</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11-CV-2666</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11-CV-2695</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11-CV-4266</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11-CV-5189</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11-CV-5190</w:t>
            </w: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11-CV-5259</w:t>
            </w:r>
          </w:p>
          <w:p w:rsidR="00A736AE" w:rsidRDefault="00A736AE" w:rsidP="00A736AE">
            <w:pPr>
              <w:pStyle w:val="PlainText"/>
              <w:jc w:val="both"/>
              <w:rPr>
                <w:rFonts w:ascii="Courier New" w:hAnsi="Courier New" w:cs="Courier New"/>
                <w:b/>
                <w:sz w:val="20"/>
                <w:szCs w:val="20"/>
              </w:rPr>
            </w:pP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A736AE" w:rsidRDefault="00A736AE" w:rsidP="00A736AE">
            <w:pPr>
              <w:pStyle w:val="PlainText"/>
              <w:jc w:val="left"/>
              <w:rPr>
                <w:rFonts w:ascii="Courier New" w:hAnsi="Courier New" w:cs="Courier New"/>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Puba</w:t>
            </w:r>
            <w:proofErr w:type="spellEnd"/>
            <w:r>
              <w:rPr>
                <w:rFonts w:ascii="Courier New" w:hAnsi="Courier New" w:cs="Courier New"/>
                <w:b/>
                <w:sz w:val="20"/>
                <w:szCs w:val="20"/>
              </w:rPr>
              <w:t xml:space="preserve"> Coal Securities, Inc., et al.</w:t>
            </w: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 xml:space="preserve">Goldstein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Tallant</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Weissmann</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 xml:space="preserve">Alexander v. </w:t>
            </w:r>
            <w:r w:rsidR="006D6E44">
              <w:rPr>
                <w:rFonts w:ascii="Courier New" w:hAnsi="Courier New" w:cs="Courier New"/>
                <w:b/>
                <w:sz w:val="20"/>
                <w:szCs w:val="20"/>
              </w:rPr>
              <w:t>Ming</w:t>
            </w:r>
            <w:r w:rsidR="00193226">
              <w:rPr>
                <w:rFonts w:ascii="Courier New" w:hAnsi="Courier New" w:cs="Courier New"/>
                <w:b/>
                <w:sz w:val="20"/>
                <w:szCs w:val="20"/>
              </w:rPr>
              <w:t xml:space="preserve"> </w:t>
            </w:r>
            <w:r>
              <w:rPr>
                <w:rFonts w:ascii="Courier New" w:hAnsi="Courier New" w:cs="Courier New"/>
                <w:b/>
                <w:sz w:val="20"/>
                <w:szCs w:val="20"/>
              </w:rPr>
              <w:t>Zhao</w:t>
            </w: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 xml:space="preserve">Rosenberger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Korach</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 xml:space="preserve">Kendall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LaDuca</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Burquist</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proofErr w:type="spellStart"/>
            <w:r>
              <w:rPr>
                <w:rFonts w:ascii="Courier New" w:hAnsi="Courier New" w:cs="Courier New"/>
                <w:b/>
                <w:sz w:val="20"/>
                <w:szCs w:val="20"/>
              </w:rPr>
              <w:t>Thumith</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 xml:space="preserve">Lin v. </w:t>
            </w:r>
            <w:proofErr w:type="spellStart"/>
            <w:r>
              <w:rPr>
                <w:rFonts w:ascii="Courier New" w:hAnsi="Courier New" w:cs="Courier New"/>
                <w:b/>
                <w:sz w:val="20"/>
                <w:szCs w:val="20"/>
              </w:rPr>
              <w:t>Puda</w:t>
            </w:r>
            <w:proofErr w:type="spellEnd"/>
            <w:r>
              <w:rPr>
                <w:rFonts w:ascii="Courier New" w:hAnsi="Courier New" w:cs="Courier New"/>
                <w:b/>
                <w:sz w:val="20"/>
                <w:szCs w:val="20"/>
              </w:rPr>
              <w:t xml:space="preserve"> Coal, Inc.</w:t>
            </w:r>
          </w:p>
          <w:p w:rsidR="001D0315" w:rsidRDefault="00A736AE" w:rsidP="00A736AE">
            <w:pPr>
              <w:pStyle w:val="PlainText"/>
              <w:jc w:val="left"/>
              <w:rPr>
                <w:rFonts w:ascii="Courier New" w:hAnsi="Courier New" w:cs="Courier New"/>
                <w:sz w:val="20"/>
                <w:szCs w:val="20"/>
              </w:rPr>
            </w:pPr>
            <w:r>
              <w:rPr>
                <w:rFonts w:ascii="Courier New" w:hAnsi="Courier New" w:cs="Courier New"/>
                <w:sz w:val="20"/>
                <w:szCs w:val="20"/>
              </w:rPr>
              <w:t>Securities-</w:t>
            </w:r>
            <w:r w:rsidR="006D6E44">
              <w:rPr>
                <w:rFonts w:ascii="Courier New" w:hAnsi="Courier New" w:cs="Courier New"/>
                <w:sz w:val="20"/>
                <w:szCs w:val="20"/>
              </w:rPr>
              <w:t>purchaser-</w:t>
            </w:r>
            <w:r>
              <w:rPr>
                <w:rFonts w:ascii="Courier New" w:hAnsi="Courier New" w:cs="Courier New"/>
                <w:sz w:val="20"/>
                <w:szCs w:val="20"/>
              </w:rPr>
              <w:t>plaintiffs allege that Defendants</w:t>
            </w:r>
            <w:r w:rsidR="00AC792B">
              <w:rPr>
                <w:rFonts w:ascii="Courier New" w:hAnsi="Courier New" w:cs="Courier New"/>
                <w:sz w:val="20"/>
                <w:szCs w:val="20"/>
              </w:rPr>
              <w:t>’</w:t>
            </w:r>
            <w:r>
              <w:rPr>
                <w:rFonts w:ascii="Courier New" w:hAnsi="Courier New" w:cs="Courier New"/>
                <w:sz w:val="20"/>
                <w:szCs w:val="20"/>
              </w:rPr>
              <w:t xml:space="preserve"> </w:t>
            </w:r>
            <w:r w:rsidRPr="00D72E51">
              <w:rPr>
                <w:rFonts w:ascii="Courier New" w:hAnsi="Courier New" w:cs="Courier New"/>
                <w:sz w:val="20"/>
                <w:szCs w:val="20"/>
              </w:rPr>
              <w:t xml:space="preserve">fraudulent scheme </w:t>
            </w:r>
            <w:r w:rsidR="006D6E44">
              <w:rPr>
                <w:rFonts w:ascii="Courier New" w:hAnsi="Courier New" w:cs="Courier New"/>
                <w:sz w:val="20"/>
                <w:szCs w:val="20"/>
              </w:rPr>
              <w:t xml:space="preserve">was </w:t>
            </w:r>
            <w:r w:rsidRPr="00D72E51">
              <w:rPr>
                <w:rFonts w:ascii="Courier New" w:hAnsi="Courier New" w:cs="Courier New"/>
                <w:sz w:val="20"/>
                <w:szCs w:val="20"/>
              </w:rPr>
              <w:t xml:space="preserve">orchestrated by </w:t>
            </w:r>
            <w:proofErr w:type="spellStart"/>
            <w:r w:rsidRPr="00D72E51">
              <w:rPr>
                <w:rFonts w:ascii="Courier New" w:hAnsi="Courier New" w:cs="Courier New"/>
                <w:sz w:val="20"/>
                <w:szCs w:val="20"/>
              </w:rPr>
              <w:t>Puda’s</w:t>
            </w:r>
            <w:proofErr w:type="spellEnd"/>
            <w:r w:rsidR="00193226">
              <w:rPr>
                <w:rFonts w:ascii="Courier New" w:hAnsi="Courier New" w:cs="Courier New"/>
                <w:sz w:val="20"/>
                <w:szCs w:val="20"/>
              </w:rPr>
              <w:t xml:space="preserve"> </w:t>
            </w:r>
            <w:r w:rsidRPr="00D72E51">
              <w:rPr>
                <w:rFonts w:ascii="Courier New" w:hAnsi="Courier New" w:cs="Courier New"/>
                <w:sz w:val="20"/>
                <w:szCs w:val="20"/>
              </w:rPr>
              <w:t xml:space="preserve">former Chairman, Ming Zhao (“Zhao”), to mislead investors as to the true ownership of </w:t>
            </w:r>
            <w:proofErr w:type="spellStart"/>
            <w:r w:rsidRPr="00D72E51">
              <w:rPr>
                <w:rFonts w:ascii="Courier New" w:hAnsi="Courier New" w:cs="Courier New"/>
                <w:sz w:val="20"/>
                <w:szCs w:val="20"/>
              </w:rPr>
              <w:t>Puda’s</w:t>
            </w:r>
            <w:proofErr w:type="spellEnd"/>
            <w:r>
              <w:rPr>
                <w:rFonts w:ascii="Courier New" w:hAnsi="Courier New" w:cs="Courier New"/>
                <w:sz w:val="20"/>
                <w:szCs w:val="20"/>
              </w:rPr>
              <w:t xml:space="preserve"> </w:t>
            </w:r>
            <w:r w:rsidRPr="00D72E51">
              <w:rPr>
                <w:rFonts w:ascii="Courier New" w:hAnsi="Courier New" w:cs="Courier New"/>
                <w:sz w:val="20"/>
                <w:szCs w:val="20"/>
              </w:rPr>
              <w:t xml:space="preserve">primary operating subsidiary, Shanxi </w:t>
            </w:r>
            <w:proofErr w:type="spellStart"/>
            <w:r w:rsidRPr="00D72E51">
              <w:rPr>
                <w:rFonts w:ascii="Courier New" w:hAnsi="Courier New" w:cs="Courier New"/>
                <w:sz w:val="20"/>
                <w:szCs w:val="20"/>
              </w:rPr>
              <w:t>Puda</w:t>
            </w:r>
            <w:proofErr w:type="spellEnd"/>
            <w:r w:rsidRPr="00D72E51">
              <w:rPr>
                <w:rFonts w:ascii="Courier New" w:hAnsi="Courier New" w:cs="Courier New"/>
                <w:sz w:val="20"/>
                <w:szCs w:val="20"/>
              </w:rPr>
              <w:t xml:space="preserve"> Coal, which was revealed in April 2011.</w:t>
            </w:r>
            <w:r>
              <w:rPr>
                <w:rFonts w:ascii="Courier New" w:hAnsi="Courier New" w:cs="Courier New"/>
                <w:sz w:val="20"/>
                <w:szCs w:val="20"/>
              </w:rPr>
              <w:t xml:space="preserve">  The Class Period is from 12-8-2010 to 4-11-2011.</w:t>
            </w:r>
          </w:p>
          <w:p w:rsidR="00A736AE" w:rsidRPr="00D72E51" w:rsidRDefault="00A736AE" w:rsidP="00A736AE">
            <w:pPr>
              <w:pStyle w:val="PlainText"/>
              <w:jc w:val="left"/>
              <w:rPr>
                <w:rFonts w:ascii="Courier New" w:hAnsi="Courier New" w:cs="Courier New"/>
                <w:sz w:val="20"/>
                <w:szCs w:val="20"/>
              </w:rPr>
            </w:pP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736AE" w:rsidRDefault="00A736AE" w:rsidP="00A736AE">
            <w:pPr>
              <w:pStyle w:val="PlainText"/>
              <w:jc w:val="left"/>
              <w:rPr>
                <w:rFonts w:ascii="Courier New" w:hAnsi="Courier New" w:cs="Courier New"/>
                <w:b/>
                <w:sz w:val="20"/>
                <w:szCs w:val="20"/>
              </w:rPr>
            </w:pPr>
          </w:p>
          <w:p w:rsidR="00A736AE" w:rsidRPr="00A74377" w:rsidRDefault="00A736AE" w:rsidP="00A736AE">
            <w:pPr>
              <w:pStyle w:val="PlainText"/>
              <w:jc w:val="left"/>
              <w:rPr>
                <w:rFonts w:ascii="Courier New" w:hAnsi="Courier New" w:cs="Courier New"/>
                <w:b/>
                <w:sz w:val="16"/>
                <w:szCs w:val="16"/>
              </w:rPr>
            </w:pPr>
            <w:r w:rsidRPr="00A74377">
              <w:rPr>
                <w:rFonts w:ascii="Courier New" w:hAnsi="Courier New" w:cs="Courier New"/>
                <w:b/>
                <w:sz w:val="16"/>
                <w:szCs w:val="16"/>
              </w:rPr>
              <w:t xml:space="preserve">Lionel Z. </w:t>
            </w:r>
            <w:proofErr w:type="spellStart"/>
            <w:r w:rsidRPr="00A74377">
              <w:rPr>
                <w:rFonts w:ascii="Courier New" w:hAnsi="Courier New" w:cs="Courier New"/>
                <w:b/>
                <w:sz w:val="16"/>
                <w:szCs w:val="16"/>
              </w:rPr>
              <w:t>Glancy</w:t>
            </w:r>
            <w:proofErr w:type="spellEnd"/>
          </w:p>
          <w:p w:rsidR="00A736AE" w:rsidRPr="00A74377" w:rsidRDefault="00A736AE" w:rsidP="00A736AE">
            <w:pPr>
              <w:pStyle w:val="PlainText"/>
              <w:jc w:val="left"/>
              <w:rPr>
                <w:rFonts w:ascii="Courier New" w:hAnsi="Courier New" w:cs="Courier New"/>
                <w:b/>
                <w:sz w:val="16"/>
                <w:szCs w:val="16"/>
              </w:rPr>
            </w:pPr>
            <w:proofErr w:type="spellStart"/>
            <w:r w:rsidRPr="00A74377">
              <w:rPr>
                <w:rFonts w:ascii="Courier New" w:hAnsi="Courier New" w:cs="Courier New"/>
                <w:b/>
                <w:sz w:val="16"/>
                <w:szCs w:val="16"/>
              </w:rPr>
              <w:t>Glancy</w:t>
            </w:r>
            <w:proofErr w:type="spellEnd"/>
            <w:r w:rsidRPr="00A74377">
              <w:rPr>
                <w:rFonts w:ascii="Courier New" w:hAnsi="Courier New" w:cs="Courier New"/>
                <w:b/>
                <w:sz w:val="16"/>
                <w:szCs w:val="16"/>
              </w:rPr>
              <w:t xml:space="preserve"> </w:t>
            </w:r>
            <w:proofErr w:type="spellStart"/>
            <w:r w:rsidRPr="00A74377">
              <w:rPr>
                <w:rFonts w:ascii="Courier New" w:hAnsi="Courier New" w:cs="Courier New"/>
                <w:b/>
                <w:sz w:val="16"/>
                <w:szCs w:val="16"/>
              </w:rPr>
              <w:t>Prongay</w:t>
            </w:r>
            <w:proofErr w:type="spellEnd"/>
            <w:r w:rsidRPr="00A74377">
              <w:rPr>
                <w:rFonts w:ascii="Courier New" w:hAnsi="Courier New" w:cs="Courier New"/>
                <w:b/>
                <w:sz w:val="16"/>
                <w:szCs w:val="16"/>
              </w:rPr>
              <w:t xml:space="preserve"> &amp; Murray</w:t>
            </w:r>
          </w:p>
          <w:p w:rsidR="00A736AE" w:rsidRPr="00A74377" w:rsidRDefault="00A736AE" w:rsidP="00A736AE">
            <w:pPr>
              <w:pStyle w:val="PlainText"/>
              <w:jc w:val="left"/>
              <w:rPr>
                <w:rFonts w:ascii="Courier New" w:hAnsi="Courier New" w:cs="Courier New"/>
                <w:b/>
                <w:sz w:val="16"/>
                <w:szCs w:val="16"/>
              </w:rPr>
            </w:pPr>
            <w:r w:rsidRPr="00A74377">
              <w:rPr>
                <w:rFonts w:ascii="Courier New" w:hAnsi="Courier New" w:cs="Courier New"/>
                <w:b/>
                <w:sz w:val="16"/>
                <w:szCs w:val="16"/>
              </w:rPr>
              <w:t>1925 Century Park East</w:t>
            </w:r>
          </w:p>
          <w:p w:rsidR="00A736AE" w:rsidRPr="00A74377" w:rsidRDefault="00A736AE" w:rsidP="00A736AE">
            <w:pPr>
              <w:pStyle w:val="PlainText"/>
              <w:jc w:val="left"/>
              <w:rPr>
                <w:rFonts w:ascii="Courier New" w:hAnsi="Courier New" w:cs="Courier New"/>
                <w:b/>
                <w:sz w:val="16"/>
                <w:szCs w:val="16"/>
              </w:rPr>
            </w:pPr>
            <w:r w:rsidRPr="00A74377">
              <w:rPr>
                <w:rFonts w:ascii="Courier New" w:hAnsi="Courier New" w:cs="Courier New"/>
                <w:b/>
                <w:sz w:val="16"/>
                <w:szCs w:val="16"/>
              </w:rPr>
              <w:t>Suite 2100</w:t>
            </w:r>
          </w:p>
          <w:p w:rsidR="00A736AE" w:rsidRPr="00A74377" w:rsidRDefault="00A736AE" w:rsidP="00A736AE">
            <w:pPr>
              <w:pStyle w:val="PlainText"/>
              <w:jc w:val="left"/>
              <w:rPr>
                <w:rFonts w:ascii="Courier New" w:hAnsi="Courier New" w:cs="Courier New"/>
                <w:b/>
                <w:sz w:val="16"/>
                <w:szCs w:val="16"/>
              </w:rPr>
            </w:pPr>
            <w:r w:rsidRPr="00A74377">
              <w:rPr>
                <w:rFonts w:ascii="Courier New" w:hAnsi="Courier New" w:cs="Courier New"/>
                <w:b/>
                <w:sz w:val="16"/>
                <w:szCs w:val="16"/>
              </w:rPr>
              <w:t>Los Angeles, CA 90067</w:t>
            </w:r>
          </w:p>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10-26-2015</w:t>
            </w: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13-MD-02476</w:t>
            </w: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A736AE" w:rsidRDefault="00A736AE" w:rsidP="00A736AE">
            <w:pPr>
              <w:pStyle w:val="PlainText"/>
              <w:jc w:val="left"/>
              <w:rPr>
                <w:rFonts w:ascii="Courier New" w:hAnsi="Courier New" w:cs="Courier New"/>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In re: Credit Default Swaps Antitrust Litigation</w:t>
            </w:r>
          </w:p>
          <w:p w:rsidR="00A736AE" w:rsidRDefault="0075371B" w:rsidP="00A736AE">
            <w:pPr>
              <w:pStyle w:val="PlainText"/>
              <w:jc w:val="left"/>
              <w:rPr>
                <w:rFonts w:ascii="Courier New" w:hAnsi="Courier New" w:cs="Courier New"/>
                <w:b/>
                <w:sz w:val="20"/>
                <w:szCs w:val="20"/>
              </w:rPr>
            </w:pPr>
            <w:r>
              <w:rPr>
                <w:rFonts w:ascii="Courier New" w:hAnsi="Courier New" w:cs="Courier New"/>
                <w:b/>
                <w:sz w:val="20"/>
                <w:szCs w:val="20"/>
              </w:rPr>
              <w:t>Notice on behalf of D</w:t>
            </w:r>
            <w:r w:rsidR="00A736AE" w:rsidRPr="00A870A5">
              <w:rPr>
                <w:rFonts w:ascii="Courier New" w:hAnsi="Courier New" w:cs="Courier New"/>
                <w:b/>
                <w:sz w:val="20"/>
                <w:szCs w:val="20"/>
              </w:rPr>
              <w:t>efendant</w:t>
            </w:r>
            <w:r w:rsidR="00AC792B">
              <w:rPr>
                <w:rFonts w:ascii="Courier New" w:hAnsi="Courier New" w:cs="Courier New"/>
                <w:b/>
                <w:sz w:val="20"/>
                <w:szCs w:val="20"/>
              </w:rPr>
              <w:t>s:</w:t>
            </w:r>
            <w:r w:rsidR="00A736AE" w:rsidRPr="00A870A5">
              <w:rPr>
                <w:rFonts w:ascii="Courier New" w:hAnsi="Courier New" w:cs="Courier New"/>
                <w:b/>
                <w:sz w:val="20"/>
                <w:szCs w:val="20"/>
              </w:rPr>
              <w:t xml:space="preserve"> Deutsche Bank AG (“Deutsche Bank”)</w:t>
            </w:r>
            <w:r>
              <w:rPr>
                <w:rFonts w:ascii="Courier New" w:hAnsi="Courier New" w:cs="Courier New"/>
                <w:b/>
                <w:sz w:val="20"/>
                <w:szCs w:val="20"/>
              </w:rPr>
              <w:t>;</w:t>
            </w:r>
            <w:r w:rsidR="00A736AE">
              <w:rPr>
                <w:rFonts w:ascii="Courier New" w:hAnsi="Courier New" w:cs="Courier New"/>
                <w:b/>
                <w:sz w:val="20"/>
                <w:szCs w:val="20"/>
              </w:rPr>
              <w:t xml:space="preserve"> </w:t>
            </w:r>
            <w:r w:rsidR="00B94840">
              <w:rPr>
                <w:rFonts w:ascii="Courier New" w:hAnsi="Courier New" w:cs="Courier New"/>
                <w:b/>
                <w:sz w:val="20"/>
                <w:szCs w:val="20"/>
              </w:rPr>
              <w:t>I</w:t>
            </w:r>
            <w:r w:rsidR="00A736AE">
              <w:rPr>
                <w:rFonts w:ascii="Courier New" w:hAnsi="Courier New" w:cs="Courier New"/>
                <w:b/>
                <w:sz w:val="20"/>
                <w:szCs w:val="20"/>
              </w:rPr>
              <w:t>nternational Swaps and Derivatives Association (“ISDA”)</w:t>
            </w:r>
            <w:r>
              <w:rPr>
                <w:rFonts w:ascii="Courier New" w:hAnsi="Courier New" w:cs="Courier New"/>
                <w:b/>
                <w:sz w:val="20"/>
                <w:szCs w:val="20"/>
              </w:rPr>
              <w:t>;</w:t>
            </w:r>
            <w:r w:rsidR="00A736AE" w:rsidRPr="003F5013">
              <w:rPr>
                <w:rFonts w:ascii="Courier New" w:hAnsi="Courier New" w:cs="Courier New"/>
                <w:b/>
                <w:sz w:val="20"/>
                <w:szCs w:val="20"/>
              </w:rPr>
              <w:t xml:space="preserve"> Morgan Stanley &amp; Co. LLC (“Morgan Stanley”)</w:t>
            </w:r>
            <w:r>
              <w:rPr>
                <w:rFonts w:ascii="Courier New" w:hAnsi="Courier New" w:cs="Courier New"/>
                <w:b/>
                <w:sz w:val="20"/>
                <w:szCs w:val="20"/>
              </w:rPr>
              <w:t xml:space="preserve">; </w:t>
            </w:r>
            <w:r w:rsidR="00A736AE">
              <w:rPr>
                <w:rFonts w:ascii="Courier New" w:hAnsi="Courier New" w:cs="Courier New"/>
                <w:b/>
                <w:sz w:val="20"/>
                <w:szCs w:val="20"/>
              </w:rPr>
              <w:t>Barclays Bank, PLC</w:t>
            </w:r>
            <w:r>
              <w:rPr>
                <w:rFonts w:ascii="Courier New" w:hAnsi="Courier New" w:cs="Courier New"/>
                <w:b/>
                <w:sz w:val="20"/>
                <w:szCs w:val="20"/>
              </w:rPr>
              <w:t xml:space="preserve">; </w:t>
            </w:r>
            <w:r w:rsidR="00A736AE">
              <w:rPr>
                <w:rFonts w:ascii="Courier New" w:hAnsi="Courier New" w:cs="Courier New"/>
                <w:b/>
                <w:sz w:val="20"/>
                <w:szCs w:val="20"/>
              </w:rPr>
              <w:t>Bank of America Corporation and Bank of America, N.A. (together, “Bank of America)</w:t>
            </w:r>
            <w:r>
              <w:rPr>
                <w:rFonts w:ascii="Courier New" w:hAnsi="Courier New" w:cs="Courier New"/>
                <w:b/>
                <w:sz w:val="20"/>
                <w:szCs w:val="20"/>
              </w:rPr>
              <w:t xml:space="preserve">; </w:t>
            </w:r>
            <w:r w:rsidR="00A736AE">
              <w:rPr>
                <w:rFonts w:ascii="Courier New" w:hAnsi="Courier New" w:cs="Courier New"/>
                <w:b/>
                <w:sz w:val="20"/>
                <w:szCs w:val="20"/>
              </w:rPr>
              <w:t>BNP Paribas</w:t>
            </w:r>
            <w:r>
              <w:rPr>
                <w:rFonts w:ascii="Courier New" w:hAnsi="Courier New" w:cs="Courier New"/>
                <w:b/>
                <w:sz w:val="20"/>
                <w:szCs w:val="20"/>
              </w:rPr>
              <w:t xml:space="preserve">; </w:t>
            </w:r>
            <w:r w:rsidR="00A736AE">
              <w:rPr>
                <w:rFonts w:ascii="Courier New" w:hAnsi="Courier New" w:cs="Courier New"/>
                <w:b/>
                <w:sz w:val="20"/>
                <w:szCs w:val="20"/>
              </w:rPr>
              <w:t>Credit Suisse AG (“Credit Suisse”)</w:t>
            </w:r>
            <w:r>
              <w:rPr>
                <w:rFonts w:ascii="Courier New" w:hAnsi="Courier New" w:cs="Courier New"/>
                <w:b/>
                <w:sz w:val="20"/>
                <w:szCs w:val="20"/>
              </w:rPr>
              <w:t xml:space="preserve">; </w:t>
            </w:r>
            <w:r w:rsidR="00A736AE">
              <w:rPr>
                <w:rFonts w:ascii="Courier New" w:hAnsi="Courier New" w:cs="Courier New"/>
                <w:b/>
                <w:sz w:val="20"/>
                <w:szCs w:val="20"/>
              </w:rPr>
              <w:t>JPMorgan Chase &amp; Co. and JPMorgan Chase Bank, N.A. (together, “JPMorgan”)</w:t>
            </w:r>
            <w:r>
              <w:rPr>
                <w:rFonts w:ascii="Courier New" w:hAnsi="Courier New" w:cs="Courier New"/>
                <w:b/>
                <w:sz w:val="20"/>
                <w:szCs w:val="20"/>
              </w:rPr>
              <w:t xml:space="preserve">; </w:t>
            </w:r>
            <w:r w:rsidR="00A736AE">
              <w:rPr>
                <w:rFonts w:ascii="Courier New" w:hAnsi="Courier New" w:cs="Courier New"/>
                <w:b/>
                <w:sz w:val="20"/>
                <w:szCs w:val="20"/>
              </w:rPr>
              <w:t>Citigroup Inc., Citibank, N.A., and Citigroup Global Markets Inc. (collectively, the “Citigroup Defendants”)</w:t>
            </w:r>
            <w:r>
              <w:rPr>
                <w:rFonts w:ascii="Courier New" w:hAnsi="Courier New" w:cs="Courier New"/>
                <w:b/>
                <w:sz w:val="20"/>
                <w:szCs w:val="20"/>
              </w:rPr>
              <w:t xml:space="preserve">; </w:t>
            </w:r>
            <w:r w:rsidR="00A736AE">
              <w:rPr>
                <w:rFonts w:ascii="Courier New" w:hAnsi="Courier New" w:cs="Courier New"/>
                <w:b/>
                <w:sz w:val="20"/>
                <w:szCs w:val="20"/>
              </w:rPr>
              <w:t>UBS Securities LLC (together, “UBS”)</w:t>
            </w:r>
            <w:r>
              <w:rPr>
                <w:rFonts w:ascii="Courier New" w:hAnsi="Courier New" w:cs="Courier New"/>
                <w:b/>
                <w:sz w:val="20"/>
                <w:szCs w:val="20"/>
              </w:rPr>
              <w:t xml:space="preserve">; </w:t>
            </w:r>
            <w:r w:rsidR="00A736AE">
              <w:rPr>
                <w:rFonts w:ascii="Courier New" w:hAnsi="Courier New" w:cs="Courier New"/>
                <w:b/>
                <w:sz w:val="20"/>
                <w:szCs w:val="20"/>
              </w:rPr>
              <w:t>Royal Bank of Scotland plc and Royal Bank of Scotland N.V. (together “RBS”)</w:t>
            </w:r>
            <w:r>
              <w:rPr>
                <w:rFonts w:ascii="Courier New" w:hAnsi="Courier New" w:cs="Courier New"/>
                <w:b/>
                <w:sz w:val="20"/>
                <w:szCs w:val="20"/>
              </w:rPr>
              <w:t xml:space="preserve">; </w:t>
            </w:r>
            <w:r w:rsidR="00A736AE">
              <w:rPr>
                <w:rFonts w:ascii="Courier New" w:hAnsi="Courier New" w:cs="Courier New"/>
                <w:b/>
                <w:sz w:val="20"/>
                <w:szCs w:val="20"/>
              </w:rPr>
              <w:t>HSBC Bank plc and HSBC Bank USA, N.A. (collectively “HSBC”)</w:t>
            </w:r>
            <w:r>
              <w:rPr>
                <w:rFonts w:ascii="Courier New" w:hAnsi="Courier New" w:cs="Courier New"/>
                <w:b/>
                <w:sz w:val="20"/>
                <w:szCs w:val="20"/>
              </w:rPr>
              <w:t xml:space="preserve">; </w:t>
            </w:r>
            <w:r w:rsidR="00A736AE">
              <w:rPr>
                <w:rFonts w:ascii="Courier New" w:hAnsi="Courier New" w:cs="Courier New"/>
                <w:b/>
                <w:sz w:val="20"/>
                <w:szCs w:val="20"/>
              </w:rPr>
              <w:t>Goldman, Sachs &amp; Co. (“Goldman Sachs”)</w:t>
            </w:r>
            <w:r>
              <w:rPr>
                <w:rFonts w:ascii="Courier New" w:hAnsi="Courier New" w:cs="Courier New"/>
                <w:b/>
                <w:sz w:val="20"/>
                <w:szCs w:val="20"/>
              </w:rPr>
              <w:t xml:space="preserve"> (collectively “Defendants”)</w:t>
            </w:r>
          </w:p>
          <w:p w:rsidR="00605D07" w:rsidRDefault="00A736AE" w:rsidP="00A736AE">
            <w:pPr>
              <w:pStyle w:val="PlainText"/>
              <w:jc w:val="left"/>
              <w:rPr>
                <w:rFonts w:ascii="Courier New" w:hAnsi="Courier New" w:cs="Courier New"/>
                <w:sz w:val="20"/>
                <w:szCs w:val="20"/>
              </w:rPr>
            </w:pPr>
            <w:r w:rsidRPr="00A870A5">
              <w:rPr>
                <w:rFonts w:ascii="Courier New" w:hAnsi="Courier New" w:cs="Courier New"/>
                <w:sz w:val="20"/>
                <w:szCs w:val="20"/>
              </w:rPr>
              <w:t xml:space="preserve">Purchaser-plaintiff alleges that Defendants engaged in anticompetitive acts that affected the price of credit default swap(s) (“CDS”) in violation of Section 1 of the Sherman Act, 15 U.S.C. </w:t>
            </w:r>
            <w:r w:rsidRPr="00B94840">
              <w:rPr>
                <w:rFonts w:asciiTheme="minorHAnsi" w:hAnsiTheme="minorHAnsi" w:cstheme="minorHAnsi"/>
                <w:sz w:val="20"/>
                <w:szCs w:val="20"/>
              </w:rPr>
              <w:t>§</w:t>
            </w:r>
            <w:r w:rsidRPr="00A870A5">
              <w:rPr>
                <w:rFonts w:ascii="Courier New" w:hAnsi="Courier New" w:cs="Courier New"/>
                <w:sz w:val="20"/>
                <w:szCs w:val="20"/>
              </w:rPr>
              <w:t xml:space="preserve"> 1.  The lawsuit also alleges that Defendants were unjustly enriched under common law by their anticompetitive acts.  The Class Period is from 1-1-2008 to 9-25-2015.</w:t>
            </w:r>
          </w:p>
          <w:p w:rsidR="00A736AE" w:rsidRPr="00664158" w:rsidRDefault="00A736AE" w:rsidP="00A736AE">
            <w:pPr>
              <w:pStyle w:val="PlainText"/>
              <w:jc w:val="left"/>
              <w:rPr>
                <w:rFonts w:ascii="Courier New" w:hAnsi="Courier New" w:cs="Courier New"/>
                <w:b/>
                <w:sz w:val="20"/>
                <w:szCs w:val="20"/>
              </w:rPr>
            </w:pP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A736AE" w:rsidRDefault="00A736AE" w:rsidP="00A736AE">
            <w:pPr>
              <w:pStyle w:val="PlainText"/>
              <w:jc w:val="left"/>
              <w:rPr>
                <w:rFonts w:ascii="Courier New" w:hAnsi="Courier New" w:cs="Courier New"/>
                <w:b/>
                <w:sz w:val="20"/>
                <w:szCs w:val="20"/>
              </w:rPr>
            </w:pPr>
          </w:p>
          <w:p w:rsidR="00A736AE" w:rsidRPr="00C5475B" w:rsidRDefault="00A736AE" w:rsidP="00A736AE">
            <w:pPr>
              <w:pStyle w:val="PlainText"/>
              <w:jc w:val="left"/>
              <w:rPr>
                <w:rFonts w:ascii="Courier New" w:hAnsi="Courier New" w:cs="Courier New"/>
                <w:b/>
                <w:sz w:val="20"/>
                <w:szCs w:val="20"/>
              </w:rPr>
            </w:pPr>
            <w:r w:rsidRPr="00C5475B">
              <w:rPr>
                <w:rFonts w:ascii="Courier New" w:hAnsi="Courier New" w:cs="Courier New"/>
                <w:b/>
                <w:sz w:val="20"/>
                <w:szCs w:val="20"/>
              </w:rPr>
              <w:t>1-888-744-0531 (Ph.)</w:t>
            </w:r>
          </w:p>
          <w:p w:rsidR="00A736AE" w:rsidRPr="00C5475B" w:rsidRDefault="00A736AE" w:rsidP="00A736AE">
            <w:pPr>
              <w:pStyle w:val="PlainText"/>
              <w:jc w:val="left"/>
              <w:rPr>
                <w:rFonts w:ascii="Courier New" w:hAnsi="Courier New" w:cs="Courier New"/>
                <w:b/>
                <w:sz w:val="20"/>
                <w:szCs w:val="20"/>
              </w:rPr>
            </w:pPr>
          </w:p>
          <w:p w:rsidR="00A736AE" w:rsidRDefault="00760C8E" w:rsidP="00A736AE">
            <w:pPr>
              <w:pStyle w:val="PlainText"/>
              <w:jc w:val="left"/>
              <w:rPr>
                <w:rFonts w:ascii="Courier New" w:hAnsi="Courier New" w:cs="Courier New"/>
                <w:b/>
                <w:sz w:val="20"/>
                <w:szCs w:val="20"/>
              </w:rPr>
            </w:pPr>
            <w:hyperlink r:id="rId14" w:history="1">
              <w:r w:rsidR="00A736AE" w:rsidRPr="00B13D93">
                <w:rPr>
                  <w:rStyle w:val="Hyperlink"/>
                  <w:rFonts w:ascii="Courier New" w:hAnsi="Courier New" w:cs="Courier New"/>
                  <w:b/>
                  <w:sz w:val="20"/>
                  <w:szCs w:val="20"/>
                </w:rPr>
                <w:t>www.CDSAntitrustSettlement.com</w:t>
              </w:r>
            </w:hyperlink>
          </w:p>
          <w:p w:rsidR="00A736AE" w:rsidRDefault="00A736AE" w:rsidP="00A736AE">
            <w:pPr>
              <w:pStyle w:val="PlainText"/>
              <w:jc w:val="left"/>
              <w:rPr>
                <w:rFonts w:ascii="Courier New" w:hAnsi="Courier New" w:cs="Courier New"/>
                <w:b/>
                <w:sz w:val="20"/>
                <w:szCs w:val="20"/>
              </w:rPr>
            </w:pPr>
          </w:p>
        </w:tc>
      </w:tr>
      <w:tr w:rsidR="00A736AE" w:rsidTr="00A736AE">
        <w:tc>
          <w:tcPr>
            <w:tcW w:w="1443"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10-26-2015</w:t>
            </w:r>
          </w:p>
        </w:tc>
        <w:tc>
          <w:tcPr>
            <w:tcW w:w="162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12-CV-07065</w:t>
            </w:r>
          </w:p>
        </w:tc>
        <w:tc>
          <w:tcPr>
            <w:tcW w:w="171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A736AE" w:rsidRPr="009A33D7"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sidRPr="009A33D7">
              <w:rPr>
                <w:rFonts w:ascii="Courier New" w:hAnsi="Courier New" w:cs="Courier New"/>
                <w:b/>
                <w:sz w:val="20"/>
                <w:szCs w:val="20"/>
              </w:rPr>
              <w:t>Schuylkill Health System, et al. v. Cardinal Health 200, LLC, et al.</w:t>
            </w:r>
          </w:p>
          <w:p w:rsidR="00A736AE" w:rsidRDefault="00A736AE" w:rsidP="00A736AE">
            <w:pPr>
              <w:pStyle w:val="PlainText"/>
              <w:jc w:val="left"/>
              <w:rPr>
                <w:rFonts w:ascii="Courier New" w:hAnsi="Courier New" w:cs="Courier New"/>
                <w:sz w:val="20"/>
                <w:szCs w:val="20"/>
              </w:rPr>
            </w:pPr>
            <w:r>
              <w:rPr>
                <w:rFonts w:ascii="Courier New" w:hAnsi="Courier New" w:cs="Courier New"/>
                <w:sz w:val="20"/>
                <w:szCs w:val="20"/>
              </w:rPr>
              <w:t xml:space="preserve">Provider-purchaser-plaintiffs allege that Cardinal Health and Owens &amp; Minor engaged in certain business practices that illegally excluded competitors from the marketplace through the use of exclusionary bundled contracts, resulting in artificially high prices for the distribution of suture and/or </w:t>
            </w:r>
            <w:proofErr w:type="spellStart"/>
            <w:r>
              <w:rPr>
                <w:rFonts w:ascii="Courier New" w:hAnsi="Courier New" w:cs="Courier New"/>
                <w:sz w:val="20"/>
                <w:szCs w:val="20"/>
              </w:rPr>
              <w:t>endomechanical</w:t>
            </w:r>
            <w:proofErr w:type="spellEnd"/>
            <w:r>
              <w:rPr>
                <w:rFonts w:ascii="Courier New" w:hAnsi="Courier New" w:cs="Courier New"/>
                <w:sz w:val="20"/>
                <w:szCs w:val="20"/>
              </w:rPr>
              <w:t xml:space="preserve"> products.  Plaintiffs and the Class sought a judgment requiring Cardinal Health and Owens &amp; Minor to pay damages.  The Class Period is from 12-18-2008 to date of Preliminary Approval Order.</w:t>
            </w:r>
          </w:p>
          <w:p w:rsidR="000E3ED6" w:rsidRDefault="000E3ED6" w:rsidP="00A736AE">
            <w:pPr>
              <w:pStyle w:val="PlainText"/>
              <w:jc w:val="left"/>
              <w:rPr>
                <w:rFonts w:ascii="Courier New" w:hAnsi="Courier New" w:cs="Courier New"/>
                <w:sz w:val="20"/>
                <w:szCs w:val="20"/>
              </w:rPr>
            </w:pPr>
          </w:p>
          <w:p w:rsidR="000E3ED6" w:rsidRDefault="000E3ED6" w:rsidP="00A736AE">
            <w:pPr>
              <w:pStyle w:val="PlainText"/>
              <w:jc w:val="left"/>
              <w:rPr>
                <w:rFonts w:ascii="Courier New" w:hAnsi="Courier New" w:cs="Courier New"/>
                <w:sz w:val="20"/>
                <w:szCs w:val="20"/>
              </w:rPr>
            </w:pPr>
          </w:p>
          <w:p w:rsidR="00A736AE" w:rsidRPr="009A33D7" w:rsidRDefault="00A736AE" w:rsidP="00A736AE">
            <w:pPr>
              <w:pStyle w:val="PlainText"/>
              <w:jc w:val="left"/>
              <w:rPr>
                <w:rFonts w:ascii="Courier New" w:hAnsi="Courier New" w:cs="Courier New"/>
                <w:sz w:val="20"/>
                <w:szCs w:val="20"/>
              </w:rPr>
            </w:pPr>
          </w:p>
        </w:tc>
        <w:tc>
          <w:tcPr>
            <w:tcW w:w="1440" w:type="dxa"/>
          </w:tcPr>
          <w:p w:rsidR="00A736AE" w:rsidRDefault="00A736AE" w:rsidP="00A736AE">
            <w:pPr>
              <w:pStyle w:val="PlainText"/>
              <w:rPr>
                <w:rFonts w:ascii="Courier New" w:hAnsi="Courier New" w:cs="Courier New"/>
                <w:b/>
                <w:sz w:val="20"/>
                <w:szCs w:val="20"/>
              </w:rPr>
            </w:pPr>
          </w:p>
          <w:p w:rsidR="00A736AE" w:rsidRDefault="00A736AE" w:rsidP="00A736AE">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736AE" w:rsidRDefault="00A736AE" w:rsidP="00A736AE">
            <w:pPr>
              <w:pStyle w:val="PlainText"/>
              <w:jc w:val="left"/>
              <w:rPr>
                <w:rFonts w:ascii="Courier New" w:hAnsi="Courier New" w:cs="Courier New"/>
                <w:b/>
                <w:sz w:val="20"/>
                <w:szCs w:val="20"/>
              </w:rPr>
            </w:pPr>
          </w:p>
          <w:p w:rsidR="00A736AE" w:rsidRDefault="00A736AE" w:rsidP="00A736A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736AE" w:rsidRDefault="00A736AE" w:rsidP="00A736AE">
            <w:pPr>
              <w:pStyle w:val="PlainText"/>
              <w:jc w:val="left"/>
              <w:rPr>
                <w:rFonts w:ascii="Courier New" w:hAnsi="Courier New" w:cs="Courier New"/>
                <w:b/>
                <w:sz w:val="20"/>
                <w:szCs w:val="20"/>
              </w:rPr>
            </w:pPr>
          </w:p>
          <w:p w:rsidR="00A736AE" w:rsidRPr="00CE0A69" w:rsidRDefault="00A736AE" w:rsidP="00A736AE">
            <w:pPr>
              <w:pStyle w:val="PlainText"/>
              <w:jc w:val="left"/>
              <w:rPr>
                <w:rFonts w:ascii="Courier New" w:hAnsi="Courier New" w:cs="Courier New"/>
                <w:b/>
                <w:sz w:val="18"/>
                <w:szCs w:val="18"/>
              </w:rPr>
            </w:pPr>
            <w:r w:rsidRPr="00CE0A69">
              <w:rPr>
                <w:rFonts w:ascii="Courier New" w:hAnsi="Courier New" w:cs="Courier New"/>
                <w:b/>
                <w:sz w:val="18"/>
                <w:szCs w:val="18"/>
              </w:rPr>
              <w:t>Brent W. Landau</w:t>
            </w:r>
          </w:p>
          <w:p w:rsidR="00A736AE" w:rsidRPr="00CE0A69" w:rsidRDefault="00A736AE" w:rsidP="00A736AE">
            <w:pPr>
              <w:pStyle w:val="PlainText"/>
              <w:jc w:val="left"/>
              <w:rPr>
                <w:rFonts w:ascii="Courier New" w:hAnsi="Courier New" w:cs="Courier New"/>
                <w:b/>
                <w:sz w:val="18"/>
                <w:szCs w:val="18"/>
              </w:rPr>
            </w:pPr>
            <w:proofErr w:type="spellStart"/>
            <w:r w:rsidRPr="00CE0A69">
              <w:rPr>
                <w:rFonts w:ascii="Courier New" w:hAnsi="Courier New" w:cs="Courier New"/>
                <w:b/>
                <w:sz w:val="18"/>
                <w:szCs w:val="18"/>
              </w:rPr>
              <w:t>Hausfeld</w:t>
            </w:r>
            <w:proofErr w:type="spellEnd"/>
            <w:r w:rsidRPr="00CE0A69">
              <w:rPr>
                <w:rFonts w:ascii="Courier New" w:hAnsi="Courier New" w:cs="Courier New"/>
                <w:b/>
                <w:sz w:val="18"/>
                <w:szCs w:val="18"/>
              </w:rPr>
              <w:t xml:space="preserve"> LLP</w:t>
            </w:r>
          </w:p>
          <w:p w:rsidR="00A736AE" w:rsidRPr="00CE0A69" w:rsidRDefault="00A736AE" w:rsidP="00A736AE">
            <w:pPr>
              <w:pStyle w:val="PlainText"/>
              <w:jc w:val="left"/>
              <w:rPr>
                <w:rFonts w:ascii="Courier New" w:hAnsi="Courier New" w:cs="Courier New"/>
                <w:b/>
                <w:sz w:val="18"/>
                <w:szCs w:val="18"/>
              </w:rPr>
            </w:pPr>
            <w:r w:rsidRPr="00CE0A69">
              <w:rPr>
                <w:rFonts w:ascii="Courier New" w:hAnsi="Courier New" w:cs="Courier New"/>
                <w:b/>
                <w:sz w:val="18"/>
                <w:szCs w:val="18"/>
              </w:rPr>
              <w:t>325 Chestnut Street</w:t>
            </w:r>
          </w:p>
          <w:p w:rsidR="00A736AE" w:rsidRPr="00CE0A69" w:rsidRDefault="00A736AE" w:rsidP="00A736AE">
            <w:pPr>
              <w:pStyle w:val="PlainText"/>
              <w:jc w:val="left"/>
              <w:rPr>
                <w:rFonts w:ascii="Courier New" w:hAnsi="Courier New" w:cs="Courier New"/>
                <w:b/>
                <w:sz w:val="18"/>
                <w:szCs w:val="18"/>
              </w:rPr>
            </w:pPr>
            <w:r w:rsidRPr="00CE0A69">
              <w:rPr>
                <w:rFonts w:ascii="Courier New" w:hAnsi="Courier New" w:cs="Courier New"/>
                <w:b/>
                <w:sz w:val="18"/>
                <w:szCs w:val="18"/>
              </w:rPr>
              <w:t>Suite 900</w:t>
            </w:r>
          </w:p>
          <w:p w:rsidR="00A736AE" w:rsidRPr="00CE0A69" w:rsidRDefault="00A736AE" w:rsidP="00A736AE">
            <w:pPr>
              <w:pStyle w:val="PlainText"/>
              <w:jc w:val="left"/>
              <w:rPr>
                <w:rFonts w:ascii="Courier New" w:hAnsi="Courier New" w:cs="Courier New"/>
                <w:b/>
                <w:sz w:val="18"/>
                <w:szCs w:val="18"/>
              </w:rPr>
            </w:pPr>
            <w:r w:rsidRPr="00CE0A69">
              <w:rPr>
                <w:rFonts w:ascii="Courier New" w:hAnsi="Courier New" w:cs="Courier New"/>
                <w:b/>
                <w:sz w:val="18"/>
                <w:szCs w:val="18"/>
              </w:rPr>
              <w:t>Philadelphia, PA 19106</w:t>
            </w:r>
          </w:p>
          <w:p w:rsidR="00A736AE" w:rsidRDefault="00A736AE" w:rsidP="00A736AE">
            <w:pPr>
              <w:pStyle w:val="PlainText"/>
              <w:jc w:val="left"/>
              <w:rPr>
                <w:rFonts w:ascii="Courier New" w:hAnsi="Courier New" w:cs="Courier New"/>
                <w:b/>
                <w:sz w:val="20"/>
                <w:szCs w:val="20"/>
              </w:rPr>
            </w:pPr>
          </w:p>
        </w:tc>
      </w:tr>
      <w:tr w:rsidR="00AF7D38" w:rsidRPr="00014544" w:rsidTr="00EF31D7">
        <w:tc>
          <w:tcPr>
            <w:tcW w:w="1443" w:type="dxa"/>
          </w:tcPr>
          <w:p w:rsidR="00AF7D38" w:rsidRDefault="00AF7D38" w:rsidP="00EF31D7">
            <w:pPr>
              <w:pStyle w:val="PlainText"/>
              <w:rPr>
                <w:rFonts w:ascii="Courier New" w:hAnsi="Courier New" w:cs="Courier New"/>
                <w:b/>
                <w:sz w:val="20"/>
                <w:szCs w:val="20"/>
              </w:rPr>
            </w:pPr>
          </w:p>
          <w:p w:rsidR="00AF7D38" w:rsidRDefault="001D38B1" w:rsidP="00EF31D7">
            <w:pPr>
              <w:pStyle w:val="PlainText"/>
              <w:rPr>
                <w:rFonts w:ascii="Courier New" w:hAnsi="Courier New" w:cs="Courier New"/>
                <w:b/>
                <w:sz w:val="20"/>
                <w:szCs w:val="20"/>
              </w:rPr>
            </w:pPr>
            <w:r>
              <w:rPr>
                <w:rFonts w:ascii="Courier New" w:hAnsi="Courier New" w:cs="Courier New"/>
                <w:b/>
                <w:sz w:val="20"/>
                <w:szCs w:val="20"/>
              </w:rPr>
              <w:t>10-27</w:t>
            </w:r>
            <w:r w:rsidR="00AF7D38">
              <w:rPr>
                <w:rFonts w:ascii="Courier New" w:hAnsi="Courier New" w:cs="Courier New"/>
                <w:b/>
                <w:sz w:val="20"/>
                <w:szCs w:val="20"/>
              </w:rPr>
              <w:t>-2015</w:t>
            </w:r>
          </w:p>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p>
        </w:tc>
        <w:tc>
          <w:tcPr>
            <w:tcW w:w="162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11-CV-2598</w:t>
            </w:r>
          </w:p>
        </w:tc>
        <w:tc>
          <w:tcPr>
            <w:tcW w:w="171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AF7D38" w:rsidRDefault="00AF7D38" w:rsidP="00EF31D7">
            <w:pPr>
              <w:pStyle w:val="PlainText"/>
              <w:jc w:val="left"/>
              <w:rPr>
                <w:rFonts w:ascii="Courier New" w:hAnsi="Courier New" w:cs="Courier New"/>
                <w:sz w:val="20"/>
                <w:szCs w:val="20"/>
              </w:rPr>
            </w:pPr>
          </w:p>
          <w:p w:rsidR="00AF7D38" w:rsidRPr="00201CB4" w:rsidRDefault="00AF7D38" w:rsidP="00EF31D7">
            <w:pPr>
              <w:pStyle w:val="PlainText"/>
              <w:jc w:val="left"/>
              <w:rPr>
                <w:rFonts w:ascii="Courier New" w:hAnsi="Courier New" w:cs="Courier New"/>
                <w:b/>
                <w:sz w:val="20"/>
                <w:szCs w:val="20"/>
              </w:rPr>
            </w:pPr>
            <w:r w:rsidRPr="00201CB4">
              <w:rPr>
                <w:rFonts w:ascii="Courier New" w:hAnsi="Courier New" w:cs="Courier New"/>
                <w:b/>
                <w:sz w:val="20"/>
                <w:szCs w:val="20"/>
              </w:rPr>
              <w:t xml:space="preserve">In re: </w:t>
            </w:r>
            <w:proofErr w:type="spellStart"/>
            <w:r w:rsidRPr="00201CB4">
              <w:rPr>
                <w:rFonts w:ascii="Courier New" w:hAnsi="Courier New" w:cs="Courier New"/>
                <w:b/>
                <w:sz w:val="20"/>
                <w:szCs w:val="20"/>
              </w:rPr>
              <w:t>Puda</w:t>
            </w:r>
            <w:proofErr w:type="spellEnd"/>
            <w:r w:rsidRPr="00201CB4">
              <w:rPr>
                <w:rFonts w:ascii="Courier New" w:hAnsi="Courier New" w:cs="Courier New"/>
                <w:b/>
                <w:sz w:val="20"/>
                <w:szCs w:val="20"/>
              </w:rPr>
              <w:t xml:space="preserve"> Coal Securities, Inc. et al.</w:t>
            </w:r>
            <w:r>
              <w:rPr>
                <w:rFonts w:ascii="Courier New" w:hAnsi="Courier New" w:cs="Courier New"/>
                <w:b/>
                <w:sz w:val="20"/>
                <w:szCs w:val="20"/>
              </w:rPr>
              <w:t xml:space="preserve"> and</w:t>
            </w:r>
            <w:r w:rsidRPr="00201CB4">
              <w:rPr>
                <w:rFonts w:ascii="Courier New" w:hAnsi="Courier New" w:cs="Courier New"/>
                <w:b/>
                <w:sz w:val="20"/>
                <w:szCs w:val="20"/>
              </w:rPr>
              <w:t xml:space="preserve"> </w:t>
            </w:r>
            <w:proofErr w:type="spellStart"/>
            <w:r w:rsidRPr="00201CB4">
              <w:rPr>
                <w:rFonts w:ascii="Courier New" w:hAnsi="Courier New" w:cs="Courier New"/>
                <w:b/>
                <w:sz w:val="20"/>
                <w:szCs w:val="20"/>
              </w:rPr>
              <w:t>Brean</w:t>
            </w:r>
            <w:proofErr w:type="spellEnd"/>
            <w:r w:rsidRPr="00201CB4">
              <w:rPr>
                <w:rFonts w:ascii="Courier New" w:hAnsi="Courier New" w:cs="Courier New"/>
                <w:b/>
                <w:sz w:val="20"/>
                <w:szCs w:val="20"/>
              </w:rPr>
              <w:t xml:space="preserve"> Murray, </w:t>
            </w:r>
            <w:proofErr w:type="spellStart"/>
            <w:r w:rsidRPr="00201CB4">
              <w:rPr>
                <w:rFonts w:ascii="Courier New" w:hAnsi="Courier New" w:cs="Courier New"/>
                <w:b/>
                <w:sz w:val="20"/>
                <w:szCs w:val="20"/>
              </w:rPr>
              <w:t>Carret</w:t>
            </w:r>
            <w:proofErr w:type="spellEnd"/>
            <w:r w:rsidRPr="00201CB4">
              <w:rPr>
                <w:rFonts w:ascii="Courier New" w:hAnsi="Courier New" w:cs="Courier New"/>
                <w:b/>
                <w:sz w:val="20"/>
                <w:szCs w:val="20"/>
              </w:rPr>
              <w:t xml:space="preserve"> &amp; Co. (“</w:t>
            </w:r>
            <w:proofErr w:type="spellStart"/>
            <w:r w:rsidRPr="00201CB4">
              <w:rPr>
                <w:rFonts w:ascii="Courier New" w:hAnsi="Courier New" w:cs="Courier New"/>
                <w:b/>
                <w:sz w:val="20"/>
                <w:szCs w:val="20"/>
              </w:rPr>
              <w:t>Brean</w:t>
            </w:r>
            <w:proofErr w:type="spellEnd"/>
            <w:r w:rsidRPr="00201CB4">
              <w:rPr>
                <w:rFonts w:ascii="Courier New" w:hAnsi="Courier New" w:cs="Courier New"/>
                <w:b/>
                <w:sz w:val="20"/>
                <w:szCs w:val="20"/>
              </w:rPr>
              <w:t xml:space="preserve"> Murray”) (collectively “Defendants”)</w:t>
            </w:r>
          </w:p>
          <w:p w:rsidR="00AF7D38" w:rsidRDefault="00155E8B" w:rsidP="00EF31D7">
            <w:pPr>
              <w:pStyle w:val="PlainText"/>
              <w:jc w:val="left"/>
              <w:rPr>
                <w:rFonts w:ascii="Courier New" w:hAnsi="Courier New" w:cs="Courier New"/>
                <w:sz w:val="20"/>
                <w:szCs w:val="20"/>
              </w:rPr>
            </w:pPr>
            <w:r>
              <w:rPr>
                <w:rFonts w:ascii="Courier New" w:hAnsi="Courier New" w:cs="Courier New"/>
                <w:sz w:val="20"/>
                <w:szCs w:val="20"/>
              </w:rPr>
              <w:t>See 10-23-2015 above for more information.</w:t>
            </w:r>
          </w:p>
          <w:p w:rsidR="00AF7D38" w:rsidRPr="00C611B8" w:rsidRDefault="00AF7D38" w:rsidP="00EF31D7">
            <w:pPr>
              <w:pStyle w:val="PlainText"/>
              <w:jc w:val="left"/>
              <w:rPr>
                <w:rFonts w:ascii="Courier New" w:hAnsi="Courier New" w:cs="Courier New"/>
                <w:sz w:val="20"/>
                <w:szCs w:val="20"/>
              </w:rPr>
            </w:pPr>
          </w:p>
        </w:tc>
        <w:tc>
          <w:tcPr>
            <w:tcW w:w="1440" w:type="dxa"/>
          </w:tcPr>
          <w:p w:rsidR="00AF7D38" w:rsidRDefault="00AF7D38" w:rsidP="00EF31D7">
            <w:pPr>
              <w:pStyle w:val="PlainText"/>
              <w:rPr>
                <w:rFonts w:ascii="Courier New" w:hAnsi="Courier New" w:cs="Courier New"/>
                <w:b/>
                <w:sz w:val="20"/>
                <w:szCs w:val="20"/>
              </w:rPr>
            </w:pPr>
          </w:p>
        </w:tc>
        <w:tc>
          <w:tcPr>
            <w:tcW w:w="2790" w:type="dxa"/>
          </w:tcPr>
          <w:p w:rsidR="00AF7D38" w:rsidRPr="00014544" w:rsidRDefault="00AF7D38" w:rsidP="00EF31D7">
            <w:pPr>
              <w:pStyle w:val="PlainText"/>
              <w:jc w:val="left"/>
              <w:rPr>
                <w:rFonts w:ascii="Courier New" w:hAnsi="Courier New" w:cs="Courier New"/>
                <w:b/>
                <w:sz w:val="16"/>
                <w:szCs w:val="16"/>
              </w:rPr>
            </w:pPr>
          </w:p>
          <w:p w:rsidR="00AF7D38" w:rsidRPr="006E3591" w:rsidRDefault="00AF7D38" w:rsidP="00EF31D7">
            <w:pPr>
              <w:pStyle w:val="PlainText"/>
              <w:jc w:val="left"/>
              <w:rPr>
                <w:rFonts w:ascii="Courier New" w:hAnsi="Courier New" w:cs="Courier New"/>
                <w:b/>
                <w:sz w:val="20"/>
                <w:szCs w:val="20"/>
              </w:rPr>
            </w:pPr>
            <w:r w:rsidRPr="006E3591">
              <w:rPr>
                <w:rFonts w:ascii="Courier New" w:hAnsi="Courier New" w:cs="Courier New"/>
                <w:b/>
                <w:sz w:val="20"/>
                <w:szCs w:val="20"/>
              </w:rPr>
              <w:t>For more information write to:</w:t>
            </w:r>
          </w:p>
          <w:p w:rsidR="00AF7D38" w:rsidRPr="00014544" w:rsidRDefault="00AF7D38" w:rsidP="00EF31D7">
            <w:pPr>
              <w:pStyle w:val="PlainText"/>
              <w:jc w:val="left"/>
              <w:rPr>
                <w:rFonts w:ascii="Courier New" w:hAnsi="Courier New" w:cs="Courier New"/>
                <w:b/>
                <w:sz w:val="16"/>
                <w:szCs w:val="16"/>
              </w:rPr>
            </w:pPr>
          </w:p>
          <w:p w:rsidR="00AF7D38" w:rsidRPr="00014544" w:rsidRDefault="00AF7D38" w:rsidP="00EF31D7">
            <w:pPr>
              <w:pStyle w:val="PlainText"/>
              <w:jc w:val="left"/>
              <w:rPr>
                <w:rFonts w:ascii="Courier New" w:hAnsi="Courier New" w:cs="Courier New"/>
                <w:b/>
                <w:sz w:val="16"/>
                <w:szCs w:val="16"/>
              </w:rPr>
            </w:pPr>
            <w:r w:rsidRPr="00014544">
              <w:rPr>
                <w:rFonts w:ascii="Courier New" w:hAnsi="Courier New" w:cs="Courier New"/>
                <w:b/>
                <w:sz w:val="16"/>
                <w:szCs w:val="16"/>
              </w:rPr>
              <w:t xml:space="preserve">Lionel Z. </w:t>
            </w:r>
            <w:proofErr w:type="spellStart"/>
            <w:r w:rsidRPr="00014544">
              <w:rPr>
                <w:rFonts w:ascii="Courier New" w:hAnsi="Courier New" w:cs="Courier New"/>
                <w:b/>
                <w:sz w:val="16"/>
                <w:szCs w:val="16"/>
              </w:rPr>
              <w:t>Gancy</w:t>
            </w:r>
            <w:proofErr w:type="spellEnd"/>
          </w:p>
          <w:p w:rsidR="00AF7D38" w:rsidRPr="00014544" w:rsidRDefault="00AF7D38" w:rsidP="00EF31D7">
            <w:pPr>
              <w:pStyle w:val="PlainText"/>
              <w:jc w:val="left"/>
              <w:rPr>
                <w:rFonts w:ascii="Courier New" w:hAnsi="Courier New" w:cs="Courier New"/>
                <w:b/>
                <w:sz w:val="16"/>
                <w:szCs w:val="16"/>
              </w:rPr>
            </w:pPr>
            <w:proofErr w:type="spellStart"/>
            <w:r w:rsidRPr="00014544">
              <w:rPr>
                <w:rFonts w:ascii="Courier New" w:hAnsi="Courier New" w:cs="Courier New"/>
                <w:b/>
                <w:sz w:val="16"/>
                <w:szCs w:val="16"/>
              </w:rPr>
              <w:t>Glancy</w:t>
            </w:r>
            <w:proofErr w:type="spellEnd"/>
            <w:r w:rsidRPr="00014544">
              <w:rPr>
                <w:rFonts w:ascii="Courier New" w:hAnsi="Courier New" w:cs="Courier New"/>
                <w:b/>
                <w:sz w:val="16"/>
                <w:szCs w:val="16"/>
              </w:rPr>
              <w:t xml:space="preserve"> </w:t>
            </w:r>
            <w:proofErr w:type="spellStart"/>
            <w:r w:rsidRPr="00014544">
              <w:rPr>
                <w:rFonts w:ascii="Courier New" w:hAnsi="Courier New" w:cs="Courier New"/>
                <w:b/>
                <w:sz w:val="16"/>
                <w:szCs w:val="16"/>
              </w:rPr>
              <w:t>Prongay</w:t>
            </w:r>
            <w:proofErr w:type="spellEnd"/>
            <w:r w:rsidRPr="00014544">
              <w:rPr>
                <w:rFonts w:ascii="Courier New" w:hAnsi="Courier New" w:cs="Courier New"/>
                <w:b/>
                <w:sz w:val="16"/>
                <w:szCs w:val="16"/>
              </w:rPr>
              <w:t xml:space="preserve"> &amp;</w:t>
            </w:r>
          </w:p>
          <w:p w:rsidR="00AF7D38" w:rsidRPr="00014544" w:rsidRDefault="00AF7D38" w:rsidP="00EF31D7">
            <w:pPr>
              <w:pStyle w:val="PlainText"/>
              <w:jc w:val="left"/>
              <w:rPr>
                <w:rFonts w:ascii="Courier New" w:hAnsi="Courier New" w:cs="Courier New"/>
                <w:b/>
                <w:sz w:val="16"/>
                <w:szCs w:val="16"/>
              </w:rPr>
            </w:pPr>
            <w:r w:rsidRPr="00014544">
              <w:rPr>
                <w:rFonts w:ascii="Courier New" w:hAnsi="Courier New" w:cs="Courier New"/>
                <w:b/>
                <w:sz w:val="16"/>
                <w:szCs w:val="16"/>
              </w:rPr>
              <w:t xml:space="preserve"> Murray LLP</w:t>
            </w:r>
          </w:p>
          <w:p w:rsidR="00AF7D38" w:rsidRPr="00014544" w:rsidRDefault="00AF7D38" w:rsidP="00EF31D7">
            <w:pPr>
              <w:pStyle w:val="PlainText"/>
              <w:jc w:val="left"/>
              <w:rPr>
                <w:rFonts w:ascii="Courier New" w:hAnsi="Courier New" w:cs="Courier New"/>
                <w:b/>
                <w:sz w:val="16"/>
                <w:szCs w:val="16"/>
              </w:rPr>
            </w:pPr>
            <w:r w:rsidRPr="00014544">
              <w:rPr>
                <w:rFonts w:ascii="Courier New" w:hAnsi="Courier New" w:cs="Courier New"/>
                <w:b/>
                <w:sz w:val="16"/>
                <w:szCs w:val="16"/>
              </w:rPr>
              <w:t>1925 Century Park East</w:t>
            </w:r>
          </w:p>
          <w:p w:rsidR="00AF7D38" w:rsidRPr="00014544" w:rsidRDefault="00AF7D38" w:rsidP="00EF31D7">
            <w:pPr>
              <w:pStyle w:val="PlainText"/>
              <w:jc w:val="left"/>
              <w:rPr>
                <w:rFonts w:ascii="Courier New" w:hAnsi="Courier New" w:cs="Courier New"/>
                <w:b/>
                <w:sz w:val="16"/>
                <w:szCs w:val="16"/>
              </w:rPr>
            </w:pPr>
            <w:r w:rsidRPr="00014544">
              <w:rPr>
                <w:rFonts w:ascii="Courier New" w:hAnsi="Courier New" w:cs="Courier New"/>
                <w:b/>
                <w:sz w:val="16"/>
                <w:szCs w:val="16"/>
              </w:rPr>
              <w:t>Suite 2100</w:t>
            </w:r>
          </w:p>
          <w:p w:rsidR="00AF7D38" w:rsidRPr="00014544" w:rsidRDefault="00AF7D38" w:rsidP="00EF31D7">
            <w:pPr>
              <w:pStyle w:val="PlainText"/>
              <w:jc w:val="left"/>
              <w:rPr>
                <w:rFonts w:ascii="Courier New" w:hAnsi="Courier New" w:cs="Courier New"/>
                <w:b/>
                <w:sz w:val="16"/>
                <w:szCs w:val="16"/>
              </w:rPr>
            </w:pPr>
            <w:r w:rsidRPr="00014544">
              <w:rPr>
                <w:rFonts w:ascii="Courier New" w:hAnsi="Courier New" w:cs="Courier New"/>
                <w:b/>
                <w:sz w:val="16"/>
                <w:szCs w:val="16"/>
              </w:rPr>
              <w:t>Los Angeles, CA 90067</w:t>
            </w:r>
          </w:p>
          <w:p w:rsidR="00AF7D38" w:rsidRPr="00014544" w:rsidRDefault="00AF7D38" w:rsidP="00EF31D7">
            <w:pPr>
              <w:pStyle w:val="PlainText"/>
              <w:jc w:val="left"/>
              <w:rPr>
                <w:rFonts w:ascii="Courier New" w:hAnsi="Courier New" w:cs="Courier New"/>
                <w:b/>
                <w:sz w:val="16"/>
                <w:szCs w:val="16"/>
              </w:rPr>
            </w:pPr>
          </w:p>
        </w:tc>
      </w:tr>
      <w:tr w:rsidR="00AF7D38" w:rsidRPr="00363C8C" w:rsidTr="00EF31D7">
        <w:tc>
          <w:tcPr>
            <w:tcW w:w="1443"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10-29-2015</w:t>
            </w:r>
          </w:p>
        </w:tc>
        <w:tc>
          <w:tcPr>
            <w:tcW w:w="162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15-CV-10057</w:t>
            </w:r>
          </w:p>
        </w:tc>
        <w:tc>
          <w:tcPr>
            <w:tcW w:w="171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AF7D38" w:rsidRDefault="00AF7D38" w:rsidP="00EF31D7">
            <w:pPr>
              <w:pStyle w:val="PlainText"/>
              <w:jc w:val="left"/>
              <w:rPr>
                <w:rFonts w:ascii="Courier New" w:hAnsi="Courier New" w:cs="Courier New"/>
                <w:b/>
                <w:sz w:val="20"/>
                <w:szCs w:val="20"/>
              </w:rPr>
            </w:pPr>
          </w:p>
          <w:p w:rsidR="00AF7D38" w:rsidRDefault="00AF7D38" w:rsidP="00EF31D7">
            <w:pPr>
              <w:pStyle w:val="PlainText"/>
              <w:jc w:val="left"/>
              <w:rPr>
                <w:rFonts w:ascii="Courier New" w:hAnsi="Courier New" w:cs="Courier New"/>
                <w:b/>
                <w:sz w:val="20"/>
                <w:szCs w:val="20"/>
              </w:rPr>
            </w:pPr>
            <w:r>
              <w:rPr>
                <w:rFonts w:ascii="Courier New" w:hAnsi="Courier New" w:cs="Courier New"/>
                <w:b/>
                <w:sz w:val="20"/>
                <w:szCs w:val="20"/>
              </w:rPr>
              <w:t>In re: Meadowbrook Insurance Group, Inc.</w:t>
            </w:r>
          </w:p>
          <w:p w:rsidR="00AF7D38" w:rsidRDefault="00AF7D38" w:rsidP="00EF31D7">
            <w:pPr>
              <w:pStyle w:val="PlainText"/>
              <w:jc w:val="left"/>
              <w:rPr>
                <w:rFonts w:ascii="Courier New" w:hAnsi="Courier New" w:cs="Courier New"/>
                <w:sz w:val="20"/>
                <w:szCs w:val="20"/>
              </w:rPr>
            </w:pPr>
            <w:r>
              <w:rPr>
                <w:rFonts w:ascii="Courier New" w:hAnsi="Courier New" w:cs="Courier New"/>
                <w:sz w:val="20"/>
                <w:szCs w:val="20"/>
              </w:rPr>
              <w:t>Securities-purchaser-pl</w:t>
            </w:r>
            <w:r w:rsidR="00C82A03">
              <w:rPr>
                <w:rFonts w:ascii="Courier New" w:hAnsi="Courier New" w:cs="Courier New"/>
                <w:sz w:val="20"/>
                <w:szCs w:val="20"/>
              </w:rPr>
              <w:t xml:space="preserve">aintiffs allege that on 12-30-2014, Meadowbrook announced that it had signed a definitive Agreement and Plan of Merger (the “Merger Agreement”) with </w:t>
            </w:r>
            <w:proofErr w:type="spellStart"/>
            <w:r w:rsidR="00C82A03">
              <w:rPr>
                <w:rFonts w:ascii="Courier New" w:hAnsi="Courier New" w:cs="Courier New"/>
                <w:sz w:val="20"/>
                <w:szCs w:val="20"/>
              </w:rPr>
              <w:t>Fosun</w:t>
            </w:r>
            <w:proofErr w:type="spellEnd"/>
            <w:r w:rsidR="00AC792B">
              <w:rPr>
                <w:rFonts w:ascii="Courier New" w:hAnsi="Courier New" w:cs="Courier New"/>
                <w:sz w:val="20"/>
                <w:szCs w:val="20"/>
              </w:rPr>
              <w:t xml:space="preserve"> International Limited (“</w:t>
            </w:r>
            <w:proofErr w:type="spellStart"/>
            <w:r w:rsidR="00AC792B">
              <w:rPr>
                <w:rFonts w:ascii="Courier New" w:hAnsi="Courier New" w:cs="Courier New"/>
                <w:sz w:val="20"/>
                <w:szCs w:val="20"/>
              </w:rPr>
              <w:t>Fosun</w:t>
            </w:r>
            <w:proofErr w:type="spellEnd"/>
            <w:r w:rsidR="00AC792B">
              <w:rPr>
                <w:rFonts w:ascii="Courier New" w:hAnsi="Courier New" w:cs="Courier New"/>
                <w:sz w:val="20"/>
                <w:szCs w:val="20"/>
              </w:rPr>
              <w:t>”)</w:t>
            </w:r>
            <w:r w:rsidR="00C82A03">
              <w:rPr>
                <w:rFonts w:ascii="Courier New" w:hAnsi="Courier New" w:cs="Courier New"/>
                <w:sz w:val="20"/>
                <w:szCs w:val="20"/>
              </w:rPr>
              <w:t xml:space="preserve">, pursuant to which, subject to the approval of Meadowbrook stockholders, </w:t>
            </w:r>
            <w:proofErr w:type="spellStart"/>
            <w:r w:rsidR="00C82A03">
              <w:rPr>
                <w:rFonts w:ascii="Courier New" w:hAnsi="Courier New" w:cs="Courier New"/>
                <w:sz w:val="20"/>
                <w:szCs w:val="20"/>
              </w:rPr>
              <w:t>Fosun</w:t>
            </w:r>
            <w:proofErr w:type="spellEnd"/>
            <w:r w:rsidR="00C82A03">
              <w:rPr>
                <w:rFonts w:ascii="Courier New" w:hAnsi="Courier New" w:cs="Courier New"/>
                <w:sz w:val="20"/>
                <w:szCs w:val="20"/>
              </w:rPr>
              <w:t xml:space="preserve"> would acquire Meadowbrook and Meadowbrook stockholders would receive $8.65 in cash for each share of Meadowbrook common stock (the Merger).  It is alleged that Defendants </w:t>
            </w:r>
            <w:r>
              <w:rPr>
                <w:rFonts w:ascii="Courier New" w:hAnsi="Courier New" w:cs="Courier New"/>
                <w:sz w:val="20"/>
                <w:szCs w:val="20"/>
              </w:rPr>
              <w:t>breached their fiduciary duties in connection wit</w:t>
            </w:r>
            <w:r w:rsidR="00C82A03">
              <w:rPr>
                <w:rFonts w:ascii="Courier New" w:hAnsi="Courier New" w:cs="Courier New"/>
                <w:sz w:val="20"/>
                <w:szCs w:val="20"/>
              </w:rPr>
              <w:t>h the M</w:t>
            </w:r>
            <w:r w:rsidR="00155E8B">
              <w:rPr>
                <w:rFonts w:ascii="Courier New" w:hAnsi="Courier New" w:cs="Courier New"/>
                <w:sz w:val="20"/>
                <w:szCs w:val="20"/>
              </w:rPr>
              <w:t>erger</w:t>
            </w:r>
            <w:r>
              <w:rPr>
                <w:rFonts w:ascii="Courier New" w:hAnsi="Courier New" w:cs="Courier New"/>
                <w:sz w:val="20"/>
                <w:szCs w:val="20"/>
              </w:rPr>
              <w:t>.  Among other things, Plaintiffs sought to enjoin a Meadowbrook stockholder vote to approve the Merger unless and until Defendants remedied the alleged disclosure deficiencies in the Company’s public filings.  The Class Period is from 12-30-2014 to 7-7-2015.</w:t>
            </w:r>
          </w:p>
          <w:p w:rsidR="00AF7D38" w:rsidRPr="00363C8C" w:rsidRDefault="00AF7D38" w:rsidP="00EF31D7">
            <w:pPr>
              <w:pStyle w:val="PlainText"/>
              <w:jc w:val="left"/>
              <w:rPr>
                <w:rFonts w:ascii="Courier New" w:hAnsi="Courier New" w:cs="Courier New"/>
                <w:sz w:val="20"/>
                <w:szCs w:val="20"/>
              </w:rPr>
            </w:pPr>
          </w:p>
        </w:tc>
        <w:tc>
          <w:tcPr>
            <w:tcW w:w="144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F7D38" w:rsidRDefault="00AF7D38" w:rsidP="00EF31D7">
            <w:pPr>
              <w:pStyle w:val="PlainText"/>
              <w:jc w:val="left"/>
              <w:rPr>
                <w:rFonts w:ascii="Courier New" w:hAnsi="Courier New" w:cs="Courier New"/>
                <w:b/>
                <w:sz w:val="16"/>
                <w:szCs w:val="16"/>
              </w:rPr>
            </w:pPr>
          </w:p>
          <w:p w:rsidR="00AF7D38" w:rsidRDefault="00AF7D38" w:rsidP="00EF31D7">
            <w:pPr>
              <w:pStyle w:val="PlainText"/>
              <w:jc w:val="left"/>
              <w:rPr>
                <w:rFonts w:ascii="Courier New" w:hAnsi="Courier New" w:cs="Courier New"/>
                <w:b/>
                <w:sz w:val="20"/>
                <w:szCs w:val="20"/>
              </w:rPr>
            </w:pPr>
            <w:r w:rsidRPr="00363C8C">
              <w:rPr>
                <w:rFonts w:ascii="Courier New" w:hAnsi="Courier New" w:cs="Courier New"/>
                <w:b/>
                <w:sz w:val="20"/>
                <w:szCs w:val="20"/>
              </w:rPr>
              <w:t>For more information</w:t>
            </w:r>
            <w:r>
              <w:rPr>
                <w:rFonts w:ascii="Courier New" w:hAnsi="Courier New" w:cs="Courier New"/>
                <w:b/>
                <w:sz w:val="20"/>
                <w:szCs w:val="20"/>
              </w:rPr>
              <w:t xml:space="preserve"> write to:</w:t>
            </w:r>
          </w:p>
          <w:p w:rsidR="00AF7D38" w:rsidRDefault="00AF7D38" w:rsidP="00EF31D7">
            <w:pPr>
              <w:pStyle w:val="PlainText"/>
              <w:jc w:val="left"/>
              <w:rPr>
                <w:rFonts w:ascii="Courier New" w:hAnsi="Courier New" w:cs="Courier New"/>
                <w:b/>
                <w:sz w:val="20"/>
                <w:szCs w:val="20"/>
              </w:rPr>
            </w:pP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 xml:space="preserve">Stephen J. </w:t>
            </w:r>
            <w:proofErr w:type="spellStart"/>
            <w:r w:rsidRPr="009D5C44">
              <w:rPr>
                <w:rFonts w:ascii="Courier New" w:hAnsi="Courier New" w:cs="Courier New"/>
                <w:b/>
                <w:sz w:val="16"/>
                <w:szCs w:val="16"/>
              </w:rPr>
              <w:t>Oddo</w:t>
            </w:r>
            <w:proofErr w:type="spellEnd"/>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Robbins Arroyo LLP</w:t>
            </w: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600 B Street</w:t>
            </w: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Suite 1900</w:t>
            </w: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San Diego, CA 92101</w:t>
            </w:r>
          </w:p>
          <w:p w:rsidR="00AF7D38" w:rsidRPr="009D5C44" w:rsidRDefault="00AF7D38" w:rsidP="00EF31D7">
            <w:pPr>
              <w:pStyle w:val="PlainText"/>
              <w:jc w:val="left"/>
              <w:rPr>
                <w:rFonts w:ascii="Courier New" w:hAnsi="Courier New" w:cs="Courier New"/>
                <w:b/>
                <w:sz w:val="16"/>
                <w:szCs w:val="16"/>
              </w:rPr>
            </w:pP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 xml:space="preserve">Peter </w:t>
            </w:r>
            <w:proofErr w:type="spellStart"/>
            <w:r w:rsidRPr="009D5C44">
              <w:rPr>
                <w:rFonts w:ascii="Courier New" w:hAnsi="Courier New" w:cs="Courier New"/>
                <w:b/>
                <w:sz w:val="16"/>
                <w:szCs w:val="16"/>
              </w:rPr>
              <w:t>Safirstein</w:t>
            </w:r>
            <w:proofErr w:type="spellEnd"/>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Morgan &amp; Morgan, P.C.</w:t>
            </w: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28 West 44</w:t>
            </w:r>
            <w:r w:rsidRPr="009D5C44">
              <w:rPr>
                <w:rFonts w:ascii="Courier New" w:hAnsi="Courier New" w:cs="Courier New"/>
                <w:b/>
                <w:sz w:val="16"/>
                <w:szCs w:val="16"/>
                <w:vertAlign w:val="superscript"/>
              </w:rPr>
              <w:t>th</w:t>
            </w:r>
            <w:r w:rsidRPr="009D5C44">
              <w:rPr>
                <w:rFonts w:ascii="Courier New" w:hAnsi="Courier New" w:cs="Courier New"/>
                <w:b/>
                <w:sz w:val="16"/>
                <w:szCs w:val="16"/>
              </w:rPr>
              <w:t xml:space="preserve"> Street</w:t>
            </w: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Suite 2001</w:t>
            </w:r>
          </w:p>
          <w:p w:rsidR="00AF7D38" w:rsidRPr="009D5C44" w:rsidRDefault="00AF7D38" w:rsidP="00EF31D7">
            <w:pPr>
              <w:pStyle w:val="PlainText"/>
              <w:jc w:val="left"/>
              <w:rPr>
                <w:rFonts w:ascii="Courier New" w:hAnsi="Courier New" w:cs="Courier New"/>
                <w:b/>
                <w:sz w:val="16"/>
                <w:szCs w:val="16"/>
              </w:rPr>
            </w:pPr>
            <w:r w:rsidRPr="009D5C44">
              <w:rPr>
                <w:rFonts w:ascii="Courier New" w:hAnsi="Courier New" w:cs="Courier New"/>
                <w:b/>
                <w:sz w:val="16"/>
                <w:szCs w:val="16"/>
              </w:rPr>
              <w:t>New York, NY 10036</w:t>
            </w:r>
          </w:p>
          <w:p w:rsidR="00AF7D38" w:rsidRPr="00363C8C" w:rsidRDefault="00AF7D38" w:rsidP="00EF31D7">
            <w:pPr>
              <w:pStyle w:val="PlainText"/>
              <w:jc w:val="left"/>
              <w:rPr>
                <w:rFonts w:ascii="Courier New" w:hAnsi="Courier New" w:cs="Courier New"/>
                <w:b/>
                <w:sz w:val="20"/>
                <w:szCs w:val="20"/>
              </w:rPr>
            </w:pPr>
          </w:p>
        </w:tc>
      </w:tr>
      <w:tr w:rsidR="00AF7D38" w:rsidRPr="00CC2F93" w:rsidTr="00EF31D7">
        <w:tc>
          <w:tcPr>
            <w:tcW w:w="1443"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10-29-2015</w:t>
            </w:r>
          </w:p>
        </w:tc>
        <w:tc>
          <w:tcPr>
            <w:tcW w:w="162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13-CV-02245</w:t>
            </w:r>
          </w:p>
        </w:tc>
        <w:tc>
          <w:tcPr>
            <w:tcW w:w="171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AF7D38" w:rsidRDefault="00AF7D38" w:rsidP="00EF31D7">
            <w:pPr>
              <w:pStyle w:val="PlainText"/>
              <w:jc w:val="left"/>
              <w:rPr>
                <w:rFonts w:ascii="Courier New" w:hAnsi="Courier New" w:cs="Courier New"/>
                <w:b/>
                <w:sz w:val="20"/>
                <w:szCs w:val="20"/>
              </w:rPr>
            </w:pPr>
          </w:p>
          <w:p w:rsidR="00AF7D38" w:rsidRDefault="00AF7D38" w:rsidP="00EF31D7">
            <w:pPr>
              <w:pStyle w:val="PlainText"/>
              <w:jc w:val="left"/>
              <w:rPr>
                <w:rFonts w:ascii="Courier New" w:hAnsi="Courier New" w:cs="Courier New"/>
                <w:b/>
                <w:sz w:val="20"/>
                <w:szCs w:val="20"/>
              </w:rPr>
            </w:pPr>
            <w:r>
              <w:rPr>
                <w:rFonts w:ascii="Courier New" w:hAnsi="Courier New" w:cs="Courier New"/>
                <w:b/>
                <w:sz w:val="20"/>
                <w:szCs w:val="20"/>
              </w:rPr>
              <w:t>Alexander Moore and Charlotte Whitmore v. Urban Outfitters Wholesale, Inc.</w:t>
            </w:r>
          </w:p>
          <w:p w:rsidR="00AF7D38" w:rsidRPr="007C28AF" w:rsidRDefault="00AF7D38" w:rsidP="00EF31D7">
            <w:pPr>
              <w:pStyle w:val="PlainText"/>
              <w:jc w:val="left"/>
              <w:rPr>
                <w:rFonts w:ascii="Courier New" w:hAnsi="Courier New" w:cs="Courier New"/>
                <w:sz w:val="20"/>
                <w:szCs w:val="20"/>
              </w:rPr>
            </w:pPr>
            <w:r>
              <w:rPr>
                <w:rFonts w:ascii="Courier New" w:hAnsi="Courier New" w:cs="Courier New"/>
                <w:sz w:val="20"/>
                <w:szCs w:val="20"/>
              </w:rPr>
              <w:t xml:space="preserve">Employee-plaintiffs allege that </w:t>
            </w:r>
            <w:r w:rsidRPr="007C28AF">
              <w:rPr>
                <w:rFonts w:ascii="Courier New" w:hAnsi="Courier New" w:cs="Courier New"/>
                <w:sz w:val="20"/>
                <w:szCs w:val="20"/>
              </w:rPr>
              <w:t>Defendant violated California state labor laws as a result of its alleged failure to,</w:t>
            </w:r>
            <w:r>
              <w:rPr>
                <w:rFonts w:ascii="Courier New" w:hAnsi="Courier New" w:cs="Courier New"/>
                <w:sz w:val="20"/>
                <w:szCs w:val="20"/>
              </w:rPr>
              <w:t xml:space="preserve"> </w:t>
            </w:r>
            <w:r w:rsidRPr="007C28AF">
              <w:rPr>
                <w:rFonts w:ascii="Courier New" w:hAnsi="Courier New" w:cs="Courier New"/>
                <w:sz w:val="20"/>
                <w:szCs w:val="20"/>
              </w:rPr>
              <w:t>among other things, (1) pay minimum and overtime wages; (2) provide meal and rest periods; (3) timely pay wages</w:t>
            </w:r>
          </w:p>
          <w:p w:rsidR="00AF7D38" w:rsidRDefault="00AF7D38" w:rsidP="00EF31D7">
            <w:pPr>
              <w:pStyle w:val="PlainText"/>
              <w:jc w:val="left"/>
              <w:rPr>
                <w:rFonts w:ascii="Courier New" w:hAnsi="Courier New" w:cs="Courier New"/>
                <w:sz w:val="20"/>
                <w:szCs w:val="20"/>
              </w:rPr>
            </w:pPr>
            <w:r w:rsidRPr="007C28AF">
              <w:rPr>
                <w:rFonts w:ascii="Courier New" w:hAnsi="Courier New" w:cs="Courier New"/>
                <w:sz w:val="20"/>
                <w:szCs w:val="20"/>
              </w:rPr>
              <w:t>during employment; (4) timely pay wages upon discharge or termination of employment; (5) pay employees for unused</w:t>
            </w:r>
            <w:r>
              <w:rPr>
                <w:rFonts w:ascii="Courier New" w:hAnsi="Courier New" w:cs="Courier New"/>
                <w:sz w:val="20"/>
                <w:szCs w:val="20"/>
              </w:rPr>
              <w:t xml:space="preserve"> </w:t>
            </w:r>
            <w:r w:rsidRPr="007C28AF">
              <w:rPr>
                <w:rFonts w:ascii="Courier New" w:hAnsi="Courier New" w:cs="Courier New"/>
                <w:sz w:val="20"/>
                <w:szCs w:val="20"/>
              </w:rPr>
              <w:t>vacation time; and (6) provide accurate, itemized wage statements.</w:t>
            </w:r>
            <w:r>
              <w:rPr>
                <w:rFonts w:ascii="Courier New" w:hAnsi="Courier New" w:cs="Courier New"/>
                <w:sz w:val="20"/>
                <w:szCs w:val="20"/>
              </w:rPr>
              <w:t xml:space="preserve">  The Class Period is from 4-10-2009 to date of Preliminary Approval Order.</w:t>
            </w:r>
          </w:p>
          <w:p w:rsidR="00AF7D38" w:rsidRPr="00CC2F93" w:rsidRDefault="00AF7D38" w:rsidP="00EF31D7">
            <w:pPr>
              <w:pStyle w:val="PlainText"/>
              <w:jc w:val="left"/>
              <w:rPr>
                <w:rFonts w:ascii="Courier New" w:hAnsi="Courier New" w:cs="Courier New"/>
                <w:sz w:val="20"/>
                <w:szCs w:val="20"/>
              </w:rPr>
            </w:pPr>
          </w:p>
        </w:tc>
        <w:tc>
          <w:tcPr>
            <w:tcW w:w="1440" w:type="dxa"/>
          </w:tcPr>
          <w:p w:rsidR="00AF7D38" w:rsidRDefault="00AF7D38" w:rsidP="00EF31D7">
            <w:pPr>
              <w:pStyle w:val="PlainText"/>
              <w:rPr>
                <w:rFonts w:ascii="Courier New" w:hAnsi="Courier New" w:cs="Courier New"/>
                <w:b/>
                <w:sz w:val="20"/>
                <w:szCs w:val="20"/>
              </w:rPr>
            </w:pPr>
          </w:p>
          <w:p w:rsidR="00AF7D38" w:rsidRDefault="00AF7D38" w:rsidP="00EF31D7">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AF7D38" w:rsidRDefault="00AF7D38" w:rsidP="00EF31D7">
            <w:pPr>
              <w:pStyle w:val="PlainText"/>
              <w:jc w:val="left"/>
              <w:rPr>
                <w:rFonts w:ascii="Courier New" w:hAnsi="Courier New" w:cs="Courier New"/>
                <w:b/>
                <w:sz w:val="16"/>
                <w:szCs w:val="16"/>
              </w:rPr>
            </w:pPr>
          </w:p>
          <w:p w:rsidR="00AF7D38" w:rsidRDefault="00AF7D38" w:rsidP="00EF31D7">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AF7D38" w:rsidRDefault="00AF7D38" w:rsidP="00EF31D7">
            <w:pPr>
              <w:pStyle w:val="PlainText"/>
              <w:jc w:val="left"/>
              <w:rPr>
                <w:rFonts w:ascii="Courier New" w:hAnsi="Courier New" w:cs="Courier New"/>
                <w:b/>
                <w:sz w:val="20"/>
                <w:szCs w:val="20"/>
              </w:rPr>
            </w:pPr>
          </w:p>
          <w:p w:rsidR="00AF7D38" w:rsidRPr="00CC2F93" w:rsidRDefault="00AF7D38" w:rsidP="00EF31D7">
            <w:pPr>
              <w:pStyle w:val="PlainText"/>
              <w:jc w:val="left"/>
              <w:rPr>
                <w:rFonts w:ascii="Courier New" w:hAnsi="Courier New" w:cs="Courier New"/>
                <w:b/>
                <w:sz w:val="20"/>
                <w:szCs w:val="20"/>
              </w:rPr>
            </w:pPr>
            <w:r w:rsidRPr="00CC2F93">
              <w:rPr>
                <w:rFonts w:ascii="Courier New" w:hAnsi="Courier New" w:cs="Courier New"/>
                <w:b/>
                <w:sz w:val="20"/>
                <w:szCs w:val="20"/>
              </w:rPr>
              <w:t>Raul Perez</w:t>
            </w:r>
          </w:p>
          <w:p w:rsidR="00AF7D38" w:rsidRPr="00CC2F93" w:rsidRDefault="00AF7D38" w:rsidP="00EF31D7">
            <w:pPr>
              <w:pStyle w:val="PlainText"/>
              <w:jc w:val="left"/>
              <w:rPr>
                <w:rFonts w:ascii="Courier New" w:hAnsi="Courier New" w:cs="Courier New"/>
                <w:b/>
                <w:sz w:val="20"/>
                <w:szCs w:val="20"/>
              </w:rPr>
            </w:pPr>
            <w:r w:rsidRPr="00CC2F93">
              <w:rPr>
                <w:rFonts w:ascii="Courier New" w:hAnsi="Courier New" w:cs="Courier New"/>
                <w:b/>
                <w:sz w:val="20"/>
                <w:szCs w:val="20"/>
              </w:rPr>
              <w:t>Capstone Law APC</w:t>
            </w:r>
          </w:p>
          <w:p w:rsidR="00AF7D38" w:rsidRPr="00CC2F93" w:rsidRDefault="00AF7D38" w:rsidP="00EF31D7">
            <w:pPr>
              <w:pStyle w:val="PlainText"/>
              <w:jc w:val="left"/>
              <w:rPr>
                <w:rFonts w:ascii="Courier New" w:hAnsi="Courier New" w:cs="Courier New"/>
                <w:b/>
                <w:sz w:val="20"/>
                <w:szCs w:val="20"/>
              </w:rPr>
            </w:pPr>
            <w:r>
              <w:rPr>
                <w:rFonts w:ascii="Courier New" w:hAnsi="Courier New" w:cs="Courier New"/>
                <w:b/>
                <w:sz w:val="20"/>
                <w:szCs w:val="20"/>
              </w:rPr>
              <w:t>1840 Century Park E.</w:t>
            </w:r>
            <w:r w:rsidRPr="00CC2F93">
              <w:rPr>
                <w:rFonts w:ascii="Courier New" w:hAnsi="Courier New" w:cs="Courier New"/>
                <w:b/>
                <w:sz w:val="20"/>
                <w:szCs w:val="20"/>
              </w:rPr>
              <w:t xml:space="preserve"> Suite 450</w:t>
            </w:r>
          </w:p>
          <w:p w:rsidR="00AF7D38" w:rsidRDefault="00AF7D38" w:rsidP="00EF31D7">
            <w:pPr>
              <w:pStyle w:val="PlainText"/>
              <w:jc w:val="left"/>
              <w:rPr>
                <w:rFonts w:ascii="Courier New" w:hAnsi="Courier New" w:cs="Courier New"/>
                <w:b/>
                <w:sz w:val="20"/>
                <w:szCs w:val="20"/>
              </w:rPr>
            </w:pPr>
            <w:r w:rsidRPr="00CC2F93">
              <w:rPr>
                <w:rFonts w:ascii="Courier New" w:hAnsi="Courier New" w:cs="Courier New"/>
                <w:b/>
                <w:sz w:val="20"/>
                <w:szCs w:val="20"/>
              </w:rPr>
              <w:t>Los Angeles, CA 90067</w:t>
            </w:r>
          </w:p>
          <w:p w:rsidR="00AF7D38" w:rsidRPr="00CC2F93" w:rsidRDefault="00AF7D38" w:rsidP="00EF31D7">
            <w:pPr>
              <w:pStyle w:val="PlainText"/>
              <w:jc w:val="left"/>
              <w:rPr>
                <w:rFonts w:ascii="Courier New" w:hAnsi="Courier New" w:cs="Courier New"/>
                <w:b/>
                <w:sz w:val="20"/>
                <w:szCs w:val="20"/>
              </w:rPr>
            </w:pPr>
          </w:p>
          <w:p w:rsidR="00AF7D38" w:rsidRDefault="00AF7D38" w:rsidP="00EF31D7">
            <w:pPr>
              <w:pStyle w:val="PlainText"/>
              <w:jc w:val="left"/>
              <w:rPr>
                <w:rFonts w:ascii="Courier New" w:hAnsi="Courier New" w:cs="Courier New"/>
                <w:b/>
                <w:sz w:val="20"/>
                <w:szCs w:val="20"/>
              </w:rPr>
            </w:pPr>
            <w:r w:rsidRPr="00CC2F93">
              <w:rPr>
                <w:rFonts w:ascii="Courier New" w:hAnsi="Courier New" w:cs="Courier New"/>
                <w:b/>
                <w:sz w:val="20"/>
                <w:szCs w:val="20"/>
              </w:rPr>
              <w:t xml:space="preserve">1 </w:t>
            </w:r>
            <w:r>
              <w:rPr>
                <w:rFonts w:ascii="Courier New" w:hAnsi="Courier New" w:cs="Courier New"/>
                <w:b/>
                <w:sz w:val="20"/>
                <w:szCs w:val="20"/>
              </w:rPr>
              <w:t>855</w:t>
            </w:r>
            <w:r w:rsidRPr="00CC2F93">
              <w:rPr>
                <w:rFonts w:ascii="Courier New" w:hAnsi="Courier New" w:cs="Courier New"/>
                <w:b/>
                <w:sz w:val="20"/>
                <w:szCs w:val="20"/>
              </w:rPr>
              <w:t xml:space="preserve"> 737-8026</w:t>
            </w:r>
            <w:r>
              <w:rPr>
                <w:rFonts w:ascii="Courier New" w:hAnsi="Courier New" w:cs="Courier New"/>
                <w:b/>
                <w:sz w:val="20"/>
                <w:szCs w:val="20"/>
              </w:rPr>
              <w:t xml:space="preserve"> (Ph.)</w:t>
            </w:r>
          </w:p>
          <w:p w:rsidR="00AF7D38" w:rsidRPr="00CC2F93" w:rsidRDefault="00AF7D38" w:rsidP="00EF31D7">
            <w:pPr>
              <w:pStyle w:val="PlainText"/>
              <w:jc w:val="left"/>
              <w:rPr>
                <w:rFonts w:ascii="Courier New" w:hAnsi="Courier New" w:cs="Courier New"/>
                <w:b/>
                <w:sz w:val="20"/>
                <w:szCs w:val="20"/>
              </w:rPr>
            </w:pPr>
          </w:p>
        </w:tc>
      </w:tr>
      <w:tr w:rsidR="002A5675" w:rsidRPr="00B77495" w:rsidTr="007F33E9">
        <w:tc>
          <w:tcPr>
            <w:tcW w:w="1443" w:type="dxa"/>
          </w:tcPr>
          <w:p w:rsidR="002A5675" w:rsidRDefault="002A5675" w:rsidP="00861B8B">
            <w:pPr>
              <w:pStyle w:val="PlainText"/>
              <w:rPr>
                <w:rFonts w:ascii="Courier New" w:hAnsi="Courier New" w:cs="Courier New"/>
                <w:b/>
                <w:sz w:val="20"/>
                <w:szCs w:val="20"/>
              </w:rPr>
            </w:pPr>
          </w:p>
          <w:p w:rsidR="002A5675" w:rsidRPr="00AF7D38" w:rsidRDefault="002A5675" w:rsidP="00861B8B">
            <w:pPr>
              <w:pStyle w:val="PlainText"/>
              <w:rPr>
                <w:rFonts w:ascii="Courier New" w:hAnsi="Courier New" w:cs="Courier New"/>
                <w:b/>
                <w:sz w:val="20"/>
                <w:szCs w:val="20"/>
              </w:rPr>
            </w:pPr>
            <w:r>
              <w:rPr>
                <w:rFonts w:ascii="Courier New" w:hAnsi="Courier New" w:cs="Courier New"/>
                <w:b/>
                <w:sz w:val="20"/>
                <w:szCs w:val="20"/>
              </w:rPr>
              <w:t>10-29-2015</w:t>
            </w:r>
          </w:p>
        </w:tc>
        <w:tc>
          <w:tcPr>
            <w:tcW w:w="1620" w:type="dxa"/>
          </w:tcPr>
          <w:p w:rsidR="002A5675" w:rsidRDefault="002A5675" w:rsidP="00F8194E">
            <w:pPr>
              <w:pStyle w:val="PlainText"/>
              <w:rPr>
                <w:rFonts w:ascii="Courier New" w:hAnsi="Courier New" w:cs="Courier New"/>
                <w:b/>
                <w:sz w:val="20"/>
                <w:szCs w:val="20"/>
              </w:rPr>
            </w:pPr>
          </w:p>
          <w:p w:rsidR="002A5675" w:rsidRPr="00AF7D38" w:rsidRDefault="002A5675" w:rsidP="00F8194E">
            <w:pPr>
              <w:pStyle w:val="PlainText"/>
              <w:rPr>
                <w:rFonts w:ascii="Courier New" w:hAnsi="Courier New" w:cs="Courier New"/>
                <w:b/>
                <w:sz w:val="20"/>
                <w:szCs w:val="20"/>
              </w:rPr>
            </w:pPr>
            <w:r>
              <w:rPr>
                <w:rFonts w:ascii="Courier New" w:hAnsi="Courier New" w:cs="Courier New"/>
                <w:b/>
                <w:sz w:val="20"/>
                <w:szCs w:val="20"/>
              </w:rPr>
              <w:t>14-CV-09600</w:t>
            </w:r>
          </w:p>
        </w:tc>
        <w:tc>
          <w:tcPr>
            <w:tcW w:w="1710" w:type="dxa"/>
          </w:tcPr>
          <w:p w:rsidR="002A5675" w:rsidRDefault="002A5675" w:rsidP="00861B8B">
            <w:pPr>
              <w:pStyle w:val="PlainText"/>
              <w:rPr>
                <w:rFonts w:ascii="Courier New" w:hAnsi="Courier New" w:cs="Courier New"/>
                <w:b/>
                <w:sz w:val="20"/>
                <w:szCs w:val="20"/>
              </w:rPr>
            </w:pPr>
          </w:p>
          <w:p w:rsidR="002A5675" w:rsidRPr="00AF7D38" w:rsidRDefault="002A5675"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2A5675" w:rsidRDefault="002A5675" w:rsidP="00F8194E">
            <w:pPr>
              <w:pStyle w:val="PlainText"/>
              <w:jc w:val="left"/>
              <w:rPr>
                <w:rFonts w:ascii="Courier New" w:hAnsi="Courier New" w:cs="Courier New"/>
                <w:sz w:val="20"/>
                <w:szCs w:val="20"/>
              </w:rPr>
            </w:pPr>
          </w:p>
          <w:p w:rsidR="002A5675" w:rsidRDefault="002A5675" w:rsidP="002A5675">
            <w:pPr>
              <w:pStyle w:val="PlainText"/>
              <w:jc w:val="left"/>
              <w:rPr>
                <w:rFonts w:ascii="Courier New" w:hAnsi="Courier New" w:cs="Courier New"/>
                <w:b/>
                <w:sz w:val="20"/>
                <w:szCs w:val="20"/>
              </w:rPr>
            </w:pPr>
            <w:r>
              <w:rPr>
                <w:rFonts w:ascii="Courier New" w:hAnsi="Courier New" w:cs="Courier New"/>
                <w:b/>
                <w:sz w:val="20"/>
                <w:szCs w:val="20"/>
              </w:rPr>
              <w:t>Corona v. Sony Pictures Entertainment Inc.</w:t>
            </w:r>
          </w:p>
          <w:p w:rsidR="00605D07" w:rsidRDefault="00AC7DBA" w:rsidP="00AC792B">
            <w:pPr>
              <w:pStyle w:val="PlainText"/>
              <w:jc w:val="left"/>
              <w:rPr>
                <w:rFonts w:ascii="Courier New" w:hAnsi="Courier New" w:cs="Courier New"/>
                <w:sz w:val="20"/>
                <w:szCs w:val="20"/>
              </w:rPr>
            </w:pPr>
            <w:r>
              <w:rPr>
                <w:rFonts w:ascii="Courier New" w:hAnsi="Courier New" w:cs="Courier New"/>
                <w:sz w:val="20"/>
                <w:szCs w:val="20"/>
              </w:rPr>
              <w:t>Consumer-plaintiff alleges that in the</w:t>
            </w:r>
            <w:r w:rsidRPr="00AC7DBA">
              <w:rPr>
                <w:rFonts w:ascii="Courier New" w:hAnsi="Courier New" w:cs="Courier New"/>
                <w:sz w:val="20"/>
                <w:szCs w:val="20"/>
              </w:rPr>
              <w:t xml:space="preserve"> fall of 2014, </w:t>
            </w:r>
            <w:r>
              <w:rPr>
                <w:rFonts w:ascii="Courier New" w:hAnsi="Courier New" w:cs="Courier New"/>
                <w:sz w:val="20"/>
                <w:szCs w:val="20"/>
              </w:rPr>
              <w:t>Sony Pictures Entertainment, Inc. (“</w:t>
            </w:r>
            <w:r w:rsidRPr="00AC7DBA">
              <w:rPr>
                <w:rFonts w:ascii="Courier New" w:hAnsi="Courier New" w:cs="Courier New"/>
                <w:sz w:val="20"/>
                <w:szCs w:val="20"/>
              </w:rPr>
              <w:t>SPE</w:t>
            </w:r>
            <w:r>
              <w:rPr>
                <w:rFonts w:ascii="Courier New" w:hAnsi="Courier New" w:cs="Courier New"/>
                <w:sz w:val="20"/>
                <w:szCs w:val="20"/>
              </w:rPr>
              <w:t>”)</w:t>
            </w:r>
            <w:r w:rsidRPr="00AC7DBA">
              <w:rPr>
                <w:rFonts w:ascii="Courier New" w:hAnsi="Courier New" w:cs="Courier New"/>
                <w:sz w:val="20"/>
                <w:szCs w:val="20"/>
              </w:rPr>
              <w:t xml:space="preserve"> was the victim of an unprecedented cyberattack. Following the cyberattack, the perpetrators released stolen SPE data on the Internet, some of which contained personally identifiable information concerning current and former SPE employees and certain other individuals. Plaintiffs claim that SPE did not adequately protect their personal information and that they were injured as a result of the SPE Cyberattack. </w:t>
            </w:r>
            <w:r>
              <w:rPr>
                <w:rFonts w:ascii="Courier New" w:hAnsi="Courier New" w:cs="Courier New"/>
                <w:sz w:val="20"/>
                <w:szCs w:val="20"/>
              </w:rPr>
              <w:t>The Class Period is from 11-24-2014 to 10-19-2015.</w:t>
            </w:r>
          </w:p>
          <w:p w:rsidR="007E7AFA" w:rsidRPr="00AC7DBA" w:rsidRDefault="007E7AFA" w:rsidP="00AC792B">
            <w:pPr>
              <w:pStyle w:val="PlainText"/>
              <w:jc w:val="left"/>
              <w:rPr>
                <w:rFonts w:ascii="Courier New" w:hAnsi="Courier New" w:cs="Courier New"/>
                <w:sz w:val="20"/>
                <w:szCs w:val="20"/>
              </w:rPr>
            </w:pPr>
          </w:p>
        </w:tc>
        <w:tc>
          <w:tcPr>
            <w:tcW w:w="1440" w:type="dxa"/>
          </w:tcPr>
          <w:p w:rsidR="002A5675" w:rsidRPr="002A5675" w:rsidRDefault="002A5675" w:rsidP="00F8194E">
            <w:pPr>
              <w:pStyle w:val="PlainText"/>
              <w:rPr>
                <w:rFonts w:ascii="Courier New" w:hAnsi="Courier New" w:cs="Courier New"/>
                <w:b/>
                <w:sz w:val="20"/>
                <w:szCs w:val="20"/>
              </w:rPr>
            </w:pPr>
          </w:p>
          <w:p w:rsidR="002A5675" w:rsidRPr="002A5675" w:rsidRDefault="002A5675" w:rsidP="00F8194E">
            <w:pPr>
              <w:pStyle w:val="PlainText"/>
              <w:rPr>
                <w:rFonts w:ascii="Courier New" w:hAnsi="Courier New" w:cs="Courier New"/>
                <w:b/>
                <w:sz w:val="20"/>
                <w:szCs w:val="20"/>
              </w:rPr>
            </w:pPr>
            <w:r w:rsidRPr="002A5675">
              <w:rPr>
                <w:rFonts w:ascii="Courier New" w:hAnsi="Courier New" w:cs="Courier New"/>
                <w:b/>
                <w:sz w:val="20"/>
                <w:szCs w:val="20"/>
              </w:rPr>
              <w:t>Not set yet</w:t>
            </w:r>
          </w:p>
        </w:tc>
        <w:tc>
          <w:tcPr>
            <w:tcW w:w="2790" w:type="dxa"/>
          </w:tcPr>
          <w:p w:rsidR="002A5675" w:rsidRDefault="002A5675" w:rsidP="00F8194E">
            <w:pPr>
              <w:pStyle w:val="PlainText"/>
              <w:jc w:val="left"/>
              <w:rPr>
                <w:rFonts w:ascii="Courier New" w:hAnsi="Courier New" w:cs="Courier New"/>
                <w:b/>
                <w:sz w:val="20"/>
                <w:szCs w:val="20"/>
              </w:rPr>
            </w:pPr>
          </w:p>
          <w:p w:rsidR="00AC7DBA" w:rsidRDefault="00AC7DB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C7DBA" w:rsidRDefault="00AC7DBA" w:rsidP="00F8194E">
            <w:pPr>
              <w:pStyle w:val="PlainText"/>
              <w:jc w:val="left"/>
              <w:rPr>
                <w:rFonts w:ascii="Courier New" w:hAnsi="Courier New" w:cs="Courier New"/>
                <w:b/>
                <w:sz w:val="20"/>
                <w:szCs w:val="20"/>
              </w:rPr>
            </w:pPr>
          </w:p>
          <w:p w:rsidR="00AC7DBA" w:rsidRPr="00AC7DBA" w:rsidRDefault="00AC7DBA" w:rsidP="00AC7DBA">
            <w:pPr>
              <w:pStyle w:val="PlainText"/>
              <w:jc w:val="left"/>
              <w:rPr>
                <w:rFonts w:ascii="Courier New" w:hAnsi="Courier New" w:cs="Courier New"/>
                <w:b/>
                <w:sz w:val="16"/>
                <w:szCs w:val="16"/>
              </w:rPr>
            </w:pPr>
            <w:r w:rsidRPr="00AC7DBA">
              <w:rPr>
                <w:rFonts w:ascii="Courier New" w:hAnsi="Courier New" w:cs="Courier New"/>
                <w:b/>
                <w:sz w:val="16"/>
                <w:szCs w:val="16"/>
              </w:rPr>
              <w:t>Daniel C. Girard</w:t>
            </w:r>
          </w:p>
          <w:p w:rsidR="00AC7DBA" w:rsidRPr="00AC7DBA" w:rsidRDefault="00AC7DBA" w:rsidP="00AC7DBA">
            <w:pPr>
              <w:pStyle w:val="PlainText"/>
              <w:jc w:val="left"/>
              <w:rPr>
                <w:rFonts w:ascii="Courier New" w:hAnsi="Courier New" w:cs="Courier New"/>
                <w:b/>
                <w:sz w:val="16"/>
                <w:szCs w:val="16"/>
              </w:rPr>
            </w:pPr>
            <w:r w:rsidRPr="00AC7DBA">
              <w:rPr>
                <w:rFonts w:ascii="Courier New" w:hAnsi="Courier New" w:cs="Courier New"/>
                <w:b/>
                <w:sz w:val="16"/>
                <w:szCs w:val="16"/>
              </w:rPr>
              <w:t>Girard Gibbs LLP</w:t>
            </w:r>
          </w:p>
          <w:p w:rsidR="00AC7DBA" w:rsidRDefault="00AC7DBA" w:rsidP="00AC7DBA">
            <w:pPr>
              <w:pStyle w:val="PlainText"/>
              <w:jc w:val="left"/>
              <w:rPr>
                <w:rFonts w:ascii="Courier New" w:hAnsi="Courier New" w:cs="Courier New"/>
                <w:b/>
                <w:sz w:val="16"/>
                <w:szCs w:val="16"/>
              </w:rPr>
            </w:pPr>
            <w:r>
              <w:rPr>
                <w:rFonts w:ascii="Courier New" w:hAnsi="Courier New" w:cs="Courier New"/>
                <w:b/>
                <w:sz w:val="16"/>
                <w:szCs w:val="16"/>
              </w:rPr>
              <w:t>601 California Street</w:t>
            </w:r>
          </w:p>
          <w:p w:rsidR="00AC7DBA" w:rsidRPr="00AC7DBA" w:rsidRDefault="00AC7DBA" w:rsidP="00AC7DBA">
            <w:pPr>
              <w:pStyle w:val="PlainText"/>
              <w:jc w:val="left"/>
              <w:rPr>
                <w:rFonts w:ascii="Courier New" w:hAnsi="Courier New" w:cs="Courier New"/>
                <w:b/>
                <w:sz w:val="16"/>
                <w:szCs w:val="16"/>
              </w:rPr>
            </w:pPr>
            <w:r w:rsidRPr="00AC7DBA">
              <w:rPr>
                <w:rFonts w:ascii="Courier New" w:hAnsi="Courier New" w:cs="Courier New"/>
                <w:b/>
                <w:sz w:val="16"/>
                <w:szCs w:val="16"/>
              </w:rPr>
              <w:t>14th Floor</w:t>
            </w:r>
          </w:p>
          <w:p w:rsidR="00AC7DBA" w:rsidRPr="00AC7DBA" w:rsidRDefault="00AC7DBA" w:rsidP="00AC7DBA">
            <w:pPr>
              <w:pStyle w:val="PlainText"/>
              <w:jc w:val="left"/>
              <w:rPr>
                <w:rFonts w:ascii="Courier New" w:hAnsi="Courier New" w:cs="Courier New"/>
                <w:b/>
                <w:sz w:val="16"/>
                <w:szCs w:val="16"/>
              </w:rPr>
            </w:pPr>
            <w:r w:rsidRPr="00AC7DBA">
              <w:rPr>
                <w:rFonts w:ascii="Courier New" w:hAnsi="Courier New" w:cs="Courier New"/>
                <w:b/>
                <w:sz w:val="16"/>
                <w:szCs w:val="16"/>
              </w:rPr>
              <w:t>San Francisco, CA 94108</w:t>
            </w:r>
          </w:p>
          <w:p w:rsidR="00AC7DBA" w:rsidRPr="00AC7DBA" w:rsidRDefault="00AC7DBA" w:rsidP="00F8194E">
            <w:pPr>
              <w:pStyle w:val="PlainText"/>
              <w:jc w:val="left"/>
              <w:rPr>
                <w:rFonts w:ascii="Courier New" w:hAnsi="Courier New" w:cs="Courier New"/>
                <w:b/>
                <w:sz w:val="20"/>
                <w:szCs w:val="20"/>
              </w:rPr>
            </w:pPr>
          </w:p>
        </w:tc>
      </w:tr>
      <w:tr w:rsidR="00770C55" w:rsidRPr="00B77495" w:rsidTr="007F33E9">
        <w:tc>
          <w:tcPr>
            <w:tcW w:w="1443" w:type="dxa"/>
          </w:tcPr>
          <w:p w:rsidR="00770C55" w:rsidRPr="00AF7D38" w:rsidRDefault="00770C55" w:rsidP="00861B8B">
            <w:pPr>
              <w:pStyle w:val="PlainText"/>
              <w:rPr>
                <w:rFonts w:ascii="Courier New" w:hAnsi="Courier New" w:cs="Courier New"/>
                <w:b/>
                <w:sz w:val="20"/>
                <w:szCs w:val="20"/>
              </w:rPr>
            </w:pPr>
          </w:p>
          <w:p w:rsidR="007262C0" w:rsidRPr="00AF7D38" w:rsidRDefault="007262C0" w:rsidP="00861B8B">
            <w:pPr>
              <w:pStyle w:val="PlainText"/>
              <w:rPr>
                <w:rFonts w:ascii="Courier New" w:hAnsi="Courier New" w:cs="Courier New"/>
                <w:b/>
                <w:sz w:val="20"/>
                <w:szCs w:val="20"/>
              </w:rPr>
            </w:pPr>
            <w:r w:rsidRPr="00AF7D38">
              <w:rPr>
                <w:rFonts w:ascii="Courier New" w:hAnsi="Courier New" w:cs="Courier New"/>
                <w:b/>
                <w:sz w:val="20"/>
                <w:szCs w:val="20"/>
              </w:rPr>
              <w:t>10-30-2015</w:t>
            </w:r>
          </w:p>
        </w:tc>
        <w:tc>
          <w:tcPr>
            <w:tcW w:w="1620" w:type="dxa"/>
          </w:tcPr>
          <w:p w:rsidR="00770C55" w:rsidRPr="00AF7D38" w:rsidRDefault="00770C55" w:rsidP="00F8194E">
            <w:pPr>
              <w:pStyle w:val="PlainText"/>
              <w:rPr>
                <w:rFonts w:ascii="Courier New" w:hAnsi="Courier New" w:cs="Courier New"/>
                <w:b/>
                <w:sz w:val="20"/>
                <w:szCs w:val="20"/>
              </w:rPr>
            </w:pPr>
          </w:p>
          <w:p w:rsidR="007262C0" w:rsidRPr="00AF7D38" w:rsidRDefault="007262C0" w:rsidP="00F8194E">
            <w:pPr>
              <w:pStyle w:val="PlainText"/>
              <w:rPr>
                <w:rFonts w:ascii="Courier New" w:hAnsi="Courier New" w:cs="Courier New"/>
                <w:b/>
                <w:sz w:val="20"/>
                <w:szCs w:val="20"/>
              </w:rPr>
            </w:pPr>
            <w:r w:rsidRPr="00AF7D38">
              <w:rPr>
                <w:rFonts w:ascii="Courier New" w:hAnsi="Courier New" w:cs="Courier New"/>
                <w:b/>
                <w:sz w:val="20"/>
                <w:szCs w:val="20"/>
              </w:rPr>
              <w:t>15-CV-217</w:t>
            </w:r>
          </w:p>
        </w:tc>
        <w:tc>
          <w:tcPr>
            <w:tcW w:w="1710" w:type="dxa"/>
          </w:tcPr>
          <w:p w:rsidR="00770C55" w:rsidRPr="00AF7D38" w:rsidRDefault="00770C55" w:rsidP="00861B8B">
            <w:pPr>
              <w:pStyle w:val="PlainText"/>
              <w:rPr>
                <w:rFonts w:ascii="Courier New" w:hAnsi="Courier New" w:cs="Courier New"/>
                <w:b/>
                <w:sz w:val="20"/>
                <w:szCs w:val="20"/>
              </w:rPr>
            </w:pPr>
          </w:p>
          <w:p w:rsidR="007262C0" w:rsidRPr="00AF7D38" w:rsidRDefault="007262C0" w:rsidP="00861B8B">
            <w:pPr>
              <w:pStyle w:val="PlainText"/>
              <w:rPr>
                <w:rFonts w:ascii="Courier New" w:hAnsi="Courier New" w:cs="Courier New"/>
                <w:b/>
                <w:sz w:val="20"/>
                <w:szCs w:val="20"/>
              </w:rPr>
            </w:pPr>
            <w:r w:rsidRPr="00AF7D38">
              <w:rPr>
                <w:rFonts w:ascii="Courier New" w:hAnsi="Courier New" w:cs="Courier New"/>
                <w:b/>
                <w:sz w:val="20"/>
                <w:szCs w:val="20"/>
              </w:rPr>
              <w:t>(S.D. Ind.)</w:t>
            </w:r>
          </w:p>
        </w:tc>
        <w:tc>
          <w:tcPr>
            <w:tcW w:w="6030" w:type="dxa"/>
          </w:tcPr>
          <w:p w:rsidR="00770C55" w:rsidRPr="00B77495" w:rsidRDefault="00770C55" w:rsidP="00F8194E">
            <w:pPr>
              <w:pStyle w:val="PlainText"/>
              <w:jc w:val="left"/>
              <w:rPr>
                <w:rFonts w:ascii="Courier New" w:hAnsi="Courier New" w:cs="Courier New"/>
                <w:sz w:val="20"/>
                <w:szCs w:val="20"/>
              </w:rPr>
            </w:pPr>
          </w:p>
          <w:p w:rsidR="007262C0" w:rsidRPr="00AF7D38" w:rsidRDefault="002A5675" w:rsidP="00F8194E">
            <w:pPr>
              <w:pStyle w:val="PlainText"/>
              <w:jc w:val="left"/>
              <w:rPr>
                <w:rFonts w:ascii="Courier New" w:hAnsi="Courier New" w:cs="Courier New"/>
                <w:b/>
                <w:sz w:val="20"/>
                <w:szCs w:val="20"/>
              </w:rPr>
            </w:pPr>
            <w:r>
              <w:rPr>
                <w:rFonts w:ascii="Courier New" w:hAnsi="Courier New" w:cs="Courier New"/>
                <w:b/>
                <w:sz w:val="20"/>
                <w:szCs w:val="20"/>
              </w:rPr>
              <w:t xml:space="preserve">William </w:t>
            </w:r>
            <w:r w:rsidR="00CD5173" w:rsidRPr="00AF7D38">
              <w:rPr>
                <w:rFonts w:ascii="Courier New" w:hAnsi="Courier New" w:cs="Courier New"/>
                <w:b/>
                <w:sz w:val="20"/>
                <w:szCs w:val="20"/>
              </w:rPr>
              <w:t>McGill, et al. v. Hake, et al.</w:t>
            </w:r>
          </w:p>
          <w:p w:rsidR="00B77495" w:rsidRDefault="006610F2" w:rsidP="00AF7D38">
            <w:pPr>
              <w:autoSpaceDE w:val="0"/>
              <w:autoSpaceDN w:val="0"/>
              <w:adjustRightInd w:val="0"/>
              <w:jc w:val="left"/>
              <w:rPr>
                <w:rFonts w:ascii="Courier New" w:hAnsi="Courier New" w:cs="Courier New"/>
                <w:sz w:val="20"/>
                <w:szCs w:val="20"/>
              </w:rPr>
            </w:pPr>
            <w:r w:rsidRPr="00B77495">
              <w:rPr>
                <w:rFonts w:ascii="Courier New" w:hAnsi="Courier New" w:cs="Courier New"/>
                <w:sz w:val="20"/>
                <w:szCs w:val="20"/>
              </w:rPr>
              <w:t xml:space="preserve">Securities-purchaser-plaintiffs </w:t>
            </w:r>
            <w:r w:rsidR="00E066B1">
              <w:rPr>
                <w:rFonts w:ascii="Courier New" w:hAnsi="Courier New" w:cs="Courier New"/>
                <w:sz w:val="20"/>
                <w:szCs w:val="20"/>
              </w:rPr>
              <w:t xml:space="preserve">claim </w:t>
            </w:r>
            <w:r w:rsidRPr="00B77495">
              <w:rPr>
                <w:rFonts w:ascii="Courier New" w:hAnsi="Courier New" w:cs="Courier New"/>
                <w:sz w:val="20"/>
                <w:szCs w:val="20"/>
              </w:rPr>
              <w:t>allege that</w:t>
            </w:r>
            <w:r w:rsidR="00813675">
              <w:rPr>
                <w:rFonts w:ascii="Courier New" w:hAnsi="Courier New" w:cs="Courier New"/>
                <w:sz w:val="20"/>
                <w:szCs w:val="20"/>
              </w:rPr>
              <w:t xml:space="preserve"> the directors of </w:t>
            </w:r>
            <w:proofErr w:type="spellStart"/>
            <w:r w:rsidR="00813675">
              <w:rPr>
                <w:rFonts w:ascii="Courier New" w:hAnsi="Courier New" w:cs="Courier New"/>
                <w:sz w:val="20"/>
                <w:szCs w:val="20"/>
              </w:rPr>
              <w:t>Exelis</w:t>
            </w:r>
            <w:proofErr w:type="spellEnd"/>
            <w:r w:rsidR="00540333">
              <w:rPr>
                <w:rFonts w:ascii="Courier New" w:hAnsi="Courier New" w:cs="Courier New"/>
                <w:sz w:val="20"/>
                <w:szCs w:val="20"/>
              </w:rPr>
              <w:t xml:space="preserve"> Inc. (“</w:t>
            </w:r>
            <w:proofErr w:type="spellStart"/>
            <w:r w:rsidR="00540333">
              <w:rPr>
                <w:rFonts w:ascii="Courier New" w:hAnsi="Courier New" w:cs="Courier New"/>
                <w:sz w:val="20"/>
                <w:szCs w:val="20"/>
              </w:rPr>
              <w:t>Exelis</w:t>
            </w:r>
            <w:proofErr w:type="spellEnd"/>
            <w:r w:rsidR="00540333">
              <w:rPr>
                <w:rFonts w:ascii="Courier New" w:hAnsi="Courier New" w:cs="Courier New"/>
                <w:sz w:val="20"/>
                <w:szCs w:val="20"/>
              </w:rPr>
              <w:t>”)</w:t>
            </w:r>
            <w:r w:rsidR="00813675">
              <w:rPr>
                <w:rFonts w:ascii="Courier New" w:hAnsi="Courier New" w:cs="Courier New"/>
                <w:sz w:val="20"/>
                <w:szCs w:val="20"/>
              </w:rPr>
              <w:t xml:space="preserve"> breached their fiduciary duties owed to shareholders by approving the proposed acquisition of </w:t>
            </w:r>
            <w:proofErr w:type="spellStart"/>
            <w:r w:rsidR="00813675">
              <w:rPr>
                <w:rFonts w:ascii="Courier New" w:hAnsi="Courier New" w:cs="Courier New"/>
                <w:sz w:val="20"/>
                <w:szCs w:val="20"/>
              </w:rPr>
              <w:t>Exelis</w:t>
            </w:r>
            <w:proofErr w:type="spellEnd"/>
            <w:r w:rsidR="00813675">
              <w:rPr>
                <w:rFonts w:ascii="Courier New" w:hAnsi="Courier New" w:cs="Courier New"/>
                <w:sz w:val="20"/>
                <w:szCs w:val="20"/>
              </w:rPr>
              <w:t xml:space="preserve"> by </w:t>
            </w:r>
            <w:r w:rsidR="00540333">
              <w:rPr>
                <w:rFonts w:ascii="Courier New" w:hAnsi="Courier New" w:cs="Courier New"/>
                <w:sz w:val="20"/>
                <w:szCs w:val="20"/>
              </w:rPr>
              <w:t xml:space="preserve">Ralph Hake, David F. Melcher, John J. </w:t>
            </w:r>
            <w:proofErr w:type="spellStart"/>
            <w:r w:rsidR="00540333">
              <w:rPr>
                <w:rFonts w:ascii="Courier New" w:hAnsi="Courier New" w:cs="Courier New"/>
                <w:sz w:val="20"/>
                <w:szCs w:val="20"/>
              </w:rPr>
              <w:t>Hamre</w:t>
            </w:r>
            <w:proofErr w:type="spellEnd"/>
            <w:r w:rsidR="00540333">
              <w:rPr>
                <w:rFonts w:ascii="Courier New" w:hAnsi="Courier New" w:cs="Courier New"/>
                <w:sz w:val="20"/>
                <w:szCs w:val="20"/>
              </w:rPr>
              <w:t xml:space="preserve">, Paul J. Kern, Herman E. Bulls, Patrick Moore, Mark L. </w:t>
            </w:r>
            <w:proofErr w:type="spellStart"/>
            <w:r w:rsidR="00540333">
              <w:rPr>
                <w:rFonts w:ascii="Courier New" w:hAnsi="Courier New" w:cs="Courier New"/>
                <w:sz w:val="20"/>
                <w:szCs w:val="20"/>
              </w:rPr>
              <w:t>Reuss</w:t>
            </w:r>
            <w:proofErr w:type="spellEnd"/>
            <w:r w:rsidR="00540333">
              <w:rPr>
                <w:rFonts w:ascii="Courier New" w:hAnsi="Courier New" w:cs="Courier New"/>
                <w:sz w:val="20"/>
                <w:szCs w:val="20"/>
              </w:rPr>
              <w:t>, R. David Yost, Billie I. Williamson, Harris Corporation (“</w:t>
            </w:r>
            <w:r w:rsidR="00813675">
              <w:rPr>
                <w:rFonts w:ascii="Courier New" w:hAnsi="Courier New" w:cs="Courier New"/>
                <w:sz w:val="20"/>
                <w:szCs w:val="20"/>
              </w:rPr>
              <w:t>Harris</w:t>
            </w:r>
            <w:r w:rsidR="00540333">
              <w:rPr>
                <w:rFonts w:ascii="Courier New" w:hAnsi="Courier New" w:cs="Courier New"/>
                <w:sz w:val="20"/>
                <w:szCs w:val="20"/>
              </w:rPr>
              <w:t>”)</w:t>
            </w:r>
            <w:r w:rsidR="00813675">
              <w:rPr>
                <w:rFonts w:ascii="Courier New" w:hAnsi="Courier New" w:cs="Courier New"/>
                <w:sz w:val="20"/>
                <w:szCs w:val="20"/>
              </w:rPr>
              <w:t xml:space="preserve">, that </w:t>
            </w:r>
            <w:proofErr w:type="spellStart"/>
            <w:r w:rsidR="00813675">
              <w:rPr>
                <w:rFonts w:ascii="Courier New" w:hAnsi="Courier New" w:cs="Courier New"/>
                <w:sz w:val="20"/>
                <w:szCs w:val="20"/>
              </w:rPr>
              <w:t>Exelis</w:t>
            </w:r>
            <w:proofErr w:type="spellEnd"/>
            <w:r w:rsidR="00813675">
              <w:rPr>
                <w:rFonts w:ascii="Courier New" w:hAnsi="Courier New" w:cs="Courier New"/>
                <w:sz w:val="20"/>
                <w:szCs w:val="20"/>
              </w:rPr>
              <w:t xml:space="preserve">, Harris and </w:t>
            </w:r>
            <w:r w:rsidR="001D0315">
              <w:rPr>
                <w:rFonts w:ascii="Courier New" w:hAnsi="Courier New" w:cs="Courier New"/>
                <w:sz w:val="20"/>
                <w:szCs w:val="20"/>
              </w:rPr>
              <w:t>Harrison Communication Solutions (Indiana), Inc. (a subsidiary of Harris)</w:t>
            </w:r>
            <w:r w:rsidR="00210555">
              <w:rPr>
                <w:rFonts w:ascii="Courier New" w:hAnsi="Courier New" w:cs="Courier New"/>
                <w:sz w:val="20"/>
                <w:szCs w:val="20"/>
              </w:rPr>
              <w:t xml:space="preserve"> </w:t>
            </w:r>
            <w:r w:rsidR="00813675">
              <w:rPr>
                <w:rFonts w:ascii="Courier New" w:hAnsi="Courier New" w:cs="Courier New"/>
                <w:sz w:val="20"/>
                <w:szCs w:val="20"/>
              </w:rPr>
              <w:t xml:space="preserve">aided and abetted the directors of </w:t>
            </w:r>
            <w:proofErr w:type="spellStart"/>
            <w:r w:rsidR="00813675">
              <w:rPr>
                <w:rFonts w:ascii="Courier New" w:hAnsi="Courier New" w:cs="Courier New"/>
                <w:sz w:val="20"/>
                <w:szCs w:val="20"/>
              </w:rPr>
              <w:t>Exelis</w:t>
            </w:r>
            <w:proofErr w:type="spellEnd"/>
            <w:r w:rsidR="00813675">
              <w:rPr>
                <w:rFonts w:ascii="Courier New" w:hAnsi="Courier New" w:cs="Courier New"/>
                <w:sz w:val="20"/>
                <w:szCs w:val="20"/>
              </w:rPr>
              <w:t xml:space="preserve"> in breaching their fiduciary duties, and that </w:t>
            </w:r>
            <w:proofErr w:type="spellStart"/>
            <w:r w:rsidR="00813675">
              <w:rPr>
                <w:rFonts w:ascii="Courier New" w:hAnsi="Courier New" w:cs="Courier New"/>
                <w:sz w:val="20"/>
                <w:szCs w:val="20"/>
              </w:rPr>
              <w:t>Exelis</w:t>
            </w:r>
            <w:proofErr w:type="spellEnd"/>
            <w:r w:rsidR="00813675">
              <w:rPr>
                <w:rFonts w:ascii="Courier New" w:hAnsi="Courier New" w:cs="Courier New"/>
                <w:sz w:val="20"/>
                <w:szCs w:val="20"/>
              </w:rPr>
              <w:t xml:space="preserve"> and its directors made untrue statement</w:t>
            </w:r>
            <w:r w:rsidR="001D0315">
              <w:rPr>
                <w:rFonts w:ascii="Courier New" w:hAnsi="Courier New" w:cs="Courier New"/>
                <w:sz w:val="20"/>
                <w:szCs w:val="20"/>
              </w:rPr>
              <w:t>s</w:t>
            </w:r>
            <w:r w:rsidR="00813675">
              <w:rPr>
                <w:rFonts w:ascii="Courier New" w:hAnsi="Courier New" w:cs="Courier New"/>
                <w:sz w:val="20"/>
                <w:szCs w:val="20"/>
              </w:rPr>
              <w:t xml:space="preserve"> of material fact and omitted material facts in the Registration Statement filed with the U.S. Securities &amp; Exchange Commission (the “SEC”) in connection with the </w:t>
            </w:r>
            <w:r w:rsidR="001D0315">
              <w:rPr>
                <w:rFonts w:ascii="Courier New" w:hAnsi="Courier New" w:cs="Courier New"/>
                <w:sz w:val="20"/>
                <w:szCs w:val="20"/>
              </w:rPr>
              <w:t>m</w:t>
            </w:r>
            <w:r w:rsidR="00813675">
              <w:rPr>
                <w:rFonts w:ascii="Courier New" w:hAnsi="Courier New" w:cs="Courier New"/>
                <w:sz w:val="20"/>
                <w:szCs w:val="20"/>
              </w:rPr>
              <w:t>erger, in violation of federal securities laws, including Section 14(a) and 20(a) of the Securities Exchange Act of 1934.</w:t>
            </w:r>
            <w:r w:rsidRPr="00B77495">
              <w:rPr>
                <w:rFonts w:ascii="Courier New" w:hAnsi="Courier New" w:cs="Courier New"/>
                <w:sz w:val="20"/>
                <w:szCs w:val="20"/>
              </w:rPr>
              <w:t xml:space="preserve">  The Class Period is from 9-17-2014 to 5-29-2015.</w:t>
            </w:r>
          </w:p>
          <w:p w:rsidR="00B77495" w:rsidRPr="00B77495" w:rsidRDefault="00B77495" w:rsidP="00B77495">
            <w:pPr>
              <w:pStyle w:val="PlainText"/>
              <w:tabs>
                <w:tab w:val="left" w:pos="3420"/>
              </w:tabs>
              <w:jc w:val="left"/>
              <w:rPr>
                <w:rFonts w:ascii="Courier New" w:hAnsi="Courier New" w:cs="Courier New"/>
                <w:sz w:val="20"/>
                <w:szCs w:val="20"/>
              </w:rPr>
            </w:pPr>
          </w:p>
        </w:tc>
        <w:tc>
          <w:tcPr>
            <w:tcW w:w="1440" w:type="dxa"/>
          </w:tcPr>
          <w:p w:rsidR="00770C55" w:rsidRPr="002A5675" w:rsidRDefault="00770C55" w:rsidP="00F8194E">
            <w:pPr>
              <w:pStyle w:val="PlainText"/>
              <w:rPr>
                <w:rFonts w:ascii="Courier New" w:hAnsi="Courier New" w:cs="Courier New"/>
                <w:b/>
                <w:sz w:val="20"/>
                <w:szCs w:val="20"/>
              </w:rPr>
            </w:pPr>
          </w:p>
          <w:p w:rsidR="006610F2" w:rsidRPr="002A5675" w:rsidRDefault="006610F2" w:rsidP="00F8194E">
            <w:pPr>
              <w:pStyle w:val="PlainText"/>
              <w:rPr>
                <w:rFonts w:ascii="Courier New" w:hAnsi="Courier New" w:cs="Courier New"/>
                <w:b/>
                <w:sz w:val="20"/>
                <w:szCs w:val="20"/>
              </w:rPr>
            </w:pPr>
            <w:r w:rsidRPr="002A5675">
              <w:rPr>
                <w:rFonts w:ascii="Courier New" w:hAnsi="Courier New" w:cs="Courier New"/>
                <w:b/>
                <w:sz w:val="20"/>
                <w:szCs w:val="20"/>
              </w:rPr>
              <w:t>Not set yet</w:t>
            </w:r>
          </w:p>
        </w:tc>
        <w:tc>
          <w:tcPr>
            <w:tcW w:w="2790" w:type="dxa"/>
          </w:tcPr>
          <w:p w:rsidR="00770C55" w:rsidRPr="00B77495" w:rsidRDefault="00770C55" w:rsidP="00F8194E">
            <w:pPr>
              <w:pStyle w:val="PlainText"/>
              <w:jc w:val="left"/>
              <w:rPr>
                <w:rFonts w:ascii="Courier New" w:hAnsi="Courier New" w:cs="Courier New"/>
                <w:sz w:val="20"/>
                <w:szCs w:val="20"/>
              </w:rPr>
            </w:pPr>
          </w:p>
          <w:p w:rsidR="00CD5173" w:rsidRPr="00AF7D38" w:rsidRDefault="00CD5173" w:rsidP="00F8194E">
            <w:pPr>
              <w:pStyle w:val="PlainText"/>
              <w:jc w:val="left"/>
              <w:rPr>
                <w:rFonts w:ascii="Courier New" w:hAnsi="Courier New" w:cs="Courier New"/>
                <w:b/>
                <w:sz w:val="20"/>
                <w:szCs w:val="20"/>
              </w:rPr>
            </w:pPr>
            <w:r w:rsidRPr="00AF7D38">
              <w:rPr>
                <w:rFonts w:ascii="Courier New" w:hAnsi="Courier New" w:cs="Courier New"/>
                <w:b/>
                <w:sz w:val="20"/>
                <w:szCs w:val="20"/>
              </w:rPr>
              <w:t>For more information write to:</w:t>
            </w:r>
          </w:p>
          <w:p w:rsidR="00CD5173" w:rsidRPr="00AF7D38" w:rsidRDefault="00CD5173" w:rsidP="00F8194E">
            <w:pPr>
              <w:pStyle w:val="PlainText"/>
              <w:jc w:val="left"/>
              <w:rPr>
                <w:rFonts w:ascii="Courier New" w:hAnsi="Courier New" w:cs="Courier New"/>
                <w:b/>
                <w:sz w:val="20"/>
                <w:szCs w:val="20"/>
              </w:rPr>
            </w:pPr>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 xml:space="preserve">Stephen J. </w:t>
            </w:r>
            <w:proofErr w:type="spellStart"/>
            <w:r w:rsidRPr="00AF7D38">
              <w:rPr>
                <w:rFonts w:ascii="Courier New" w:hAnsi="Courier New" w:cs="Courier New"/>
                <w:b/>
                <w:sz w:val="20"/>
                <w:szCs w:val="20"/>
              </w:rPr>
              <w:t>Oddo</w:t>
            </w:r>
            <w:proofErr w:type="spellEnd"/>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ROBBINS ARROYO LLP</w:t>
            </w:r>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600 B Street</w:t>
            </w:r>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Suite 1900</w:t>
            </w:r>
          </w:p>
          <w:p w:rsidR="00CD5173" w:rsidRPr="00AF7D38" w:rsidRDefault="00CD5173" w:rsidP="00CD5173">
            <w:pPr>
              <w:pStyle w:val="PlainText"/>
              <w:jc w:val="left"/>
              <w:rPr>
                <w:rFonts w:ascii="Courier New" w:hAnsi="Courier New" w:cs="Courier New"/>
                <w:b/>
                <w:sz w:val="20"/>
                <w:szCs w:val="20"/>
              </w:rPr>
            </w:pPr>
            <w:r w:rsidRPr="00AF7D38">
              <w:rPr>
                <w:rFonts w:ascii="Courier New" w:hAnsi="Courier New" w:cs="Courier New"/>
                <w:b/>
                <w:sz w:val="20"/>
                <w:szCs w:val="20"/>
              </w:rPr>
              <w:t>San Diego, CA 92101</w:t>
            </w:r>
          </w:p>
          <w:p w:rsidR="00CD5173" w:rsidRPr="00AF7D38" w:rsidRDefault="00CD5173" w:rsidP="00CD5173">
            <w:pPr>
              <w:pStyle w:val="PlainText"/>
              <w:jc w:val="left"/>
              <w:rPr>
                <w:rFonts w:ascii="Courier New" w:hAnsi="Courier New" w:cs="Courier New"/>
                <w:b/>
                <w:sz w:val="20"/>
                <w:szCs w:val="20"/>
              </w:rPr>
            </w:pPr>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 xml:space="preserve">Juan E. </w:t>
            </w:r>
            <w:proofErr w:type="spellStart"/>
            <w:r w:rsidRPr="00AF7D38">
              <w:rPr>
                <w:rFonts w:ascii="Courier New" w:hAnsi="Courier New" w:cs="Courier New"/>
                <w:b/>
                <w:sz w:val="20"/>
                <w:szCs w:val="20"/>
              </w:rPr>
              <w:t>Monteverde</w:t>
            </w:r>
            <w:proofErr w:type="spellEnd"/>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FARUQI &amp; FARUQI, LLP</w:t>
            </w:r>
          </w:p>
          <w:p w:rsidR="00CD5173" w:rsidRPr="00AF7D38" w:rsidRDefault="00CD5173" w:rsidP="00CD5173">
            <w:pPr>
              <w:autoSpaceDE w:val="0"/>
              <w:autoSpaceDN w:val="0"/>
              <w:adjustRightInd w:val="0"/>
              <w:jc w:val="left"/>
              <w:rPr>
                <w:rFonts w:ascii="Courier New" w:hAnsi="Courier New" w:cs="Courier New"/>
                <w:b/>
                <w:sz w:val="20"/>
                <w:szCs w:val="20"/>
              </w:rPr>
            </w:pPr>
            <w:r w:rsidRPr="00AF7D38">
              <w:rPr>
                <w:rFonts w:ascii="Courier New" w:hAnsi="Courier New" w:cs="Courier New"/>
                <w:b/>
                <w:sz w:val="20"/>
                <w:szCs w:val="20"/>
              </w:rPr>
              <w:t>369 Lexington Ave., Tenth Floor</w:t>
            </w:r>
          </w:p>
          <w:p w:rsidR="00CD5173" w:rsidRPr="00AF7D38" w:rsidRDefault="00CD5173" w:rsidP="00CD5173">
            <w:pPr>
              <w:pStyle w:val="PlainText"/>
              <w:jc w:val="left"/>
              <w:rPr>
                <w:rFonts w:ascii="Courier New" w:hAnsi="Courier New" w:cs="Courier New"/>
                <w:b/>
                <w:sz w:val="20"/>
                <w:szCs w:val="20"/>
              </w:rPr>
            </w:pPr>
            <w:r w:rsidRPr="00AF7D38">
              <w:rPr>
                <w:rFonts w:ascii="Courier New" w:hAnsi="Courier New" w:cs="Courier New"/>
                <w:b/>
                <w:sz w:val="20"/>
                <w:szCs w:val="20"/>
              </w:rPr>
              <w:t>New York, NY 10017</w:t>
            </w:r>
          </w:p>
          <w:p w:rsidR="00CD5173" w:rsidRPr="00B77495" w:rsidRDefault="00CD5173" w:rsidP="00F8194E">
            <w:pPr>
              <w:pStyle w:val="PlainText"/>
              <w:jc w:val="left"/>
              <w:rPr>
                <w:rFonts w:ascii="Courier New" w:hAnsi="Courier New" w:cs="Courier New"/>
                <w:sz w:val="20"/>
                <w:szCs w:val="20"/>
              </w:rPr>
            </w:pPr>
          </w:p>
        </w:tc>
      </w:tr>
      <w:tr w:rsidR="006610F2" w:rsidRPr="00B77495" w:rsidTr="007F33E9">
        <w:tc>
          <w:tcPr>
            <w:tcW w:w="1443" w:type="dxa"/>
          </w:tcPr>
          <w:p w:rsidR="006610F2" w:rsidRPr="00CE070D" w:rsidRDefault="006610F2" w:rsidP="00861B8B">
            <w:pPr>
              <w:pStyle w:val="PlainText"/>
              <w:rPr>
                <w:rFonts w:ascii="Courier New" w:hAnsi="Courier New" w:cs="Courier New"/>
                <w:b/>
                <w:sz w:val="20"/>
                <w:szCs w:val="20"/>
              </w:rPr>
            </w:pPr>
          </w:p>
          <w:p w:rsidR="006610F2" w:rsidRPr="00CE070D" w:rsidRDefault="006610F2" w:rsidP="00861B8B">
            <w:pPr>
              <w:pStyle w:val="PlainText"/>
              <w:rPr>
                <w:rFonts w:ascii="Courier New" w:hAnsi="Courier New" w:cs="Courier New"/>
                <w:b/>
                <w:sz w:val="20"/>
                <w:szCs w:val="20"/>
              </w:rPr>
            </w:pPr>
            <w:r w:rsidRPr="00CE070D">
              <w:rPr>
                <w:rFonts w:ascii="Courier New" w:hAnsi="Courier New" w:cs="Courier New"/>
                <w:b/>
                <w:sz w:val="20"/>
                <w:szCs w:val="20"/>
              </w:rPr>
              <w:t>10-30-2015</w:t>
            </w:r>
          </w:p>
        </w:tc>
        <w:tc>
          <w:tcPr>
            <w:tcW w:w="1620" w:type="dxa"/>
          </w:tcPr>
          <w:p w:rsidR="006610F2" w:rsidRPr="00CE070D" w:rsidRDefault="006610F2" w:rsidP="00F8194E">
            <w:pPr>
              <w:pStyle w:val="PlainText"/>
              <w:rPr>
                <w:rFonts w:ascii="Courier New" w:hAnsi="Courier New" w:cs="Courier New"/>
                <w:b/>
                <w:sz w:val="20"/>
                <w:szCs w:val="20"/>
              </w:rPr>
            </w:pPr>
          </w:p>
          <w:p w:rsidR="006610F2" w:rsidRPr="00CE070D" w:rsidRDefault="00B77495" w:rsidP="00F8194E">
            <w:pPr>
              <w:pStyle w:val="PlainText"/>
              <w:rPr>
                <w:rFonts w:ascii="Courier New" w:hAnsi="Courier New" w:cs="Courier New"/>
                <w:b/>
                <w:sz w:val="20"/>
                <w:szCs w:val="20"/>
              </w:rPr>
            </w:pPr>
            <w:r w:rsidRPr="00CE070D">
              <w:rPr>
                <w:rFonts w:ascii="Courier New" w:hAnsi="Courier New" w:cs="Courier New"/>
                <w:b/>
                <w:sz w:val="20"/>
                <w:szCs w:val="20"/>
              </w:rPr>
              <w:t>15-CV-262</w:t>
            </w:r>
          </w:p>
        </w:tc>
        <w:tc>
          <w:tcPr>
            <w:tcW w:w="1710" w:type="dxa"/>
          </w:tcPr>
          <w:p w:rsidR="006610F2" w:rsidRPr="00CE070D" w:rsidRDefault="006610F2" w:rsidP="00861B8B">
            <w:pPr>
              <w:pStyle w:val="PlainText"/>
              <w:rPr>
                <w:rFonts w:ascii="Courier New" w:hAnsi="Courier New" w:cs="Courier New"/>
                <w:b/>
                <w:sz w:val="20"/>
                <w:szCs w:val="20"/>
              </w:rPr>
            </w:pPr>
          </w:p>
          <w:p w:rsidR="00AA4794" w:rsidRPr="00CE070D" w:rsidRDefault="00AA4794" w:rsidP="00861B8B">
            <w:pPr>
              <w:pStyle w:val="PlainText"/>
              <w:rPr>
                <w:rFonts w:ascii="Courier New" w:hAnsi="Courier New" w:cs="Courier New"/>
                <w:b/>
                <w:sz w:val="20"/>
                <w:szCs w:val="20"/>
              </w:rPr>
            </w:pPr>
            <w:r w:rsidRPr="00CE070D">
              <w:rPr>
                <w:rFonts w:ascii="Courier New" w:hAnsi="Courier New" w:cs="Courier New"/>
                <w:b/>
                <w:sz w:val="20"/>
                <w:szCs w:val="20"/>
              </w:rPr>
              <w:t>(E.D. Va.)</w:t>
            </w:r>
          </w:p>
        </w:tc>
        <w:tc>
          <w:tcPr>
            <w:tcW w:w="6030" w:type="dxa"/>
          </w:tcPr>
          <w:p w:rsidR="006610F2" w:rsidRDefault="006610F2" w:rsidP="00F8194E">
            <w:pPr>
              <w:pStyle w:val="PlainText"/>
              <w:jc w:val="left"/>
              <w:rPr>
                <w:rFonts w:ascii="Courier New" w:hAnsi="Courier New" w:cs="Courier New"/>
                <w:sz w:val="20"/>
                <w:szCs w:val="20"/>
              </w:rPr>
            </w:pPr>
          </w:p>
          <w:p w:rsidR="00AA4794" w:rsidRDefault="00AA4794" w:rsidP="00F8194E">
            <w:pPr>
              <w:pStyle w:val="PlainText"/>
              <w:jc w:val="left"/>
              <w:rPr>
                <w:rFonts w:ascii="Courier New" w:hAnsi="Courier New" w:cs="Courier New"/>
                <w:b/>
                <w:sz w:val="20"/>
                <w:szCs w:val="20"/>
              </w:rPr>
            </w:pPr>
            <w:proofErr w:type="spellStart"/>
            <w:r w:rsidRPr="00AA4794">
              <w:rPr>
                <w:rFonts w:ascii="Courier New" w:hAnsi="Courier New" w:cs="Courier New"/>
                <w:b/>
                <w:sz w:val="20"/>
                <w:szCs w:val="20"/>
              </w:rPr>
              <w:t>Leitz</w:t>
            </w:r>
            <w:proofErr w:type="spellEnd"/>
            <w:r w:rsidRPr="00AA4794">
              <w:rPr>
                <w:rFonts w:ascii="Courier New" w:hAnsi="Courier New" w:cs="Courier New"/>
                <w:b/>
                <w:sz w:val="20"/>
                <w:szCs w:val="20"/>
              </w:rPr>
              <w:t xml:space="preserve"> v. Kraft Foods Group, Inc., et al.</w:t>
            </w:r>
          </w:p>
          <w:p w:rsidR="00AA4794" w:rsidRDefault="00605D07" w:rsidP="000D5E02">
            <w:pPr>
              <w:pStyle w:val="PlainText"/>
              <w:jc w:val="left"/>
              <w:rPr>
                <w:rFonts w:ascii="Courier New" w:hAnsi="Courier New" w:cs="Courier New"/>
                <w:sz w:val="20"/>
                <w:szCs w:val="20"/>
              </w:rPr>
            </w:pPr>
            <w:r>
              <w:rPr>
                <w:rFonts w:ascii="Courier New" w:hAnsi="Courier New" w:cs="Courier New"/>
                <w:sz w:val="20"/>
                <w:szCs w:val="20"/>
              </w:rPr>
              <w:t>Shareholder</w:t>
            </w:r>
            <w:r w:rsidR="00353A3E" w:rsidRPr="00353A3E">
              <w:rPr>
                <w:rFonts w:ascii="Courier New" w:hAnsi="Courier New" w:cs="Courier New"/>
                <w:sz w:val="20"/>
                <w:szCs w:val="20"/>
              </w:rPr>
              <w:t xml:space="preserve">-plaintiff </w:t>
            </w:r>
            <w:r w:rsidR="000D5E02">
              <w:rPr>
                <w:rFonts w:ascii="Courier New" w:hAnsi="Courier New" w:cs="Courier New"/>
                <w:sz w:val="20"/>
                <w:szCs w:val="20"/>
              </w:rPr>
              <w:t xml:space="preserve">alleges </w:t>
            </w:r>
            <w:r w:rsidR="000D5E02" w:rsidRPr="000D5E02">
              <w:rPr>
                <w:rFonts w:ascii="Courier New" w:hAnsi="Courier New" w:cs="Courier New"/>
                <w:sz w:val="20"/>
                <w:szCs w:val="20"/>
              </w:rPr>
              <w:t>that the members of the Board of Directors (the</w:t>
            </w:r>
            <w:r w:rsidR="000D5E02">
              <w:rPr>
                <w:rFonts w:ascii="Courier New" w:hAnsi="Courier New" w:cs="Courier New"/>
                <w:sz w:val="20"/>
                <w:szCs w:val="20"/>
              </w:rPr>
              <w:t xml:space="preserve"> </w:t>
            </w:r>
            <w:r w:rsidR="000D5E02" w:rsidRPr="000D5E02">
              <w:rPr>
                <w:rFonts w:ascii="Courier New" w:hAnsi="Courier New" w:cs="Courier New"/>
                <w:sz w:val="20"/>
                <w:szCs w:val="20"/>
              </w:rPr>
              <w:t>“Board”) of Kraft breached their fiduciary duties and/or violated federal securities law in</w:t>
            </w:r>
            <w:r w:rsidR="000D5E02">
              <w:rPr>
                <w:rFonts w:ascii="Courier New" w:hAnsi="Courier New" w:cs="Courier New"/>
                <w:sz w:val="20"/>
                <w:szCs w:val="20"/>
              </w:rPr>
              <w:t xml:space="preserve"> </w:t>
            </w:r>
            <w:r w:rsidR="000D5E02" w:rsidRPr="000D5E02">
              <w:rPr>
                <w:rFonts w:ascii="Courier New" w:hAnsi="Courier New" w:cs="Courier New"/>
                <w:sz w:val="20"/>
                <w:szCs w:val="20"/>
              </w:rPr>
              <w:t>connection with the acquisition of Kraft by H.J. Heinz Holding Corporation (“Heinz”) and</w:t>
            </w:r>
            <w:r w:rsidR="000D5E02">
              <w:rPr>
                <w:rFonts w:ascii="Courier New" w:hAnsi="Courier New" w:cs="Courier New"/>
                <w:sz w:val="20"/>
                <w:szCs w:val="20"/>
              </w:rPr>
              <w:t xml:space="preserve"> </w:t>
            </w:r>
            <w:r w:rsidR="000D5E02" w:rsidRPr="000D5E02">
              <w:rPr>
                <w:rFonts w:ascii="Courier New" w:hAnsi="Courier New" w:cs="Courier New"/>
                <w:sz w:val="20"/>
                <w:szCs w:val="20"/>
              </w:rPr>
              <w:t>Kraft’s subsequent disclosures concerning the sale process, and that Heinz and various Heinz</w:t>
            </w:r>
            <w:r w:rsidR="000D5E02">
              <w:rPr>
                <w:rFonts w:ascii="Courier New" w:hAnsi="Courier New" w:cs="Courier New"/>
                <w:sz w:val="20"/>
                <w:szCs w:val="20"/>
              </w:rPr>
              <w:t xml:space="preserve"> </w:t>
            </w:r>
            <w:r w:rsidR="000D5E02" w:rsidRPr="000D5E02">
              <w:rPr>
                <w:rFonts w:ascii="Courier New" w:hAnsi="Courier New" w:cs="Courier New"/>
                <w:sz w:val="20"/>
                <w:szCs w:val="20"/>
              </w:rPr>
              <w:t>subsidiaries aided and abetted those alleged breaches.</w:t>
            </w:r>
            <w:r w:rsidR="000D5E02">
              <w:rPr>
                <w:rFonts w:ascii="Courier New" w:hAnsi="Courier New" w:cs="Courier New"/>
                <w:sz w:val="20"/>
                <w:szCs w:val="20"/>
              </w:rPr>
              <w:t xml:space="preserve">  </w:t>
            </w:r>
            <w:r w:rsidR="00353A3E">
              <w:rPr>
                <w:rFonts w:ascii="Courier New" w:hAnsi="Courier New" w:cs="Courier New"/>
                <w:sz w:val="20"/>
                <w:szCs w:val="20"/>
              </w:rPr>
              <w:t>The Class Period is from 3-24-2015 to</w:t>
            </w:r>
            <w:r w:rsidR="001D0315">
              <w:rPr>
                <w:rFonts w:ascii="Courier New" w:hAnsi="Courier New" w:cs="Courier New"/>
                <w:sz w:val="20"/>
                <w:szCs w:val="20"/>
              </w:rPr>
              <w:t xml:space="preserve"> </w:t>
            </w:r>
            <w:r w:rsidR="00353A3E">
              <w:rPr>
                <w:rFonts w:ascii="Courier New" w:hAnsi="Courier New" w:cs="Courier New"/>
                <w:sz w:val="20"/>
                <w:szCs w:val="20"/>
              </w:rPr>
              <w:t>7-2-2015.</w:t>
            </w:r>
          </w:p>
          <w:p w:rsidR="00353A3E" w:rsidRPr="00AA4794" w:rsidRDefault="00353A3E" w:rsidP="00353A3E">
            <w:pPr>
              <w:pStyle w:val="PlainText"/>
              <w:jc w:val="left"/>
              <w:rPr>
                <w:rFonts w:ascii="Courier New" w:hAnsi="Courier New" w:cs="Courier New"/>
                <w:b/>
                <w:sz w:val="20"/>
                <w:szCs w:val="20"/>
              </w:rPr>
            </w:pPr>
          </w:p>
        </w:tc>
        <w:tc>
          <w:tcPr>
            <w:tcW w:w="1440" w:type="dxa"/>
          </w:tcPr>
          <w:p w:rsidR="006610F2" w:rsidRDefault="006610F2" w:rsidP="00F8194E">
            <w:pPr>
              <w:pStyle w:val="PlainText"/>
              <w:rPr>
                <w:rFonts w:ascii="Courier New" w:hAnsi="Courier New" w:cs="Courier New"/>
                <w:sz w:val="20"/>
                <w:szCs w:val="20"/>
              </w:rPr>
            </w:pPr>
          </w:p>
          <w:p w:rsidR="00353A3E" w:rsidRPr="00353A3E" w:rsidRDefault="00353A3E" w:rsidP="00F8194E">
            <w:pPr>
              <w:pStyle w:val="PlainText"/>
              <w:rPr>
                <w:rFonts w:ascii="Courier New" w:hAnsi="Courier New" w:cs="Courier New"/>
                <w:b/>
                <w:sz w:val="20"/>
                <w:szCs w:val="20"/>
              </w:rPr>
            </w:pPr>
            <w:r w:rsidRPr="00353A3E">
              <w:rPr>
                <w:rFonts w:ascii="Courier New" w:hAnsi="Courier New" w:cs="Courier New"/>
                <w:b/>
                <w:sz w:val="20"/>
                <w:szCs w:val="20"/>
              </w:rPr>
              <w:t>Not set yet</w:t>
            </w:r>
          </w:p>
        </w:tc>
        <w:tc>
          <w:tcPr>
            <w:tcW w:w="2790" w:type="dxa"/>
          </w:tcPr>
          <w:p w:rsidR="006610F2" w:rsidRPr="00B77495" w:rsidRDefault="006610F2" w:rsidP="00F8194E">
            <w:pPr>
              <w:pStyle w:val="PlainText"/>
              <w:jc w:val="left"/>
              <w:rPr>
                <w:rFonts w:ascii="Courier New" w:hAnsi="Courier New" w:cs="Courier New"/>
                <w:b/>
                <w:sz w:val="20"/>
                <w:szCs w:val="20"/>
              </w:rPr>
            </w:pPr>
          </w:p>
          <w:p w:rsidR="00B77495" w:rsidRPr="00B77495" w:rsidRDefault="00B77495" w:rsidP="00F8194E">
            <w:pPr>
              <w:pStyle w:val="PlainText"/>
              <w:jc w:val="left"/>
              <w:rPr>
                <w:rFonts w:ascii="Courier New" w:hAnsi="Courier New" w:cs="Courier New"/>
                <w:b/>
                <w:sz w:val="20"/>
                <w:szCs w:val="20"/>
              </w:rPr>
            </w:pPr>
            <w:r w:rsidRPr="00B77495">
              <w:rPr>
                <w:rFonts w:ascii="Courier New" w:hAnsi="Courier New" w:cs="Courier New"/>
                <w:b/>
                <w:sz w:val="20"/>
                <w:szCs w:val="20"/>
              </w:rPr>
              <w:t>For more information write to:</w:t>
            </w:r>
          </w:p>
          <w:p w:rsidR="00B77495" w:rsidRPr="00B77495" w:rsidRDefault="00B77495" w:rsidP="00F8194E">
            <w:pPr>
              <w:pStyle w:val="PlainText"/>
              <w:jc w:val="left"/>
              <w:rPr>
                <w:rFonts w:ascii="Courier New" w:hAnsi="Courier New" w:cs="Courier New"/>
                <w:b/>
                <w:sz w:val="20"/>
                <w:szCs w:val="20"/>
              </w:rPr>
            </w:pPr>
          </w:p>
          <w:p w:rsidR="00B77495" w:rsidRPr="00B77495" w:rsidRDefault="00B77495" w:rsidP="00B77495">
            <w:pPr>
              <w:autoSpaceDE w:val="0"/>
              <w:autoSpaceDN w:val="0"/>
              <w:adjustRightInd w:val="0"/>
              <w:jc w:val="left"/>
              <w:rPr>
                <w:rFonts w:ascii="Courier New" w:hAnsi="Courier New" w:cs="Courier New"/>
                <w:b/>
                <w:sz w:val="16"/>
                <w:szCs w:val="16"/>
              </w:rPr>
            </w:pPr>
            <w:r w:rsidRPr="00B77495">
              <w:rPr>
                <w:rFonts w:ascii="Courier New" w:hAnsi="Courier New" w:cs="Courier New"/>
                <w:b/>
                <w:sz w:val="16"/>
                <w:szCs w:val="16"/>
              </w:rPr>
              <w:t xml:space="preserve">Elizabeth </w:t>
            </w:r>
            <w:proofErr w:type="spellStart"/>
            <w:r w:rsidRPr="00B77495">
              <w:rPr>
                <w:rFonts w:ascii="Courier New" w:hAnsi="Courier New" w:cs="Courier New"/>
                <w:b/>
                <w:sz w:val="16"/>
                <w:szCs w:val="16"/>
              </w:rPr>
              <w:t>Tripodi</w:t>
            </w:r>
            <w:proofErr w:type="spellEnd"/>
          </w:p>
          <w:p w:rsidR="00B77495" w:rsidRPr="00B77495" w:rsidRDefault="00B77495" w:rsidP="00B77495">
            <w:pPr>
              <w:autoSpaceDE w:val="0"/>
              <w:autoSpaceDN w:val="0"/>
              <w:adjustRightInd w:val="0"/>
              <w:jc w:val="left"/>
              <w:rPr>
                <w:rFonts w:ascii="Courier New" w:hAnsi="Courier New" w:cs="Courier New"/>
                <w:b/>
                <w:sz w:val="16"/>
                <w:szCs w:val="16"/>
              </w:rPr>
            </w:pPr>
            <w:r w:rsidRPr="00B77495">
              <w:rPr>
                <w:rFonts w:ascii="Courier New" w:hAnsi="Courier New" w:cs="Courier New"/>
                <w:b/>
                <w:sz w:val="16"/>
                <w:szCs w:val="16"/>
              </w:rPr>
              <w:t>LEVI &amp; KORSINSKY LLP</w:t>
            </w:r>
          </w:p>
          <w:p w:rsidR="00B77495" w:rsidRPr="00B77495" w:rsidRDefault="00B77495" w:rsidP="00B77495">
            <w:pPr>
              <w:autoSpaceDE w:val="0"/>
              <w:autoSpaceDN w:val="0"/>
              <w:adjustRightInd w:val="0"/>
              <w:jc w:val="left"/>
              <w:rPr>
                <w:rFonts w:ascii="Courier New" w:hAnsi="Courier New" w:cs="Courier New"/>
                <w:b/>
                <w:sz w:val="16"/>
                <w:szCs w:val="16"/>
              </w:rPr>
            </w:pPr>
            <w:r w:rsidRPr="00B77495">
              <w:rPr>
                <w:rFonts w:ascii="Courier New" w:hAnsi="Courier New" w:cs="Courier New"/>
                <w:b/>
                <w:sz w:val="16"/>
                <w:szCs w:val="16"/>
              </w:rPr>
              <w:t>1101 30th St. NW</w:t>
            </w:r>
          </w:p>
          <w:p w:rsidR="00B77495" w:rsidRPr="00B77495" w:rsidRDefault="00B77495" w:rsidP="00B77495">
            <w:pPr>
              <w:autoSpaceDE w:val="0"/>
              <w:autoSpaceDN w:val="0"/>
              <w:adjustRightInd w:val="0"/>
              <w:jc w:val="left"/>
              <w:rPr>
                <w:rFonts w:ascii="Courier New" w:hAnsi="Courier New" w:cs="Courier New"/>
                <w:b/>
                <w:sz w:val="16"/>
                <w:szCs w:val="16"/>
              </w:rPr>
            </w:pPr>
            <w:r w:rsidRPr="00B77495">
              <w:rPr>
                <w:rFonts w:ascii="Courier New" w:hAnsi="Courier New" w:cs="Courier New"/>
                <w:b/>
                <w:sz w:val="16"/>
                <w:szCs w:val="16"/>
              </w:rPr>
              <w:t>Suite 115</w:t>
            </w:r>
          </w:p>
          <w:p w:rsidR="00B77495" w:rsidRDefault="00B77495" w:rsidP="00B77495">
            <w:pPr>
              <w:pStyle w:val="PlainText"/>
              <w:jc w:val="left"/>
              <w:rPr>
                <w:rFonts w:ascii="Courier New" w:hAnsi="Courier New" w:cs="Courier New"/>
                <w:b/>
                <w:sz w:val="16"/>
                <w:szCs w:val="16"/>
              </w:rPr>
            </w:pPr>
            <w:r w:rsidRPr="00B77495">
              <w:rPr>
                <w:rFonts w:ascii="Courier New" w:hAnsi="Courier New" w:cs="Courier New"/>
                <w:b/>
                <w:sz w:val="16"/>
                <w:szCs w:val="16"/>
              </w:rPr>
              <w:t>Washington, D.C. 20007</w:t>
            </w:r>
          </w:p>
          <w:p w:rsidR="00AA4794" w:rsidRPr="00B77495" w:rsidRDefault="00AA4794" w:rsidP="00B77495">
            <w:pPr>
              <w:pStyle w:val="PlainText"/>
              <w:jc w:val="left"/>
              <w:rPr>
                <w:rFonts w:ascii="Courier New" w:hAnsi="Courier New" w:cs="Courier New"/>
                <w:b/>
                <w:sz w:val="20"/>
                <w:szCs w:val="20"/>
              </w:rPr>
            </w:pPr>
          </w:p>
        </w:tc>
      </w:tr>
      <w:tr w:rsidR="00670669" w:rsidRPr="00B77495" w:rsidTr="007F33E9">
        <w:tc>
          <w:tcPr>
            <w:tcW w:w="1443" w:type="dxa"/>
          </w:tcPr>
          <w:p w:rsidR="00670669" w:rsidRDefault="00670669" w:rsidP="00861B8B">
            <w:pPr>
              <w:pStyle w:val="PlainText"/>
              <w:rPr>
                <w:rFonts w:ascii="Courier New" w:hAnsi="Courier New" w:cs="Courier New"/>
                <w:b/>
                <w:sz w:val="20"/>
                <w:szCs w:val="20"/>
              </w:rPr>
            </w:pPr>
          </w:p>
          <w:p w:rsidR="00670669" w:rsidRPr="00CE070D" w:rsidRDefault="00670669" w:rsidP="00861B8B">
            <w:pPr>
              <w:pStyle w:val="PlainText"/>
              <w:rPr>
                <w:rFonts w:ascii="Courier New" w:hAnsi="Courier New" w:cs="Courier New"/>
                <w:b/>
                <w:sz w:val="20"/>
                <w:szCs w:val="20"/>
              </w:rPr>
            </w:pPr>
            <w:r>
              <w:rPr>
                <w:rFonts w:ascii="Courier New" w:hAnsi="Courier New" w:cs="Courier New"/>
                <w:b/>
                <w:sz w:val="20"/>
                <w:szCs w:val="20"/>
              </w:rPr>
              <w:t>10-30-2015</w:t>
            </w:r>
          </w:p>
        </w:tc>
        <w:tc>
          <w:tcPr>
            <w:tcW w:w="1620" w:type="dxa"/>
          </w:tcPr>
          <w:p w:rsidR="00670669" w:rsidRDefault="00670669" w:rsidP="00F8194E">
            <w:pPr>
              <w:pStyle w:val="PlainText"/>
              <w:rPr>
                <w:rFonts w:ascii="Courier New" w:hAnsi="Courier New" w:cs="Courier New"/>
                <w:b/>
                <w:sz w:val="20"/>
                <w:szCs w:val="20"/>
              </w:rPr>
            </w:pPr>
          </w:p>
          <w:p w:rsidR="00670669" w:rsidRDefault="00670669" w:rsidP="00F8194E">
            <w:pPr>
              <w:pStyle w:val="PlainText"/>
              <w:rPr>
                <w:rFonts w:ascii="Courier New" w:hAnsi="Courier New" w:cs="Courier New"/>
                <w:b/>
                <w:sz w:val="20"/>
                <w:szCs w:val="20"/>
              </w:rPr>
            </w:pPr>
            <w:r>
              <w:rPr>
                <w:rFonts w:ascii="Courier New" w:hAnsi="Courier New" w:cs="Courier New"/>
                <w:b/>
                <w:sz w:val="20"/>
                <w:szCs w:val="20"/>
              </w:rPr>
              <w:t>13-CV-7892</w:t>
            </w:r>
          </w:p>
        </w:tc>
        <w:tc>
          <w:tcPr>
            <w:tcW w:w="1710" w:type="dxa"/>
          </w:tcPr>
          <w:p w:rsidR="00670669" w:rsidRDefault="00670669" w:rsidP="00861B8B">
            <w:pPr>
              <w:pStyle w:val="PlainText"/>
              <w:rPr>
                <w:rFonts w:ascii="Courier New" w:hAnsi="Courier New" w:cs="Courier New"/>
                <w:b/>
                <w:sz w:val="20"/>
                <w:szCs w:val="20"/>
              </w:rPr>
            </w:pPr>
          </w:p>
          <w:p w:rsidR="00670669" w:rsidRDefault="00670669"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670669" w:rsidRDefault="00670669" w:rsidP="00F8194E">
            <w:pPr>
              <w:pStyle w:val="PlainText"/>
              <w:jc w:val="left"/>
              <w:rPr>
                <w:rFonts w:ascii="Courier New" w:hAnsi="Courier New" w:cs="Courier New"/>
                <w:b/>
                <w:sz w:val="20"/>
                <w:szCs w:val="20"/>
              </w:rPr>
            </w:pPr>
          </w:p>
          <w:p w:rsidR="00670669" w:rsidRDefault="00670669" w:rsidP="00F8194E">
            <w:pPr>
              <w:pStyle w:val="PlainText"/>
              <w:jc w:val="left"/>
              <w:rPr>
                <w:rFonts w:ascii="Courier New" w:hAnsi="Courier New" w:cs="Courier New"/>
                <w:b/>
                <w:sz w:val="20"/>
                <w:szCs w:val="20"/>
              </w:rPr>
            </w:pPr>
            <w:r>
              <w:rPr>
                <w:rFonts w:ascii="Courier New" w:hAnsi="Courier New" w:cs="Courier New"/>
                <w:b/>
                <w:sz w:val="20"/>
                <w:szCs w:val="20"/>
              </w:rPr>
              <w:t>Redman v. IMAX Chicago Theatre LLC</w:t>
            </w:r>
          </w:p>
          <w:p w:rsidR="006E3591" w:rsidRDefault="00E93F3D" w:rsidP="00AE598E">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Consumer-plaintiff alleges that </w:t>
            </w:r>
            <w:r w:rsidRPr="00E93F3D">
              <w:rPr>
                <w:rFonts w:ascii="Courier New" w:hAnsi="Courier New" w:cs="Courier New"/>
                <w:sz w:val="20"/>
                <w:szCs w:val="20"/>
              </w:rPr>
              <w:t>Defendant violated certain requirements imposed</w:t>
            </w:r>
            <w:r>
              <w:rPr>
                <w:rFonts w:ascii="Courier New" w:hAnsi="Courier New" w:cs="Courier New"/>
                <w:sz w:val="20"/>
                <w:szCs w:val="20"/>
              </w:rPr>
              <w:t xml:space="preserve"> </w:t>
            </w:r>
            <w:r w:rsidRPr="00E93F3D">
              <w:rPr>
                <w:rFonts w:ascii="Courier New" w:hAnsi="Courier New" w:cs="Courier New"/>
                <w:sz w:val="20"/>
                <w:szCs w:val="20"/>
              </w:rPr>
              <w:t xml:space="preserve">by </w:t>
            </w:r>
            <w:r w:rsidR="00AE598E">
              <w:rPr>
                <w:rFonts w:ascii="Courier New" w:hAnsi="Courier New" w:cs="Courier New"/>
                <w:sz w:val="20"/>
                <w:szCs w:val="20"/>
              </w:rPr>
              <w:t xml:space="preserve">the </w:t>
            </w:r>
            <w:r w:rsidR="00AE598E" w:rsidRPr="00AE598E">
              <w:rPr>
                <w:rFonts w:ascii="Courier New" w:hAnsi="Courier New" w:cs="Courier New"/>
                <w:sz w:val="20"/>
                <w:szCs w:val="20"/>
              </w:rPr>
              <w:t>Fair and Accurate Credit Transactions Act</w:t>
            </w:r>
            <w:r w:rsidR="00AE598E">
              <w:rPr>
                <w:rFonts w:ascii="Courier New" w:hAnsi="Courier New" w:cs="Courier New"/>
                <w:sz w:val="20"/>
                <w:szCs w:val="20"/>
              </w:rPr>
              <w:t xml:space="preserve"> (“F</w:t>
            </w:r>
            <w:r w:rsidRPr="00E93F3D">
              <w:rPr>
                <w:rFonts w:ascii="Courier New" w:hAnsi="Courier New" w:cs="Courier New"/>
                <w:sz w:val="20"/>
                <w:szCs w:val="20"/>
              </w:rPr>
              <w:t>ACTA</w:t>
            </w:r>
            <w:r w:rsidR="00AE598E">
              <w:rPr>
                <w:rFonts w:ascii="Courier New" w:hAnsi="Courier New" w:cs="Courier New"/>
                <w:sz w:val="20"/>
                <w:szCs w:val="20"/>
              </w:rPr>
              <w:t>”)</w:t>
            </w:r>
            <w:r w:rsidRPr="00E93F3D">
              <w:rPr>
                <w:rFonts w:ascii="Courier New" w:hAnsi="Courier New" w:cs="Courier New"/>
                <w:sz w:val="20"/>
                <w:szCs w:val="20"/>
              </w:rPr>
              <w:t>. Specifically, Plaintiff claims that Defendant printed more than the last five (5) digits of consumers’ credit or debit cards on</w:t>
            </w:r>
            <w:r>
              <w:rPr>
                <w:rFonts w:ascii="Courier New" w:hAnsi="Courier New" w:cs="Courier New"/>
                <w:sz w:val="20"/>
                <w:szCs w:val="20"/>
              </w:rPr>
              <w:t xml:space="preserve"> </w:t>
            </w:r>
            <w:r w:rsidRPr="00E93F3D">
              <w:rPr>
                <w:rFonts w:ascii="Courier New" w:hAnsi="Courier New" w:cs="Courier New"/>
                <w:sz w:val="20"/>
                <w:szCs w:val="20"/>
              </w:rPr>
              <w:t>receipts provided to Class Members, which violates FACTA. Plaintiff has not alleged any actual monetary damage. In the absence of</w:t>
            </w:r>
            <w:r>
              <w:rPr>
                <w:rFonts w:ascii="Courier New" w:hAnsi="Courier New" w:cs="Courier New"/>
                <w:sz w:val="20"/>
                <w:szCs w:val="20"/>
              </w:rPr>
              <w:t xml:space="preserve"> </w:t>
            </w:r>
            <w:r w:rsidRPr="00E93F3D">
              <w:rPr>
                <w:rFonts w:ascii="Courier New" w:hAnsi="Courier New" w:cs="Courier New"/>
                <w:sz w:val="20"/>
                <w:szCs w:val="20"/>
              </w:rPr>
              <w:t>actual monetary damages, in order for Plaintiff to prevail, Plaintiff would have to prove that Defendant willfully violated FACTA.</w:t>
            </w:r>
            <w:r>
              <w:rPr>
                <w:rFonts w:ascii="Courier New" w:hAnsi="Courier New" w:cs="Courier New"/>
                <w:sz w:val="20"/>
                <w:szCs w:val="20"/>
              </w:rPr>
              <w:t xml:space="preserve">  </w:t>
            </w:r>
            <w:r w:rsidR="00605D07">
              <w:rPr>
                <w:rFonts w:ascii="Courier New" w:hAnsi="Courier New" w:cs="Courier New"/>
                <w:sz w:val="20"/>
                <w:szCs w:val="20"/>
              </w:rPr>
              <w:t>The Parties have entered into a Class Action Settlement Agreement and Release.</w:t>
            </w:r>
            <w:r>
              <w:rPr>
                <w:rFonts w:ascii="Courier New" w:hAnsi="Courier New" w:cs="Courier New"/>
                <w:sz w:val="20"/>
                <w:szCs w:val="20"/>
              </w:rPr>
              <w:t xml:space="preserve">  The Class Period is from 11-4-2011 to 11-7-2013.</w:t>
            </w:r>
          </w:p>
          <w:p w:rsidR="00AE598E" w:rsidRPr="00670669" w:rsidRDefault="00AE598E" w:rsidP="00AE598E">
            <w:pPr>
              <w:autoSpaceDE w:val="0"/>
              <w:autoSpaceDN w:val="0"/>
              <w:adjustRightInd w:val="0"/>
              <w:jc w:val="left"/>
              <w:rPr>
                <w:rFonts w:ascii="Courier New" w:hAnsi="Courier New" w:cs="Courier New"/>
                <w:sz w:val="20"/>
                <w:szCs w:val="20"/>
              </w:rPr>
            </w:pPr>
          </w:p>
        </w:tc>
        <w:tc>
          <w:tcPr>
            <w:tcW w:w="1440" w:type="dxa"/>
          </w:tcPr>
          <w:p w:rsidR="00670669" w:rsidRPr="00670669" w:rsidRDefault="00670669" w:rsidP="00F8194E">
            <w:pPr>
              <w:pStyle w:val="PlainText"/>
              <w:rPr>
                <w:rFonts w:ascii="Courier New" w:hAnsi="Courier New" w:cs="Courier New"/>
                <w:b/>
                <w:sz w:val="20"/>
                <w:szCs w:val="20"/>
              </w:rPr>
            </w:pPr>
          </w:p>
          <w:p w:rsidR="00670669" w:rsidRPr="00670669" w:rsidRDefault="00670669" w:rsidP="00F8194E">
            <w:pPr>
              <w:pStyle w:val="PlainText"/>
              <w:rPr>
                <w:rFonts w:ascii="Courier New" w:hAnsi="Courier New" w:cs="Courier New"/>
                <w:b/>
                <w:sz w:val="20"/>
                <w:szCs w:val="20"/>
              </w:rPr>
            </w:pPr>
            <w:r w:rsidRPr="00670669">
              <w:rPr>
                <w:rFonts w:ascii="Courier New" w:hAnsi="Courier New" w:cs="Courier New"/>
                <w:b/>
                <w:sz w:val="20"/>
                <w:szCs w:val="20"/>
              </w:rPr>
              <w:t>Not set yet</w:t>
            </w:r>
          </w:p>
        </w:tc>
        <w:tc>
          <w:tcPr>
            <w:tcW w:w="2790" w:type="dxa"/>
          </w:tcPr>
          <w:p w:rsidR="00670669" w:rsidRDefault="00670669" w:rsidP="00F8194E">
            <w:pPr>
              <w:pStyle w:val="PlainText"/>
              <w:jc w:val="left"/>
              <w:rPr>
                <w:rFonts w:ascii="Courier New" w:hAnsi="Courier New" w:cs="Courier New"/>
                <w:b/>
                <w:sz w:val="20"/>
                <w:szCs w:val="20"/>
              </w:rPr>
            </w:pPr>
          </w:p>
          <w:p w:rsidR="00670669" w:rsidRDefault="0067066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E66A92">
              <w:rPr>
                <w:rFonts w:ascii="Courier New" w:hAnsi="Courier New" w:cs="Courier New"/>
                <w:b/>
                <w:sz w:val="20"/>
                <w:szCs w:val="20"/>
              </w:rPr>
              <w:t xml:space="preserve"> to:</w:t>
            </w:r>
          </w:p>
          <w:p w:rsidR="00E66A92" w:rsidRDefault="00E66A92" w:rsidP="00F8194E">
            <w:pPr>
              <w:pStyle w:val="PlainText"/>
              <w:jc w:val="left"/>
              <w:rPr>
                <w:rFonts w:ascii="Courier New" w:hAnsi="Courier New" w:cs="Courier New"/>
                <w:b/>
                <w:sz w:val="20"/>
                <w:szCs w:val="20"/>
              </w:rPr>
            </w:pPr>
          </w:p>
          <w:p w:rsidR="00E66A92" w:rsidRPr="00E66A92" w:rsidRDefault="00E66A92" w:rsidP="00E66A92">
            <w:pPr>
              <w:autoSpaceDE w:val="0"/>
              <w:autoSpaceDN w:val="0"/>
              <w:adjustRightInd w:val="0"/>
              <w:jc w:val="left"/>
              <w:rPr>
                <w:rFonts w:ascii="Courier New" w:hAnsi="Courier New" w:cs="Courier New"/>
                <w:b/>
                <w:sz w:val="16"/>
                <w:szCs w:val="16"/>
              </w:rPr>
            </w:pPr>
            <w:r w:rsidRPr="00E66A92">
              <w:rPr>
                <w:rFonts w:ascii="Courier New" w:hAnsi="Courier New" w:cs="Courier New"/>
                <w:b/>
                <w:sz w:val="16"/>
                <w:szCs w:val="16"/>
              </w:rPr>
              <w:t xml:space="preserve">Paul F. </w:t>
            </w:r>
            <w:proofErr w:type="spellStart"/>
            <w:r w:rsidRPr="00E66A92">
              <w:rPr>
                <w:rFonts w:ascii="Courier New" w:hAnsi="Courier New" w:cs="Courier New"/>
                <w:b/>
                <w:sz w:val="16"/>
                <w:szCs w:val="16"/>
              </w:rPr>
              <w:t>Markoff</w:t>
            </w:r>
            <w:proofErr w:type="spellEnd"/>
          </w:p>
          <w:p w:rsidR="00E66A92" w:rsidRPr="00E66A92" w:rsidRDefault="00E66A92" w:rsidP="00E66A92">
            <w:pPr>
              <w:autoSpaceDE w:val="0"/>
              <w:autoSpaceDN w:val="0"/>
              <w:adjustRightInd w:val="0"/>
              <w:jc w:val="left"/>
              <w:rPr>
                <w:rFonts w:ascii="Courier New" w:hAnsi="Courier New" w:cs="Courier New"/>
                <w:b/>
                <w:sz w:val="16"/>
                <w:szCs w:val="16"/>
              </w:rPr>
            </w:pPr>
            <w:proofErr w:type="spellStart"/>
            <w:r w:rsidRPr="00E66A92">
              <w:rPr>
                <w:rFonts w:ascii="Courier New" w:hAnsi="Courier New" w:cs="Courier New"/>
                <w:b/>
                <w:sz w:val="16"/>
                <w:szCs w:val="16"/>
              </w:rPr>
              <w:t>Markoff</w:t>
            </w:r>
            <w:proofErr w:type="spellEnd"/>
            <w:r w:rsidRPr="00E66A92">
              <w:rPr>
                <w:rFonts w:ascii="Courier New" w:hAnsi="Courier New" w:cs="Courier New"/>
                <w:b/>
                <w:sz w:val="16"/>
                <w:szCs w:val="16"/>
              </w:rPr>
              <w:t xml:space="preserve"> </w:t>
            </w:r>
            <w:proofErr w:type="spellStart"/>
            <w:r w:rsidRPr="00E66A92">
              <w:rPr>
                <w:rFonts w:ascii="Courier New" w:hAnsi="Courier New" w:cs="Courier New"/>
                <w:b/>
                <w:sz w:val="16"/>
                <w:szCs w:val="16"/>
              </w:rPr>
              <w:t>Leinberger</w:t>
            </w:r>
            <w:proofErr w:type="spellEnd"/>
            <w:r w:rsidRPr="00E66A92">
              <w:rPr>
                <w:rFonts w:ascii="Courier New" w:hAnsi="Courier New" w:cs="Courier New"/>
                <w:b/>
                <w:sz w:val="16"/>
                <w:szCs w:val="16"/>
              </w:rPr>
              <w:t xml:space="preserve"> LLC</w:t>
            </w:r>
          </w:p>
          <w:p w:rsidR="00E66A92" w:rsidRPr="00E66A92" w:rsidRDefault="00E66A92" w:rsidP="00E66A92">
            <w:pPr>
              <w:autoSpaceDE w:val="0"/>
              <w:autoSpaceDN w:val="0"/>
              <w:adjustRightInd w:val="0"/>
              <w:jc w:val="left"/>
              <w:rPr>
                <w:rFonts w:ascii="Courier New" w:hAnsi="Courier New" w:cs="Courier New"/>
                <w:b/>
                <w:sz w:val="16"/>
                <w:szCs w:val="16"/>
              </w:rPr>
            </w:pPr>
            <w:r w:rsidRPr="00E66A92">
              <w:rPr>
                <w:rFonts w:ascii="Courier New" w:hAnsi="Courier New" w:cs="Courier New"/>
                <w:b/>
                <w:sz w:val="16"/>
                <w:szCs w:val="16"/>
              </w:rPr>
              <w:t xml:space="preserve">134 N LaSalle St </w:t>
            </w:r>
            <w:proofErr w:type="spellStart"/>
            <w:r w:rsidRPr="00E66A92">
              <w:rPr>
                <w:rFonts w:ascii="Courier New" w:hAnsi="Courier New" w:cs="Courier New"/>
                <w:b/>
                <w:sz w:val="16"/>
                <w:szCs w:val="16"/>
              </w:rPr>
              <w:t>Ste</w:t>
            </w:r>
            <w:proofErr w:type="spellEnd"/>
            <w:r w:rsidRPr="00E66A92">
              <w:rPr>
                <w:rFonts w:ascii="Courier New" w:hAnsi="Courier New" w:cs="Courier New"/>
                <w:b/>
                <w:sz w:val="16"/>
                <w:szCs w:val="16"/>
              </w:rPr>
              <w:t xml:space="preserve"> 1050</w:t>
            </w:r>
          </w:p>
          <w:p w:rsidR="00E66A92" w:rsidRPr="00E66A92" w:rsidRDefault="00E66A92" w:rsidP="00E66A92">
            <w:pPr>
              <w:pStyle w:val="PlainText"/>
              <w:jc w:val="left"/>
              <w:rPr>
                <w:rFonts w:ascii="Courier New" w:hAnsi="Courier New" w:cs="Courier New"/>
                <w:b/>
                <w:sz w:val="16"/>
                <w:szCs w:val="16"/>
              </w:rPr>
            </w:pPr>
            <w:r w:rsidRPr="00E66A92">
              <w:rPr>
                <w:rFonts w:ascii="Courier New" w:hAnsi="Courier New" w:cs="Courier New"/>
                <w:b/>
                <w:sz w:val="16"/>
                <w:szCs w:val="16"/>
              </w:rPr>
              <w:t>Chicago IL 60602</w:t>
            </w:r>
          </w:p>
          <w:p w:rsidR="00670669" w:rsidRDefault="00670669" w:rsidP="00F8194E">
            <w:pPr>
              <w:pStyle w:val="PlainText"/>
              <w:jc w:val="left"/>
              <w:rPr>
                <w:rFonts w:ascii="Courier New" w:hAnsi="Courier New" w:cs="Courier New"/>
                <w:b/>
                <w:sz w:val="20"/>
                <w:szCs w:val="20"/>
              </w:rPr>
            </w:pPr>
          </w:p>
          <w:p w:rsidR="00E66A92" w:rsidRDefault="00E66A92" w:rsidP="00F8194E">
            <w:pPr>
              <w:pStyle w:val="PlainText"/>
              <w:jc w:val="left"/>
              <w:rPr>
                <w:rFonts w:ascii="Courier New" w:hAnsi="Courier New" w:cs="Courier New"/>
                <w:b/>
                <w:sz w:val="20"/>
                <w:szCs w:val="20"/>
              </w:rPr>
            </w:pPr>
          </w:p>
          <w:p w:rsidR="00E93F3D" w:rsidRDefault="00E93F3D" w:rsidP="00F8194E">
            <w:pPr>
              <w:pStyle w:val="PlainText"/>
              <w:jc w:val="left"/>
              <w:rPr>
                <w:rFonts w:ascii="Courier New" w:hAnsi="Courier New" w:cs="Courier New"/>
                <w:b/>
                <w:sz w:val="20"/>
                <w:szCs w:val="20"/>
              </w:rPr>
            </w:pPr>
          </w:p>
          <w:p w:rsidR="00670669" w:rsidRDefault="00670669" w:rsidP="00F8194E">
            <w:pPr>
              <w:pStyle w:val="PlainText"/>
              <w:jc w:val="left"/>
              <w:rPr>
                <w:rFonts w:ascii="Courier New" w:hAnsi="Courier New" w:cs="Courier New"/>
                <w:b/>
                <w:sz w:val="20"/>
                <w:szCs w:val="20"/>
              </w:rPr>
            </w:pPr>
          </w:p>
        </w:tc>
      </w:tr>
      <w:tr w:rsidR="00E66A92" w:rsidRPr="00B77495" w:rsidTr="007F33E9">
        <w:tc>
          <w:tcPr>
            <w:tcW w:w="1443" w:type="dxa"/>
          </w:tcPr>
          <w:p w:rsidR="00E66A92" w:rsidRDefault="00E66A92" w:rsidP="00861B8B">
            <w:pPr>
              <w:pStyle w:val="PlainText"/>
              <w:rPr>
                <w:rFonts w:ascii="Courier New" w:hAnsi="Courier New" w:cs="Courier New"/>
                <w:b/>
                <w:sz w:val="20"/>
                <w:szCs w:val="20"/>
              </w:rPr>
            </w:pPr>
          </w:p>
          <w:p w:rsidR="00E66A92" w:rsidRDefault="00E66A92" w:rsidP="00861B8B">
            <w:pPr>
              <w:pStyle w:val="PlainText"/>
              <w:rPr>
                <w:rFonts w:ascii="Courier New" w:hAnsi="Courier New" w:cs="Courier New"/>
                <w:b/>
                <w:sz w:val="20"/>
                <w:szCs w:val="20"/>
              </w:rPr>
            </w:pPr>
            <w:r>
              <w:rPr>
                <w:rFonts w:ascii="Courier New" w:hAnsi="Courier New" w:cs="Courier New"/>
                <w:b/>
                <w:sz w:val="20"/>
                <w:szCs w:val="20"/>
              </w:rPr>
              <w:t>10-30-2015</w:t>
            </w:r>
          </w:p>
        </w:tc>
        <w:tc>
          <w:tcPr>
            <w:tcW w:w="1620" w:type="dxa"/>
          </w:tcPr>
          <w:p w:rsidR="00E66A92" w:rsidRDefault="00E66A92" w:rsidP="00F8194E">
            <w:pPr>
              <w:pStyle w:val="PlainText"/>
              <w:rPr>
                <w:rFonts w:ascii="Courier New" w:hAnsi="Courier New" w:cs="Courier New"/>
                <w:b/>
                <w:sz w:val="20"/>
                <w:szCs w:val="20"/>
              </w:rPr>
            </w:pPr>
          </w:p>
          <w:p w:rsidR="00E66A92" w:rsidRDefault="00E66A92" w:rsidP="00F8194E">
            <w:pPr>
              <w:pStyle w:val="PlainText"/>
              <w:rPr>
                <w:rFonts w:ascii="Courier New" w:hAnsi="Courier New" w:cs="Courier New"/>
                <w:b/>
                <w:sz w:val="20"/>
                <w:szCs w:val="20"/>
              </w:rPr>
            </w:pPr>
            <w:r>
              <w:rPr>
                <w:rFonts w:ascii="Courier New" w:hAnsi="Courier New" w:cs="Courier New"/>
                <w:b/>
                <w:sz w:val="20"/>
                <w:szCs w:val="20"/>
              </w:rPr>
              <w:t>13-CV-07789</w:t>
            </w:r>
          </w:p>
        </w:tc>
        <w:tc>
          <w:tcPr>
            <w:tcW w:w="1710" w:type="dxa"/>
          </w:tcPr>
          <w:p w:rsidR="00E66A92" w:rsidRDefault="00E66A92" w:rsidP="00861B8B">
            <w:pPr>
              <w:pStyle w:val="PlainText"/>
              <w:rPr>
                <w:rFonts w:ascii="Courier New" w:hAnsi="Courier New" w:cs="Courier New"/>
                <w:b/>
                <w:sz w:val="20"/>
                <w:szCs w:val="20"/>
              </w:rPr>
            </w:pPr>
          </w:p>
          <w:p w:rsidR="00E66A92" w:rsidRDefault="00E66A92"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E66A92" w:rsidRDefault="00E66A92" w:rsidP="00F8194E">
            <w:pPr>
              <w:pStyle w:val="PlainText"/>
              <w:jc w:val="left"/>
              <w:rPr>
                <w:rFonts w:ascii="Courier New" w:hAnsi="Courier New" w:cs="Courier New"/>
                <w:b/>
                <w:sz w:val="20"/>
                <w:szCs w:val="20"/>
              </w:rPr>
            </w:pPr>
          </w:p>
          <w:p w:rsidR="00E66A92" w:rsidRDefault="00E66A92" w:rsidP="00F8194E">
            <w:pPr>
              <w:pStyle w:val="PlainText"/>
              <w:jc w:val="left"/>
              <w:rPr>
                <w:rFonts w:ascii="Courier New" w:hAnsi="Courier New" w:cs="Courier New"/>
                <w:b/>
                <w:sz w:val="20"/>
                <w:szCs w:val="20"/>
              </w:rPr>
            </w:pPr>
            <w:r>
              <w:rPr>
                <w:rFonts w:ascii="Courier New" w:hAnsi="Courier New" w:cs="Courier New"/>
                <w:b/>
                <w:sz w:val="20"/>
                <w:szCs w:val="20"/>
              </w:rPr>
              <w:t>In re: Foreign Exchange Benchmark Rate Antitrust Litigation</w:t>
            </w:r>
          </w:p>
          <w:p w:rsidR="006E3591" w:rsidRDefault="00E66A92" w:rsidP="00F8194E">
            <w:pPr>
              <w:pStyle w:val="PlainText"/>
              <w:jc w:val="left"/>
              <w:rPr>
                <w:rFonts w:ascii="Courier New" w:hAnsi="Courier New" w:cs="Courier New"/>
                <w:sz w:val="20"/>
                <w:szCs w:val="20"/>
              </w:rPr>
            </w:pPr>
            <w:r w:rsidRPr="008E6A55">
              <w:rPr>
                <w:rFonts w:ascii="Courier New" w:hAnsi="Courier New" w:cs="Courier New"/>
                <w:sz w:val="20"/>
                <w:szCs w:val="20"/>
              </w:rPr>
              <w:t xml:space="preserve">Securities-purchaser-plaintiffs allege that the Citigroup Defendants participated in an unlawful conspiracy to restrain trade by agreeing, among other things, to manipulate foreign exchange (“FX”) prices in violation of Sections 1 and 3 of the Sherman Act, 15 U.S.C. </w:t>
            </w:r>
            <w:r w:rsidRPr="008E6A55">
              <w:rPr>
                <w:rFonts w:ascii="Times New Roman" w:hAnsi="Times New Roman" w:cs="Times New Roman"/>
                <w:sz w:val="20"/>
                <w:szCs w:val="20"/>
              </w:rPr>
              <w:t>§§</w:t>
            </w:r>
            <w:r w:rsidRPr="008E6A55">
              <w:rPr>
                <w:rFonts w:ascii="Courier New" w:hAnsi="Courier New" w:cs="Courier New"/>
                <w:sz w:val="20"/>
                <w:szCs w:val="20"/>
              </w:rPr>
              <w:t xml:space="preserve"> </w:t>
            </w:r>
            <w:r w:rsidR="008E6A55" w:rsidRPr="008E6A55">
              <w:rPr>
                <w:rFonts w:ascii="Courier New" w:hAnsi="Courier New" w:cs="Courier New"/>
                <w:sz w:val="20"/>
                <w:szCs w:val="20"/>
              </w:rPr>
              <w:t xml:space="preserve">1, 3; the Commodity Exchange Act, 7 U.S.C. </w:t>
            </w:r>
            <w:r w:rsidR="008E6A55" w:rsidRPr="008E6A55">
              <w:rPr>
                <w:rFonts w:ascii="Times New Roman" w:hAnsi="Times New Roman" w:cs="Times New Roman"/>
                <w:sz w:val="20"/>
                <w:szCs w:val="20"/>
              </w:rPr>
              <w:t>§</w:t>
            </w:r>
            <w:r w:rsidR="008E6A55" w:rsidRPr="008E6A55">
              <w:rPr>
                <w:rFonts w:ascii="Courier New" w:hAnsi="Courier New" w:cs="Courier New"/>
                <w:sz w:val="20"/>
                <w:szCs w:val="20"/>
              </w:rPr>
              <w:t xml:space="preserve"> 1 et seq., and rules promulgated thereunder. In early 10-2015, plaintiffs and the Citigroup Defendants agreed to settle plaintiffs’ claims.  </w:t>
            </w:r>
            <w:r w:rsidR="00683482">
              <w:rPr>
                <w:rFonts w:ascii="Courier New" w:hAnsi="Courier New" w:cs="Courier New"/>
                <w:sz w:val="20"/>
                <w:szCs w:val="20"/>
              </w:rPr>
              <w:t>The Class Period is from 1-1-2003 to Preliminary Approval Date.</w:t>
            </w:r>
          </w:p>
          <w:p w:rsidR="00605D07" w:rsidRPr="008E6A55" w:rsidRDefault="00605D07" w:rsidP="00F8194E">
            <w:pPr>
              <w:pStyle w:val="PlainText"/>
              <w:jc w:val="left"/>
              <w:rPr>
                <w:rFonts w:ascii="Courier New" w:hAnsi="Courier New" w:cs="Courier New"/>
                <w:sz w:val="20"/>
                <w:szCs w:val="20"/>
              </w:rPr>
            </w:pPr>
          </w:p>
        </w:tc>
        <w:tc>
          <w:tcPr>
            <w:tcW w:w="1440" w:type="dxa"/>
          </w:tcPr>
          <w:p w:rsidR="00E66A92" w:rsidRDefault="00E66A92" w:rsidP="00F8194E">
            <w:pPr>
              <w:pStyle w:val="PlainText"/>
              <w:rPr>
                <w:rFonts w:ascii="Courier New" w:hAnsi="Courier New" w:cs="Courier New"/>
                <w:b/>
                <w:sz w:val="20"/>
                <w:szCs w:val="20"/>
              </w:rPr>
            </w:pPr>
          </w:p>
          <w:p w:rsidR="00E66A92" w:rsidRPr="00670669" w:rsidRDefault="008E6A55" w:rsidP="00F8194E">
            <w:pPr>
              <w:pStyle w:val="PlainText"/>
              <w:rPr>
                <w:rFonts w:ascii="Courier New" w:hAnsi="Courier New" w:cs="Courier New"/>
                <w:b/>
                <w:sz w:val="20"/>
                <w:szCs w:val="20"/>
              </w:rPr>
            </w:pPr>
            <w:r>
              <w:rPr>
                <w:rFonts w:ascii="Courier New" w:hAnsi="Courier New" w:cs="Courier New"/>
                <w:b/>
                <w:sz w:val="20"/>
                <w:szCs w:val="20"/>
              </w:rPr>
              <w:t>1-28-2016</w:t>
            </w:r>
          </w:p>
        </w:tc>
        <w:tc>
          <w:tcPr>
            <w:tcW w:w="2790" w:type="dxa"/>
          </w:tcPr>
          <w:p w:rsidR="00E66A92" w:rsidRDefault="00E66A92" w:rsidP="00F8194E">
            <w:pPr>
              <w:pStyle w:val="PlainText"/>
              <w:jc w:val="left"/>
              <w:rPr>
                <w:rFonts w:ascii="Courier New" w:hAnsi="Courier New" w:cs="Courier New"/>
                <w:b/>
                <w:sz w:val="20"/>
                <w:szCs w:val="20"/>
              </w:rPr>
            </w:pPr>
          </w:p>
          <w:p w:rsidR="00E66A92" w:rsidRDefault="00E66A9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66A92" w:rsidRDefault="00E66A92" w:rsidP="00F8194E">
            <w:pPr>
              <w:pStyle w:val="PlainText"/>
              <w:jc w:val="left"/>
              <w:rPr>
                <w:rFonts w:ascii="Courier New" w:hAnsi="Courier New" w:cs="Courier New"/>
                <w:b/>
                <w:sz w:val="20"/>
                <w:szCs w:val="20"/>
              </w:rPr>
            </w:pPr>
          </w:p>
          <w:p w:rsidR="00AA3E7F" w:rsidRPr="00AA3E7F" w:rsidRDefault="00AA3E7F" w:rsidP="00AA3E7F">
            <w:pPr>
              <w:pStyle w:val="PlainText"/>
              <w:jc w:val="left"/>
              <w:rPr>
                <w:rFonts w:ascii="Courier New" w:hAnsi="Courier New" w:cs="Courier New"/>
                <w:b/>
                <w:sz w:val="16"/>
                <w:szCs w:val="16"/>
              </w:rPr>
            </w:pPr>
            <w:r w:rsidRPr="00AA3E7F">
              <w:rPr>
                <w:rFonts w:ascii="Courier New" w:hAnsi="Courier New" w:cs="Courier New"/>
                <w:b/>
                <w:sz w:val="16"/>
                <w:szCs w:val="16"/>
              </w:rPr>
              <w:t>Christopher M. Burke</w:t>
            </w:r>
          </w:p>
          <w:p w:rsidR="00AA3E7F" w:rsidRPr="00AA3E7F" w:rsidRDefault="00AA3E7F" w:rsidP="00AA3E7F">
            <w:pPr>
              <w:pStyle w:val="PlainText"/>
              <w:jc w:val="left"/>
              <w:rPr>
                <w:rFonts w:ascii="Courier New" w:hAnsi="Courier New" w:cs="Courier New"/>
                <w:b/>
                <w:sz w:val="16"/>
                <w:szCs w:val="16"/>
              </w:rPr>
            </w:pPr>
            <w:proofErr w:type="spellStart"/>
            <w:r w:rsidRPr="00AA3E7F">
              <w:rPr>
                <w:rFonts w:ascii="Courier New" w:hAnsi="Courier New" w:cs="Courier New"/>
                <w:b/>
                <w:sz w:val="16"/>
                <w:szCs w:val="16"/>
              </w:rPr>
              <w:t>Scott+Scott</w:t>
            </w:r>
            <w:proofErr w:type="spellEnd"/>
            <w:r w:rsidRPr="00AA3E7F">
              <w:rPr>
                <w:rFonts w:ascii="Courier New" w:hAnsi="Courier New" w:cs="Courier New"/>
                <w:b/>
                <w:sz w:val="16"/>
                <w:szCs w:val="16"/>
              </w:rPr>
              <w:t>, Attorneys at Law, LLP</w:t>
            </w:r>
          </w:p>
          <w:p w:rsidR="00AA3E7F" w:rsidRPr="00AA3E7F" w:rsidRDefault="00AA3E7F" w:rsidP="00AA3E7F">
            <w:pPr>
              <w:pStyle w:val="PlainText"/>
              <w:jc w:val="left"/>
              <w:rPr>
                <w:rFonts w:ascii="Courier New" w:hAnsi="Courier New" w:cs="Courier New"/>
                <w:b/>
                <w:sz w:val="16"/>
                <w:szCs w:val="16"/>
              </w:rPr>
            </w:pPr>
            <w:r w:rsidRPr="00AA3E7F">
              <w:rPr>
                <w:rFonts w:ascii="Courier New" w:hAnsi="Courier New" w:cs="Courier New"/>
                <w:b/>
                <w:sz w:val="16"/>
                <w:szCs w:val="16"/>
              </w:rPr>
              <w:t>707 Broadway, Suite 1000</w:t>
            </w:r>
          </w:p>
          <w:p w:rsidR="00E66A92" w:rsidRPr="00AA3E7F" w:rsidRDefault="00AA3E7F" w:rsidP="00AA3E7F">
            <w:pPr>
              <w:pStyle w:val="PlainText"/>
              <w:jc w:val="left"/>
              <w:rPr>
                <w:rFonts w:ascii="Courier New" w:hAnsi="Courier New" w:cs="Courier New"/>
                <w:b/>
                <w:sz w:val="16"/>
                <w:szCs w:val="16"/>
              </w:rPr>
            </w:pPr>
            <w:r w:rsidRPr="00AA3E7F">
              <w:rPr>
                <w:rFonts w:ascii="Courier New" w:hAnsi="Courier New" w:cs="Courier New"/>
                <w:b/>
                <w:sz w:val="16"/>
                <w:szCs w:val="16"/>
              </w:rPr>
              <w:t>San Diego, CA 92101</w:t>
            </w:r>
          </w:p>
          <w:p w:rsidR="00AA3E7F" w:rsidRPr="00AA3E7F" w:rsidRDefault="00AA3E7F" w:rsidP="00AA3E7F">
            <w:pPr>
              <w:pStyle w:val="PlainText"/>
              <w:jc w:val="left"/>
              <w:rPr>
                <w:rFonts w:ascii="Courier New" w:hAnsi="Courier New" w:cs="Courier New"/>
                <w:b/>
                <w:sz w:val="16"/>
                <w:szCs w:val="16"/>
              </w:rPr>
            </w:pPr>
          </w:p>
          <w:p w:rsidR="00AA3E7F" w:rsidRPr="00AA3E7F" w:rsidRDefault="00AA3E7F" w:rsidP="00AA3E7F">
            <w:pPr>
              <w:pStyle w:val="PlainText"/>
              <w:jc w:val="left"/>
              <w:rPr>
                <w:rFonts w:ascii="Courier New" w:hAnsi="Courier New" w:cs="Courier New"/>
                <w:b/>
                <w:sz w:val="16"/>
                <w:szCs w:val="16"/>
              </w:rPr>
            </w:pPr>
            <w:r w:rsidRPr="00AA3E7F">
              <w:rPr>
                <w:rFonts w:ascii="Courier New" w:hAnsi="Courier New" w:cs="Courier New"/>
                <w:b/>
                <w:sz w:val="16"/>
                <w:szCs w:val="16"/>
              </w:rPr>
              <w:t xml:space="preserve">Michael D. </w:t>
            </w:r>
            <w:proofErr w:type="spellStart"/>
            <w:r w:rsidRPr="00AA3E7F">
              <w:rPr>
                <w:rFonts w:ascii="Courier New" w:hAnsi="Courier New" w:cs="Courier New"/>
                <w:b/>
                <w:sz w:val="16"/>
                <w:szCs w:val="16"/>
              </w:rPr>
              <w:t>Hausfeld</w:t>
            </w:r>
            <w:proofErr w:type="spellEnd"/>
          </w:p>
          <w:p w:rsidR="00AA3E7F" w:rsidRPr="00AA3E7F" w:rsidRDefault="00AA3E7F" w:rsidP="00AA3E7F">
            <w:pPr>
              <w:pStyle w:val="PlainText"/>
              <w:jc w:val="left"/>
              <w:rPr>
                <w:rFonts w:ascii="Courier New" w:hAnsi="Courier New" w:cs="Courier New"/>
                <w:b/>
                <w:sz w:val="16"/>
                <w:szCs w:val="16"/>
              </w:rPr>
            </w:pPr>
            <w:proofErr w:type="spellStart"/>
            <w:r w:rsidRPr="00AA3E7F">
              <w:rPr>
                <w:rFonts w:ascii="Courier New" w:hAnsi="Courier New" w:cs="Courier New"/>
                <w:b/>
                <w:sz w:val="16"/>
                <w:szCs w:val="16"/>
              </w:rPr>
              <w:t>Hausfeld</w:t>
            </w:r>
            <w:proofErr w:type="spellEnd"/>
            <w:r w:rsidRPr="00AA3E7F">
              <w:rPr>
                <w:rFonts w:ascii="Courier New" w:hAnsi="Courier New" w:cs="Courier New"/>
                <w:b/>
                <w:sz w:val="16"/>
                <w:szCs w:val="16"/>
              </w:rPr>
              <w:t xml:space="preserve"> LLP</w:t>
            </w:r>
          </w:p>
          <w:p w:rsidR="00AA3E7F" w:rsidRPr="00AA3E7F" w:rsidRDefault="00AA3E7F" w:rsidP="00AA3E7F">
            <w:pPr>
              <w:pStyle w:val="PlainText"/>
              <w:jc w:val="left"/>
              <w:rPr>
                <w:rFonts w:ascii="Courier New" w:hAnsi="Courier New" w:cs="Courier New"/>
                <w:b/>
                <w:sz w:val="16"/>
                <w:szCs w:val="16"/>
              </w:rPr>
            </w:pPr>
            <w:r w:rsidRPr="00AA3E7F">
              <w:rPr>
                <w:rFonts w:ascii="Courier New" w:hAnsi="Courier New" w:cs="Courier New"/>
                <w:b/>
                <w:sz w:val="16"/>
                <w:szCs w:val="16"/>
              </w:rPr>
              <w:t>1700 K Street, NW, Suite 650</w:t>
            </w:r>
          </w:p>
          <w:p w:rsidR="00AA3E7F" w:rsidRDefault="00AA3E7F" w:rsidP="00AA3E7F">
            <w:pPr>
              <w:pStyle w:val="PlainText"/>
              <w:jc w:val="left"/>
              <w:rPr>
                <w:rFonts w:ascii="Courier New" w:hAnsi="Courier New" w:cs="Courier New"/>
                <w:b/>
                <w:sz w:val="20"/>
                <w:szCs w:val="20"/>
              </w:rPr>
            </w:pPr>
            <w:r w:rsidRPr="00AA3E7F">
              <w:rPr>
                <w:rFonts w:ascii="Courier New" w:hAnsi="Courier New" w:cs="Courier New"/>
                <w:b/>
                <w:sz w:val="16"/>
                <w:szCs w:val="16"/>
              </w:rPr>
              <w:t>Washington, DC 20006</w:t>
            </w:r>
          </w:p>
        </w:tc>
      </w:tr>
      <w:tr w:rsidR="008E6A55" w:rsidRPr="00B77495" w:rsidTr="007F33E9">
        <w:tc>
          <w:tcPr>
            <w:tcW w:w="1443" w:type="dxa"/>
          </w:tcPr>
          <w:p w:rsidR="008E6A55" w:rsidRDefault="008E6A55" w:rsidP="00861B8B">
            <w:pPr>
              <w:pStyle w:val="PlainText"/>
              <w:rPr>
                <w:rFonts w:ascii="Courier New" w:hAnsi="Courier New" w:cs="Courier New"/>
                <w:b/>
                <w:sz w:val="20"/>
                <w:szCs w:val="20"/>
              </w:rPr>
            </w:pPr>
          </w:p>
          <w:p w:rsidR="00912439" w:rsidRDefault="00912439" w:rsidP="00861B8B">
            <w:pPr>
              <w:pStyle w:val="PlainText"/>
              <w:rPr>
                <w:rFonts w:ascii="Courier New" w:hAnsi="Courier New" w:cs="Courier New"/>
                <w:b/>
                <w:sz w:val="20"/>
                <w:szCs w:val="20"/>
              </w:rPr>
            </w:pPr>
            <w:r>
              <w:rPr>
                <w:rFonts w:ascii="Courier New" w:hAnsi="Courier New" w:cs="Courier New"/>
                <w:b/>
                <w:sz w:val="20"/>
                <w:szCs w:val="20"/>
              </w:rPr>
              <w:t>10-30</w:t>
            </w:r>
            <w:r w:rsidR="00453420">
              <w:rPr>
                <w:rFonts w:ascii="Courier New" w:hAnsi="Courier New" w:cs="Courier New"/>
                <w:b/>
                <w:sz w:val="20"/>
                <w:szCs w:val="20"/>
              </w:rPr>
              <w:t>-</w:t>
            </w:r>
            <w:r>
              <w:rPr>
                <w:rFonts w:ascii="Courier New" w:hAnsi="Courier New" w:cs="Courier New"/>
                <w:b/>
                <w:sz w:val="20"/>
                <w:szCs w:val="20"/>
              </w:rPr>
              <w:t>2015</w:t>
            </w:r>
          </w:p>
        </w:tc>
        <w:tc>
          <w:tcPr>
            <w:tcW w:w="1620" w:type="dxa"/>
          </w:tcPr>
          <w:p w:rsidR="008E6A55" w:rsidRDefault="008E6A55" w:rsidP="00F8194E">
            <w:pPr>
              <w:pStyle w:val="PlainText"/>
              <w:rPr>
                <w:rFonts w:ascii="Courier New" w:hAnsi="Courier New" w:cs="Courier New"/>
                <w:b/>
                <w:sz w:val="20"/>
                <w:szCs w:val="20"/>
              </w:rPr>
            </w:pPr>
          </w:p>
          <w:p w:rsidR="00F300A9" w:rsidRDefault="00F300A9" w:rsidP="00F8194E">
            <w:pPr>
              <w:pStyle w:val="PlainText"/>
              <w:rPr>
                <w:rFonts w:ascii="Courier New" w:hAnsi="Courier New" w:cs="Courier New"/>
                <w:b/>
                <w:sz w:val="20"/>
                <w:szCs w:val="20"/>
              </w:rPr>
            </w:pPr>
            <w:r>
              <w:rPr>
                <w:rFonts w:ascii="Courier New" w:hAnsi="Courier New" w:cs="Courier New"/>
                <w:b/>
                <w:sz w:val="20"/>
                <w:szCs w:val="20"/>
              </w:rPr>
              <w:t>14-CV-01287</w:t>
            </w:r>
          </w:p>
          <w:p w:rsidR="00912439" w:rsidRDefault="00912439" w:rsidP="00F8194E">
            <w:pPr>
              <w:pStyle w:val="PlainText"/>
              <w:rPr>
                <w:rFonts w:ascii="Courier New" w:hAnsi="Courier New" w:cs="Courier New"/>
                <w:b/>
                <w:sz w:val="20"/>
                <w:szCs w:val="20"/>
              </w:rPr>
            </w:pPr>
          </w:p>
        </w:tc>
        <w:tc>
          <w:tcPr>
            <w:tcW w:w="1710" w:type="dxa"/>
          </w:tcPr>
          <w:p w:rsidR="008E6A55" w:rsidRDefault="008E6A55" w:rsidP="00861B8B">
            <w:pPr>
              <w:pStyle w:val="PlainText"/>
              <w:rPr>
                <w:rFonts w:ascii="Courier New" w:hAnsi="Courier New" w:cs="Courier New"/>
                <w:b/>
                <w:sz w:val="20"/>
                <w:szCs w:val="20"/>
              </w:rPr>
            </w:pPr>
          </w:p>
          <w:p w:rsidR="00F300A9" w:rsidRDefault="00F300A9" w:rsidP="00861B8B">
            <w:pPr>
              <w:pStyle w:val="PlainText"/>
              <w:rPr>
                <w:rFonts w:ascii="Courier New" w:hAnsi="Courier New" w:cs="Courier New"/>
                <w:b/>
                <w:sz w:val="20"/>
                <w:szCs w:val="20"/>
              </w:rPr>
            </w:pPr>
            <w:r>
              <w:rPr>
                <w:rFonts w:ascii="Courier New" w:hAnsi="Courier New" w:cs="Courier New"/>
                <w:b/>
                <w:sz w:val="20"/>
                <w:szCs w:val="20"/>
              </w:rPr>
              <w:t>(W.D. Pa.)</w:t>
            </w:r>
          </w:p>
        </w:tc>
        <w:tc>
          <w:tcPr>
            <w:tcW w:w="6030" w:type="dxa"/>
          </w:tcPr>
          <w:p w:rsidR="008E6A55" w:rsidRDefault="008E6A55" w:rsidP="00F8194E">
            <w:pPr>
              <w:pStyle w:val="PlainText"/>
              <w:jc w:val="left"/>
              <w:rPr>
                <w:rFonts w:ascii="Courier New" w:hAnsi="Courier New" w:cs="Courier New"/>
                <w:b/>
                <w:sz w:val="20"/>
                <w:szCs w:val="20"/>
              </w:rPr>
            </w:pPr>
          </w:p>
          <w:p w:rsidR="00912439" w:rsidRDefault="00F300A9" w:rsidP="00F8194E">
            <w:pPr>
              <w:pStyle w:val="PlainText"/>
              <w:jc w:val="left"/>
              <w:rPr>
                <w:rFonts w:ascii="Courier New" w:hAnsi="Courier New" w:cs="Courier New"/>
                <w:b/>
                <w:sz w:val="20"/>
                <w:szCs w:val="20"/>
              </w:rPr>
            </w:pPr>
            <w:r>
              <w:rPr>
                <w:rFonts w:ascii="Courier New" w:hAnsi="Courier New" w:cs="Courier New"/>
                <w:b/>
                <w:sz w:val="20"/>
                <w:szCs w:val="20"/>
              </w:rPr>
              <w:t xml:space="preserve">Brian H. Robb v. Education Management Corporation, Edward H. West, Randall J. Killeen, and Mick J. </w:t>
            </w:r>
            <w:proofErr w:type="spellStart"/>
            <w:r>
              <w:rPr>
                <w:rFonts w:ascii="Courier New" w:hAnsi="Courier New" w:cs="Courier New"/>
                <w:b/>
                <w:sz w:val="20"/>
                <w:szCs w:val="20"/>
              </w:rPr>
              <w:t>Beekhuizen</w:t>
            </w:r>
            <w:proofErr w:type="spellEnd"/>
            <w:r>
              <w:rPr>
                <w:rFonts w:ascii="Courier New" w:hAnsi="Courier New" w:cs="Courier New"/>
                <w:b/>
                <w:sz w:val="20"/>
                <w:szCs w:val="20"/>
              </w:rPr>
              <w:t xml:space="preserve"> (collective “EDMC Defendants”)</w:t>
            </w:r>
          </w:p>
          <w:p w:rsidR="00F300A9" w:rsidRPr="00F300A9" w:rsidRDefault="00F300A9" w:rsidP="00F300A9">
            <w:pPr>
              <w:autoSpaceDE w:val="0"/>
              <w:autoSpaceDN w:val="0"/>
              <w:adjustRightInd w:val="0"/>
              <w:jc w:val="left"/>
              <w:rPr>
                <w:rFonts w:ascii="Courier New" w:hAnsi="Courier New" w:cs="Courier New"/>
                <w:sz w:val="18"/>
                <w:szCs w:val="18"/>
              </w:rPr>
            </w:pPr>
            <w:r>
              <w:rPr>
                <w:rFonts w:ascii="Courier New" w:hAnsi="Courier New" w:cs="Courier New"/>
                <w:sz w:val="20"/>
                <w:szCs w:val="20"/>
              </w:rPr>
              <w:t xml:space="preserve">Consumer-plaintiffs </w:t>
            </w:r>
            <w:r w:rsidR="00605D07">
              <w:rPr>
                <w:rFonts w:ascii="Courier New" w:hAnsi="Courier New" w:cs="Courier New"/>
                <w:sz w:val="20"/>
                <w:szCs w:val="20"/>
              </w:rPr>
              <w:t xml:space="preserve">allege </w:t>
            </w:r>
            <w:r w:rsidRPr="00F300A9">
              <w:rPr>
                <w:rFonts w:ascii="Courier New" w:hAnsi="Courier New" w:cs="Courier New"/>
                <w:sz w:val="18"/>
                <w:szCs w:val="18"/>
              </w:rPr>
              <w:t>EDMC violated Federal Securities Laws.</w:t>
            </w:r>
            <w:r>
              <w:rPr>
                <w:rFonts w:ascii="Courier New" w:hAnsi="Courier New" w:cs="Courier New"/>
                <w:sz w:val="18"/>
                <w:szCs w:val="18"/>
              </w:rPr>
              <w:t xml:space="preserve"> </w:t>
            </w:r>
            <w:r w:rsidRPr="00F300A9">
              <w:rPr>
                <w:rFonts w:ascii="Courier New" w:hAnsi="Courier New" w:cs="Courier New"/>
                <w:sz w:val="18"/>
                <w:szCs w:val="18"/>
              </w:rPr>
              <w:t>Specifically, the Complaint alleges that EDMC and its senior officers made false and/or misleading statements and/or failed to disclose,</w:t>
            </w:r>
          </w:p>
          <w:p w:rsidR="00F300A9" w:rsidRDefault="00F300A9" w:rsidP="000D5E02">
            <w:pPr>
              <w:autoSpaceDE w:val="0"/>
              <w:autoSpaceDN w:val="0"/>
              <w:adjustRightInd w:val="0"/>
              <w:jc w:val="left"/>
              <w:rPr>
                <w:rFonts w:ascii="Courier New" w:hAnsi="Courier New" w:cs="Courier New"/>
                <w:b/>
                <w:sz w:val="20"/>
                <w:szCs w:val="20"/>
              </w:rPr>
            </w:pPr>
            <w:r w:rsidRPr="00F300A9">
              <w:rPr>
                <w:rFonts w:ascii="Courier New" w:hAnsi="Courier New" w:cs="Courier New"/>
                <w:sz w:val="18"/>
                <w:szCs w:val="18"/>
              </w:rPr>
              <w:t>among other things, that: (1) EDMC misrepresented the Company’s job placement rates; (2) EDMC employed recruiting and enrollment</w:t>
            </w:r>
            <w:r>
              <w:rPr>
                <w:rFonts w:ascii="Courier New" w:hAnsi="Courier New" w:cs="Courier New"/>
                <w:sz w:val="18"/>
                <w:szCs w:val="18"/>
              </w:rPr>
              <w:t xml:space="preserve"> </w:t>
            </w:r>
            <w:r w:rsidRPr="00F300A9">
              <w:rPr>
                <w:rFonts w:ascii="Courier New" w:hAnsi="Courier New" w:cs="Courier New"/>
                <w:sz w:val="18"/>
                <w:szCs w:val="18"/>
              </w:rPr>
              <w:t>practices that violated federal regulations and standards established by its accrediting bodies; and (3) as a result of these practices,</w:t>
            </w:r>
            <w:r>
              <w:rPr>
                <w:rFonts w:ascii="Courier New" w:hAnsi="Courier New" w:cs="Courier New"/>
                <w:sz w:val="18"/>
                <w:szCs w:val="18"/>
              </w:rPr>
              <w:t xml:space="preserve"> </w:t>
            </w:r>
            <w:r w:rsidRPr="00F300A9">
              <w:rPr>
                <w:rFonts w:ascii="Courier New" w:hAnsi="Courier New" w:cs="Courier New"/>
                <w:sz w:val="18"/>
                <w:szCs w:val="18"/>
              </w:rPr>
              <w:t xml:space="preserve">EDMC was at risk of losing federal funding under Title IV of the Higher Education Act, 20 U.S.C. </w:t>
            </w:r>
            <w:r>
              <w:rPr>
                <w:rFonts w:ascii="Times New Roman" w:hAnsi="Times New Roman" w:cs="Times New Roman"/>
                <w:sz w:val="18"/>
                <w:szCs w:val="18"/>
              </w:rPr>
              <w:t>§§</w:t>
            </w:r>
            <w:r w:rsidRPr="00F300A9">
              <w:rPr>
                <w:rFonts w:ascii="Courier New" w:hAnsi="Courier New" w:cs="Courier New"/>
                <w:sz w:val="18"/>
                <w:szCs w:val="18"/>
              </w:rPr>
              <w:t xml:space="preserve"> 1070, et </w:t>
            </w:r>
            <w:proofErr w:type="spellStart"/>
            <w:r w:rsidRPr="00F300A9">
              <w:rPr>
                <w:rFonts w:ascii="Courier New" w:hAnsi="Courier New" w:cs="Courier New"/>
                <w:sz w:val="18"/>
                <w:szCs w:val="18"/>
              </w:rPr>
              <w:t>seq</w:t>
            </w:r>
            <w:proofErr w:type="spellEnd"/>
            <w:r w:rsidRPr="00F300A9">
              <w:rPr>
                <w:rFonts w:ascii="Courier New" w:hAnsi="Courier New" w:cs="Courier New"/>
                <w:sz w:val="18"/>
                <w:szCs w:val="18"/>
              </w:rPr>
              <w:t xml:space="preserve"> (“Title IV”).</w:t>
            </w:r>
            <w:r>
              <w:rPr>
                <w:rFonts w:ascii="Courier New" w:hAnsi="Courier New" w:cs="Courier New"/>
                <w:sz w:val="18"/>
                <w:szCs w:val="18"/>
              </w:rPr>
              <w:t xml:space="preserve">  The Class Period is from 7-1-2011 to 9-16-2014.</w:t>
            </w:r>
          </w:p>
        </w:tc>
        <w:tc>
          <w:tcPr>
            <w:tcW w:w="1440" w:type="dxa"/>
          </w:tcPr>
          <w:p w:rsidR="008E6A55" w:rsidRDefault="008E6A55" w:rsidP="00F8194E">
            <w:pPr>
              <w:pStyle w:val="PlainText"/>
              <w:rPr>
                <w:rFonts w:ascii="Courier New" w:hAnsi="Courier New" w:cs="Courier New"/>
                <w:b/>
                <w:sz w:val="20"/>
                <w:szCs w:val="20"/>
              </w:rPr>
            </w:pPr>
          </w:p>
          <w:p w:rsidR="00912439" w:rsidRDefault="00912439"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90" w:type="dxa"/>
          </w:tcPr>
          <w:p w:rsidR="008E6A55" w:rsidRDefault="008E6A55" w:rsidP="00F8194E">
            <w:pPr>
              <w:pStyle w:val="PlainText"/>
              <w:jc w:val="left"/>
              <w:rPr>
                <w:rFonts w:ascii="Courier New" w:hAnsi="Courier New" w:cs="Courier New"/>
                <w:b/>
                <w:sz w:val="20"/>
                <w:szCs w:val="20"/>
              </w:rPr>
            </w:pPr>
          </w:p>
          <w:p w:rsidR="00912439" w:rsidRDefault="0091243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12439" w:rsidRDefault="00912439" w:rsidP="00F8194E">
            <w:pPr>
              <w:pStyle w:val="PlainText"/>
              <w:jc w:val="left"/>
              <w:rPr>
                <w:rFonts w:ascii="Courier New" w:hAnsi="Courier New" w:cs="Courier New"/>
                <w:b/>
                <w:sz w:val="20"/>
                <w:szCs w:val="20"/>
              </w:rPr>
            </w:pPr>
          </w:p>
          <w:p w:rsidR="00912439" w:rsidRDefault="00912439" w:rsidP="00F8194E">
            <w:pPr>
              <w:pStyle w:val="PlainText"/>
              <w:jc w:val="left"/>
              <w:rPr>
                <w:rFonts w:ascii="Courier New" w:hAnsi="Courier New" w:cs="Courier New"/>
                <w:b/>
                <w:sz w:val="20"/>
                <w:szCs w:val="20"/>
              </w:rPr>
            </w:pPr>
            <w:r>
              <w:rPr>
                <w:rFonts w:ascii="Courier New" w:hAnsi="Courier New" w:cs="Courier New"/>
                <w:b/>
                <w:sz w:val="20"/>
                <w:szCs w:val="20"/>
              </w:rPr>
              <w:t>Marc I. Gross</w:t>
            </w:r>
          </w:p>
          <w:p w:rsidR="00912439" w:rsidRDefault="00912439" w:rsidP="00F8194E">
            <w:pPr>
              <w:pStyle w:val="PlainText"/>
              <w:jc w:val="left"/>
              <w:rPr>
                <w:rFonts w:ascii="Courier New" w:hAnsi="Courier New" w:cs="Courier New"/>
                <w:b/>
                <w:sz w:val="20"/>
                <w:szCs w:val="20"/>
              </w:rPr>
            </w:pPr>
            <w:r>
              <w:rPr>
                <w:rFonts w:ascii="Courier New" w:hAnsi="Courier New" w:cs="Courier New"/>
                <w:b/>
                <w:sz w:val="20"/>
                <w:szCs w:val="20"/>
              </w:rPr>
              <w:t xml:space="preserve">Michaele S. </w:t>
            </w:r>
            <w:proofErr w:type="spellStart"/>
            <w:r>
              <w:rPr>
                <w:rFonts w:ascii="Courier New" w:hAnsi="Courier New" w:cs="Courier New"/>
                <w:b/>
                <w:sz w:val="20"/>
                <w:szCs w:val="20"/>
              </w:rPr>
              <w:t>Carino</w:t>
            </w:r>
            <w:proofErr w:type="spellEnd"/>
          </w:p>
          <w:p w:rsidR="00912439" w:rsidRDefault="00912439" w:rsidP="00F8194E">
            <w:pPr>
              <w:pStyle w:val="PlainText"/>
              <w:jc w:val="left"/>
              <w:rPr>
                <w:rFonts w:ascii="Courier New" w:hAnsi="Courier New" w:cs="Courier New"/>
                <w:b/>
                <w:sz w:val="20"/>
                <w:szCs w:val="20"/>
              </w:rPr>
            </w:pPr>
            <w:proofErr w:type="spellStart"/>
            <w:r>
              <w:rPr>
                <w:rFonts w:ascii="Courier New" w:hAnsi="Courier New" w:cs="Courier New"/>
                <w:b/>
                <w:sz w:val="20"/>
                <w:szCs w:val="20"/>
              </w:rPr>
              <w:t>Pomerantz</w:t>
            </w:r>
            <w:proofErr w:type="spellEnd"/>
            <w:r>
              <w:rPr>
                <w:rFonts w:ascii="Courier New" w:hAnsi="Courier New" w:cs="Courier New"/>
                <w:b/>
                <w:sz w:val="20"/>
                <w:szCs w:val="20"/>
              </w:rPr>
              <w:t xml:space="preserve"> LLP</w:t>
            </w:r>
          </w:p>
          <w:p w:rsidR="00912439" w:rsidRDefault="00912439" w:rsidP="00F8194E">
            <w:pPr>
              <w:pStyle w:val="PlainText"/>
              <w:jc w:val="left"/>
              <w:rPr>
                <w:rFonts w:ascii="Courier New" w:hAnsi="Courier New" w:cs="Courier New"/>
                <w:b/>
                <w:sz w:val="20"/>
                <w:szCs w:val="20"/>
              </w:rPr>
            </w:pPr>
            <w:r>
              <w:rPr>
                <w:rFonts w:ascii="Courier New" w:hAnsi="Courier New" w:cs="Courier New"/>
                <w:b/>
                <w:sz w:val="20"/>
                <w:szCs w:val="20"/>
              </w:rPr>
              <w:t>600 Third Avenue</w:t>
            </w:r>
          </w:p>
          <w:p w:rsidR="00912439" w:rsidRDefault="00912439" w:rsidP="00F8194E">
            <w:pPr>
              <w:pStyle w:val="PlainText"/>
              <w:jc w:val="left"/>
              <w:rPr>
                <w:rFonts w:ascii="Courier New" w:hAnsi="Courier New" w:cs="Courier New"/>
                <w:b/>
                <w:sz w:val="20"/>
                <w:szCs w:val="20"/>
              </w:rPr>
            </w:pPr>
            <w:r>
              <w:rPr>
                <w:rFonts w:ascii="Courier New" w:hAnsi="Courier New" w:cs="Courier New"/>
                <w:b/>
                <w:sz w:val="20"/>
                <w:szCs w:val="20"/>
              </w:rPr>
              <w:t>New York, NY 10016</w:t>
            </w:r>
          </w:p>
          <w:p w:rsidR="00912439" w:rsidRDefault="00912439" w:rsidP="00F8194E">
            <w:pPr>
              <w:pStyle w:val="PlainText"/>
              <w:jc w:val="left"/>
              <w:rPr>
                <w:rFonts w:ascii="Courier New" w:hAnsi="Courier New" w:cs="Courier New"/>
                <w:b/>
                <w:sz w:val="20"/>
                <w:szCs w:val="20"/>
              </w:rPr>
            </w:pPr>
          </w:p>
        </w:tc>
      </w:tr>
    </w:tbl>
    <w:p w:rsidR="00846A5E" w:rsidRPr="00B77495" w:rsidRDefault="00846A5E">
      <w:pPr>
        <w:jc w:val="left"/>
        <w:rPr>
          <w:rFonts w:ascii="Courier New" w:hAnsi="Courier New" w:cs="Courier New"/>
          <w:sz w:val="20"/>
          <w:szCs w:val="20"/>
        </w:rPr>
      </w:pPr>
    </w:p>
    <w:sectPr w:rsidR="00846A5E" w:rsidRPr="00B77495" w:rsidSect="00810306">
      <w:headerReference w:type="default" r:id="rId15"/>
      <w:footerReference w:type="defaul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8E" w:rsidRDefault="00760C8E" w:rsidP="004538E3">
      <w:pPr>
        <w:spacing w:after="0"/>
      </w:pPr>
      <w:r>
        <w:separator/>
      </w:r>
    </w:p>
  </w:endnote>
  <w:endnote w:type="continuationSeparator" w:id="0">
    <w:p w:rsidR="00760C8E" w:rsidRDefault="00760C8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8C2D63" w:rsidRDefault="008C2D63">
        <w:pPr>
          <w:pStyle w:val="Footer"/>
        </w:pPr>
        <w:r>
          <w:fldChar w:fldCharType="begin"/>
        </w:r>
        <w:r>
          <w:instrText xml:space="preserve"> PAGE   \* MERGEFORMAT </w:instrText>
        </w:r>
        <w:r>
          <w:fldChar w:fldCharType="separate"/>
        </w:r>
        <w:r w:rsidR="001468F8">
          <w:rPr>
            <w:noProof/>
          </w:rPr>
          <w:t>1</w:t>
        </w:r>
        <w:r>
          <w:rPr>
            <w:noProof/>
          </w:rPr>
          <w:fldChar w:fldCharType="end"/>
        </w:r>
      </w:p>
    </w:sdtContent>
  </w:sdt>
  <w:p w:rsidR="008C2D63" w:rsidRDefault="008C2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8E" w:rsidRDefault="00760C8E" w:rsidP="004538E3">
      <w:pPr>
        <w:spacing w:after="0"/>
      </w:pPr>
      <w:r>
        <w:separator/>
      </w:r>
    </w:p>
  </w:footnote>
  <w:footnote w:type="continuationSeparator" w:id="0">
    <w:p w:rsidR="00760C8E" w:rsidRDefault="00760C8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D63" w:rsidRDefault="008C2D63">
    <w:pPr>
      <w:pStyle w:val="Header"/>
    </w:pPr>
  </w:p>
  <w:p w:rsidR="008C2D63" w:rsidRDefault="008C2D63" w:rsidP="007A1456">
    <w:pPr>
      <w:pStyle w:val="PlainText"/>
      <w:rPr>
        <w:rFonts w:ascii="Courier New" w:hAnsi="Courier New" w:cs="Courier New"/>
        <w:b/>
      </w:rPr>
    </w:pPr>
    <w:r>
      <w:rPr>
        <w:rFonts w:ascii="Courier New" w:hAnsi="Courier New" w:cs="Courier New"/>
        <w:b/>
      </w:rPr>
      <w:t>Class Action Fairness Act (CAFA) Notices</w:t>
    </w:r>
  </w:p>
  <w:p w:rsidR="008C2D63" w:rsidRDefault="008C2D63" w:rsidP="007A1456">
    <w:pPr>
      <w:pStyle w:val="PlainText"/>
      <w:rPr>
        <w:rFonts w:ascii="Courier New" w:hAnsi="Courier New" w:cs="Courier New"/>
        <w:b/>
      </w:rPr>
    </w:pPr>
    <w:r>
      <w:rPr>
        <w:rFonts w:ascii="Courier New" w:hAnsi="Courier New" w:cs="Courier New"/>
        <w:b/>
      </w:rPr>
      <w:t>October 2015, to the</w:t>
    </w:r>
  </w:p>
  <w:p w:rsidR="008C2D63" w:rsidRPr="00595659" w:rsidRDefault="008C2D63"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8C2D63" w:rsidRPr="00595659" w:rsidRDefault="008C2D63"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8C2D63" w:rsidRPr="004538E3" w:rsidRDefault="008C2D63"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3172F"/>
    <w:rsid w:val="00032A8C"/>
    <w:rsid w:val="00040A7E"/>
    <w:rsid w:val="00057ED3"/>
    <w:rsid w:val="00061881"/>
    <w:rsid w:val="00062BF9"/>
    <w:rsid w:val="00065743"/>
    <w:rsid w:val="00072C67"/>
    <w:rsid w:val="00085846"/>
    <w:rsid w:val="0009042A"/>
    <w:rsid w:val="000B1A6B"/>
    <w:rsid w:val="000B5A03"/>
    <w:rsid w:val="000C1606"/>
    <w:rsid w:val="000C58B1"/>
    <w:rsid w:val="000C6CF4"/>
    <w:rsid w:val="000D5E02"/>
    <w:rsid w:val="000E0923"/>
    <w:rsid w:val="000E3ED6"/>
    <w:rsid w:val="000E419E"/>
    <w:rsid w:val="000E7B8F"/>
    <w:rsid w:val="000F305A"/>
    <w:rsid w:val="00101D17"/>
    <w:rsid w:val="00106DB1"/>
    <w:rsid w:val="001145C9"/>
    <w:rsid w:val="00122183"/>
    <w:rsid w:val="00127CB5"/>
    <w:rsid w:val="001310C0"/>
    <w:rsid w:val="0013277D"/>
    <w:rsid w:val="00134EF5"/>
    <w:rsid w:val="001468F8"/>
    <w:rsid w:val="001519D2"/>
    <w:rsid w:val="00155E8B"/>
    <w:rsid w:val="00157177"/>
    <w:rsid w:val="00157401"/>
    <w:rsid w:val="001601A6"/>
    <w:rsid w:val="0016672F"/>
    <w:rsid w:val="00174B5A"/>
    <w:rsid w:val="0018718E"/>
    <w:rsid w:val="00193226"/>
    <w:rsid w:val="00197EBF"/>
    <w:rsid w:val="001A7BC8"/>
    <w:rsid w:val="001B1B54"/>
    <w:rsid w:val="001C0579"/>
    <w:rsid w:val="001D0315"/>
    <w:rsid w:val="001D38B1"/>
    <w:rsid w:val="001F3038"/>
    <w:rsid w:val="001F49C3"/>
    <w:rsid w:val="001F4A25"/>
    <w:rsid w:val="00210555"/>
    <w:rsid w:val="00212170"/>
    <w:rsid w:val="0021773E"/>
    <w:rsid w:val="002242BB"/>
    <w:rsid w:val="002316D4"/>
    <w:rsid w:val="00231752"/>
    <w:rsid w:val="00234ED3"/>
    <w:rsid w:val="002411DA"/>
    <w:rsid w:val="002413F4"/>
    <w:rsid w:val="00246EA7"/>
    <w:rsid w:val="00257E18"/>
    <w:rsid w:val="002616C3"/>
    <w:rsid w:val="00275AA6"/>
    <w:rsid w:val="0028456D"/>
    <w:rsid w:val="00287C15"/>
    <w:rsid w:val="002A5675"/>
    <w:rsid w:val="002B1C4D"/>
    <w:rsid w:val="002C0C2C"/>
    <w:rsid w:val="002C409C"/>
    <w:rsid w:val="002C6872"/>
    <w:rsid w:val="002D2EC2"/>
    <w:rsid w:val="002E4AFE"/>
    <w:rsid w:val="002F18F3"/>
    <w:rsid w:val="00305685"/>
    <w:rsid w:val="00315370"/>
    <w:rsid w:val="00315EA6"/>
    <w:rsid w:val="0032066C"/>
    <w:rsid w:val="0032310D"/>
    <w:rsid w:val="00323745"/>
    <w:rsid w:val="0034229F"/>
    <w:rsid w:val="00347887"/>
    <w:rsid w:val="00352CB0"/>
    <w:rsid w:val="00353A3E"/>
    <w:rsid w:val="003672BC"/>
    <w:rsid w:val="00367588"/>
    <w:rsid w:val="003744E9"/>
    <w:rsid w:val="00381C76"/>
    <w:rsid w:val="003911B5"/>
    <w:rsid w:val="0039386A"/>
    <w:rsid w:val="003940D5"/>
    <w:rsid w:val="003964FD"/>
    <w:rsid w:val="003A67E2"/>
    <w:rsid w:val="003A6BA2"/>
    <w:rsid w:val="003B3801"/>
    <w:rsid w:val="003C0AD7"/>
    <w:rsid w:val="003C46D8"/>
    <w:rsid w:val="003C5C7C"/>
    <w:rsid w:val="003E248A"/>
    <w:rsid w:val="003E5C4A"/>
    <w:rsid w:val="003E7A27"/>
    <w:rsid w:val="003F26A5"/>
    <w:rsid w:val="003F7A55"/>
    <w:rsid w:val="00414249"/>
    <w:rsid w:val="00416347"/>
    <w:rsid w:val="004178B7"/>
    <w:rsid w:val="0042633F"/>
    <w:rsid w:val="00426973"/>
    <w:rsid w:val="004320C3"/>
    <w:rsid w:val="00433D73"/>
    <w:rsid w:val="00435584"/>
    <w:rsid w:val="004364A8"/>
    <w:rsid w:val="00451B7A"/>
    <w:rsid w:val="00453420"/>
    <w:rsid w:val="004538E3"/>
    <w:rsid w:val="00455B39"/>
    <w:rsid w:val="004656B4"/>
    <w:rsid w:val="0047053D"/>
    <w:rsid w:val="0047365A"/>
    <w:rsid w:val="00474BE1"/>
    <w:rsid w:val="00475DEF"/>
    <w:rsid w:val="00482E1D"/>
    <w:rsid w:val="00490BE4"/>
    <w:rsid w:val="004946B9"/>
    <w:rsid w:val="004A7E17"/>
    <w:rsid w:val="004B48AB"/>
    <w:rsid w:val="004B5A10"/>
    <w:rsid w:val="004B7258"/>
    <w:rsid w:val="004D02C4"/>
    <w:rsid w:val="004E164B"/>
    <w:rsid w:val="004E672B"/>
    <w:rsid w:val="004F6030"/>
    <w:rsid w:val="005011EA"/>
    <w:rsid w:val="00502229"/>
    <w:rsid w:val="005032D5"/>
    <w:rsid w:val="0051433D"/>
    <w:rsid w:val="005156A1"/>
    <w:rsid w:val="00517E60"/>
    <w:rsid w:val="00524FF8"/>
    <w:rsid w:val="00531914"/>
    <w:rsid w:val="00531E83"/>
    <w:rsid w:val="0053663E"/>
    <w:rsid w:val="00540333"/>
    <w:rsid w:val="0054151D"/>
    <w:rsid w:val="00547996"/>
    <w:rsid w:val="0055322D"/>
    <w:rsid w:val="00554C23"/>
    <w:rsid w:val="00557ACE"/>
    <w:rsid w:val="005611F9"/>
    <w:rsid w:val="00561512"/>
    <w:rsid w:val="00561551"/>
    <w:rsid w:val="00561BE6"/>
    <w:rsid w:val="005761ED"/>
    <w:rsid w:val="0059352D"/>
    <w:rsid w:val="00594957"/>
    <w:rsid w:val="00595659"/>
    <w:rsid w:val="005A187E"/>
    <w:rsid w:val="005B7980"/>
    <w:rsid w:val="005C02BB"/>
    <w:rsid w:val="005C1B2E"/>
    <w:rsid w:val="005C4EDF"/>
    <w:rsid w:val="005C6F90"/>
    <w:rsid w:val="005D49E0"/>
    <w:rsid w:val="005D72FC"/>
    <w:rsid w:val="005F155B"/>
    <w:rsid w:val="005F46AF"/>
    <w:rsid w:val="005F67BF"/>
    <w:rsid w:val="005F7834"/>
    <w:rsid w:val="00601791"/>
    <w:rsid w:val="00605D07"/>
    <w:rsid w:val="006173ED"/>
    <w:rsid w:val="0062196B"/>
    <w:rsid w:val="00622FAA"/>
    <w:rsid w:val="00642511"/>
    <w:rsid w:val="00646247"/>
    <w:rsid w:val="006475BD"/>
    <w:rsid w:val="00660734"/>
    <w:rsid w:val="006610F2"/>
    <w:rsid w:val="00670669"/>
    <w:rsid w:val="00683482"/>
    <w:rsid w:val="00684311"/>
    <w:rsid w:val="00692A81"/>
    <w:rsid w:val="006A797E"/>
    <w:rsid w:val="006C4665"/>
    <w:rsid w:val="006C6A6D"/>
    <w:rsid w:val="006D6E44"/>
    <w:rsid w:val="006E3591"/>
    <w:rsid w:val="006E63B5"/>
    <w:rsid w:val="006F291F"/>
    <w:rsid w:val="006F73AB"/>
    <w:rsid w:val="00714E54"/>
    <w:rsid w:val="007167C0"/>
    <w:rsid w:val="00721C59"/>
    <w:rsid w:val="0072349B"/>
    <w:rsid w:val="00723D83"/>
    <w:rsid w:val="007248DF"/>
    <w:rsid w:val="007257D6"/>
    <w:rsid w:val="007262C0"/>
    <w:rsid w:val="00734153"/>
    <w:rsid w:val="007359BA"/>
    <w:rsid w:val="007501DC"/>
    <w:rsid w:val="0075371B"/>
    <w:rsid w:val="0075714B"/>
    <w:rsid w:val="00760C8E"/>
    <w:rsid w:val="00763081"/>
    <w:rsid w:val="007648E6"/>
    <w:rsid w:val="00770C55"/>
    <w:rsid w:val="00775FCB"/>
    <w:rsid w:val="00782E00"/>
    <w:rsid w:val="00785A37"/>
    <w:rsid w:val="00785D8C"/>
    <w:rsid w:val="00790C1D"/>
    <w:rsid w:val="00793606"/>
    <w:rsid w:val="007972C3"/>
    <w:rsid w:val="00797FD8"/>
    <w:rsid w:val="007A1456"/>
    <w:rsid w:val="007A37E2"/>
    <w:rsid w:val="007C143F"/>
    <w:rsid w:val="007C2076"/>
    <w:rsid w:val="007C6282"/>
    <w:rsid w:val="007D20DB"/>
    <w:rsid w:val="007E376C"/>
    <w:rsid w:val="007E58BF"/>
    <w:rsid w:val="007E798C"/>
    <w:rsid w:val="007E7AFA"/>
    <w:rsid w:val="007F04B4"/>
    <w:rsid w:val="007F33E9"/>
    <w:rsid w:val="00803E02"/>
    <w:rsid w:val="00810306"/>
    <w:rsid w:val="00812BE8"/>
    <w:rsid w:val="00813675"/>
    <w:rsid w:val="00835324"/>
    <w:rsid w:val="0083621B"/>
    <w:rsid w:val="00837CCB"/>
    <w:rsid w:val="00845520"/>
    <w:rsid w:val="00846A5E"/>
    <w:rsid w:val="008478F1"/>
    <w:rsid w:val="0085613B"/>
    <w:rsid w:val="00861B8B"/>
    <w:rsid w:val="00866BA5"/>
    <w:rsid w:val="00877410"/>
    <w:rsid w:val="00881ED6"/>
    <w:rsid w:val="00883480"/>
    <w:rsid w:val="008863C5"/>
    <w:rsid w:val="008876F9"/>
    <w:rsid w:val="00894785"/>
    <w:rsid w:val="00897970"/>
    <w:rsid w:val="008B10DB"/>
    <w:rsid w:val="008B6E88"/>
    <w:rsid w:val="008C17F3"/>
    <w:rsid w:val="008C2B01"/>
    <w:rsid w:val="008C2D63"/>
    <w:rsid w:val="008C5211"/>
    <w:rsid w:val="008C5396"/>
    <w:rsid w:val="008D11C3"/>
    <w:rsid w:val="008D1EE0"/>
    <w:rsid w:val="008D738F"/>
    <w:rsid w:val="008E2B94"/>
    <w:rsid w:val="008E3B10"/>
    <w:rsid w:val="008E6A55"/>
    <w:rsid w:val="008F0B1B"/>
    <w:rsid w:val="008F5929"/>
    <w:rsid w:val="00906D00"/>
    <w:rsid w:val="009102C4"/>
    <w:rsid w:val="00910E41"/>
    <w:rsid w:val="00912439"/>
    <w:rsid w:val="00916069"/>
    <w:rsid w:val="009169BD"/>
    <w:rsid w:val="00920B61"/>
    <w:rsid w:val="00930B4F"/>
    <w:rsid w:val="00934D0C"/>
    <w:rsid w:val="00946426"/>
    <w:rsid w:val="00953FE9"/>
    <w:rsid w:val="009547EE"/>
    <w:rsid w:val="00960DA2"/>
    <w:rsid w:val="0096119C"/>
    <w:rsid w:val="0096166C"/>
    <w:rsid w:val="00976434"/>
    <w:rsid w:val="00982F29"/>
    <w:rsid w:val="00985D4B"/>
    <w:rsid w:val="00992E90"/>
    <w:rsid w:val="009965E8"/>
    <w:rsid w:val="009A393B"/>
    <w:rsid w:val="009A5633"/>
    <w:rsid w:val="009C0BFF"/>
    <w:rsid w:val="009C1443"/>
    <w:rsid w:val="009C5FCA"/>
    <w:rsid w:val="009D0EB2"/>
    <w:rsid w:val="009D5C44"/>
    <w:rsid w:val="009D772A"/>
    <w:rsid w:val="009E61EA"/>
    <w:rsid w:val="009F5B58"/>
    <w:rsid w:val="009F5CDD"/>
    <w:rsid w:val="009F793C"/>
    <w:rsid w:val="00A11633"/>
    <w:rsid w:val="00A1683F"/>
    <w:rsid w:val="00A2000A"/>
    <w:rsid w:val="00A273BE"/>
    <w:rsid w:val="00A2791A"/>
    <w:rsid w:val="00A30238"/>
    <w:rsid w:val="00A33DB7"/>
    <w:rsid w:val="00A3430D"/>
    <w:rsid w:val="00A5297C"/>
    <w:rsid w:val="00A5325C"/>
    <w:rsid w:val="00A55875"/>
    <w:rsid w:val="00A72044"/>
    <w:rsid w:val="00A736AE"/>
    <w:rsid w:val="00A744CB"/>
    <w:rsid w:val="00A82231"/>
    <w:rsid w:val="00A85D40"/>
    <w:rsid w:val="00A93DAC"/>
    <w:rsid w:val="00A945CB"/>
    <w:rsid w:val="00A96010"/>
    <w:rsid w:val="00A960C1"/>
    <w:rsid w:val="00AA22FA"/>
    <w:rsid w:val="00AA3E7F"/>
    <w:rsid w:val="00AA4794"/>
    <w:rsid w:val="00AB3352"/>
    <w:rsid w:val="00AB5541"/>
    <w:rsid w:val="00AB6399"/>
    <w:rsid w:val="00AB784B"/>
    <w:rsid w:val="00AC4C26"/>
    <w:rsid w:val="00AC792B"/>
    <w:rsid w:val="00AC7DBA"/>
    <w:rsid w:val="00AD5CD4"/>
    <w:rsid w:val="00AD5F44"/>
    <w:rsid w:val="00AE2080"/>
    <w:rsid w:val="00AE2C12"/>
    <w:rsid w:val="00AE3116"/>
    <w:rsid w:val="00AE598E"/>
    <w:rsid w:val="00AE6720"/>
    <w:rsid w:val="00AF3A76"/>
    <w:rsid w:val="00AF6B28"/>
    <w:rsid w:val="00AF7D38"/>
    <w:rsid w:val="00B05E3B"/>
    <w:rsid w:val="00B06082"/>
    <w:rsid w:val="00B2055A"/>
    <w:rsid w:val="00B61AAB"/>
    <w:rsid w:val="00B74182"/>
    <w:rsid w:val="00B77495"/>
    <w:rsid w:val="00B814E4"/>
    <w:rsid w:val="00B84968"/>
    <w:rsid w:val="00B865C9"/>
    <w:rsid w:val="00B90338"/>
    <w:rsid w:val="00B94840"/>
    <w:rsid w:val="00BA006C"/>
    <w:rsid w:val="00BA336C"/>
    <w:rsid w:val="00BA39D0"/>
    <w:rsid w:val="00BB208F"/>
    <w:rsid w:val="00BE280C"/>
    <w:rsid w:val="00BF1762"/>
    <w:rsid w:val="00BF38E4"/>
    <w:rsid w:val="00C05895"/>
    <w:rsid w:val="00C120EC"/>
    <w:rsid w:val="00C2449B"/>
    <w:rsid w:val="00C27B65"/>
    <w:rsid w:val="00C32055"/>
    <w:rsid w:val="00C448E2"/>
    <w:rsid w:val="00C45B02"/>
    <w:rsid w:val="00C463B4"/>
    <w:rsid w:val="00C5039A"/>
    <w:rsid w:val="00C50FEF"/>
    <w:rsid w:val="00C513A1"/>
    <w:rsid w:val="00C51B40"/>
    <w:rsid w:val="00C5654B"/>
    <w:rsid w:val="00C64C05"/>
    <w:rsid w:val="00C76B07"/>
    <w:rsid w:val="00C8162A"/>
    <w:rsid w:val="00C82A03"/>
    <w:rsid w:val="00C9363C"/>
    <w:rsid w:val="00CA0DD4"/>
    <w:rsid w:val="00CA4A9D"/>
    <w:rsid w:val="00CC70E8"/>
    <w:rsid w:val="00CD3E7D"/>
    <w:rsid w:val="00CD5173"/>
    <w:rsid w:val="00CE070D"/>
    <w:rsid w:val="00CE2253"/>
    <w:rsid w:val="00CF283D"/>
    <w:rsid w:val="00CF2F22"/>
    <w:rsid w:val="00CF380F"/>
    <w:rsid w:val="00CF3BD6"/>
    <w:rsid w:val="00CF64BF"/>
    <w:rsid w:val="00D000B7"/>
    <w:rsid w:val="00D14A01"/>
    <w:rsid w:val="00D15D78"/>
    <w:rsid w:val="00D21615"/>
    <w:rsid w:val="00D34171"/>
    <w:rsid w:val="00D344E9"/>
    <w:rsid w:val="00D34EB7"/>
    <w:rsid w:val="00D40DAA"/>
    <w:rsid w:val="00D45018"/>
    <w:rsid w:val="00D60D95"/>
    <w:rsid w:val="00D77821"/>
    <w:rsid w:val="00D80679"/>
    <w:rsid w:val="00D955C1"/>
    <w:rsid w:val="00D969EB"/>
    <w:rsid w:val="00DA35BC"/>
    <w:rsid w:val="00DA6586"/>
    <w:rsid w:val="00DA679D"/>
    <w:rsid w:val="00DC04E4"/>
    <w:rsid w:val="00DC71FF"/>
    <w:rsid w:val="00DC7760"/>
    <w:rsid w:val="00DD04A1"/>
    <w:rsid w:val="00DD487A"/>
    <w:rsid w:val="00DD51DA"/>
    <w:rsid w:val="00DD7733"/>
    <w:rsid w:val="00DE0A17"/>
    <w:rsid w:val="00DE157B"/>
    <w:rsid w:val="00DE1AE2"/>
    <w:rsid w:val="00E00143"/>
    <w:rsid w:val="00E00B63"/>
    <w:rsid w:val="00E03F33"/>
    <w:rsid w:val="00E0458C"/>
    <w:rsid w:val="00E066B1"/>
    <w:rsid w:val="00E1481E"/>
    <w:rsid w:val="00E42F04"/>
    <w:rsid w:val="00E531E3"/>
    <w:rsid w:val="00E65BEA"/>
    <w:rsid w:val="00E66A92"/>
    <w:rsid w:val="00E75DFE"/>
    <w:rsid w:val="00E814A4"/>
    <w:rsid w:val="00E83CEC"/>
    <w:rsid w:val="00E84528"/>
    <w:rsid w:val="00E848F6"/>
    <w:rsid w:val="00E93F3D"/>
    <w:rsid w:val="00E946BC"/>
    <w:rsid w:val="00E96F30"/>
    <w:rsid w:val="00EA1075"/>
    <w:rsid w:val="00EB1D13"/>
    <w:rsid w:val="00EB40D5"/>
    <w:rsid w:val="00EB6531"/>
    <w:rsid w:val="00EC3E14"/>
    <w:rsid w:val="00ED79C9"/>
    <w:rsid w:val="00EE1D00"/>
    <w:rsid w:val="00EE3CC1"/>
    <w:rsid w:val="00EF065D"/>
    <w:rsid w:val="00EF15BD"/>
    <w:rsid w:val="00EF1F0E"/>
    <w:rsid w:val="00EF31D7"/>
    <w:rsid w:val="00EF4C29"/>
    <w:rsid w:val="00F0188F"/>
    <w:rsid w:val="00F01C54"/>
    <w:rsid w:val="00F05227"/>
    <w:rsid w:val="00F107FB"/>
    <w:rsid w:val="00F1450B"/>
    <w:rsid w:val="00F178A2"/>
    <w:rsid w:val="00F24DB4"/>
    <w:rsid w:val="00F273BA"/>
    <w:rsid w:val="00F300A9"/>
    <w:rsid w:val="00F31C1B"/>
    <w:rsid w:val="00F40A2D"/>
    <w:rsid w:val="00F411BE"/>
    <w:rsid w:val="00F46104"/>
    <w:rsid w:val="00F51C47"/>
    <w:rsid w:val="00F56DB0"/>
    <w:rsid w:val="00F61641"/>
    <w:rsid w:val="00F66EC2"/>
    <w:rsid w:val="00F72DAF"/>
    <w:rsid w:val="00F8194E"/>
    <w:rsid w:val="00F82030"/>
    <w:rsid w:val="00F84D95"/>
    <w:rsid w:val="00F855BF"/>
    <w:rsid w:val="00F93E33"/>
    <w:rsid w:val="00F97616"/>
    <w:rsid w:val="00FA5808"/>
    <w:rsid w:val="00FB0F60"/>
    <w:rsid w:val="00FB1613"/>
    <w:rsid w:val="00FB7775"/>
    <w:rsid w:val="00FC45D9"/>
    <w:rsid w:val="00FC57D1"/>
    <w:rsid w:val="00FD5D9C"/>
    <w:rsid w:val="00FD73D5"/>
    <w:rsid w:val="00FD7651"/>
    <w:rsid w:val="00FF0588"/>
    <w:rsid w:val="00FF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paragraph" w:customStyle="1" w:styleId="Pa6">
    <w:name w:val="Pa6"/>
    <w:basedOn w:val="Default"/>
    <w:next w:val="Default"/>
    <w:uiPriority w:val="99"/>
    <w:rsid w:val="00770C55"/>
    <w:pPr>
      <w:spacing w:line="221" w:lineRule="atLeast"/>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paragraph" w:customStyle="1" w:styleId="Pa6">
    <w:name w:val="Pa6"/>
    <w:basedOn w:val="Default"/>
    <w:next w:val="Default"/>
    <w:uiPriority w:val="99"/>
    <w:rsid w:val="00770C55"/>
    <w:pPr>
      <w:spacing w:line="22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ycjc@aol.com" TargetMode="External"/><Relationship Id="rId13" Type="http://schemas.openxmlformats.org/officeDocument/2006/relationships/hyperlink" Target="http://www.klafterolsen.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likani@irvinelawgro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rthExerWalkShoeSettlemen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ightForwardCase.com" TargetMode="External"/><Relationship Id="rId4" Type="http://schemas.openxmlformats.org/officeDocument/2006/relationships/settings" Target="settings.xml"/><Relationship Id="rId9" Type="http://schemas.openxmlformats.org/officeDocument/2006/relationships/hyperlink" Target="http://www.FreightForwardCase.com" TargetMode="External"/><Relationship Id="rId14" Type="http://schemas.openxmlformats.org/officeDocument/2006/relationships/hyperlink" Target="http://www.CDSAntitrust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7DAE1-1953-40D0-880B-C12A9F19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17</cp:revision>
  <cp:lastPrinted>2015-12-07T19:56:00Z</cp:lastPrinted>
  <dcterms:created xsi:type="dcterms:W3CDTF">2015-11-24T18:26:00Z</dcterms:created>
  <dcterms:modified xsi:type="dcterms:W3CDTF">2015-12-07T20:36:00Z</dcterms:modified>
</cp:coreProperties>
</file>