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20" w:type="dxa"/>
        <w:tblInd w:w="-252" w:type="dxa"/>
        <w:tblLayout w:type="fixed"/>
        <w:tblLook w:val="04A0" w:firstRow="1" w:lastRow="0" w:firstColumn="1" w:lastColumn="0" w:noHBand="0" w:noVBand="1"/>
      </w:tblPr>
      <w:tblGrid>
        <w:gridCol w:w="1350"/>
        <w:gridCol w:w="1710"/>
        <w:gridCol w:w="1710"/>
        <w:gridCol w:w="6030"/>
        <w:gridCol w:w="1440"/>
        <w:gridCol w:w="2880"/>
      </w:tblGrid>
      <w:tr w:rsidR="007F04B4" w:rsidRPr="007167C0" w:rsidTr="00967028">
        <w:trPr>
          <w:tblHeader/>
        </w:trPr>
        <w:tc>
          <w:tcPr>
            <w:tcW w:w="1350" w:type="dxa"/>
          </w:tcPr>
          <w:p w:rsidR="004538E3" w:rsidRPr="00E946BC" w:rsidRDefault="00DC71FF" w:rsidP="007A1456">
            <w:pPr>
              <w:rPr>
                <w:rFonts w:ascii="Courier New" w:hAnsi="Courier New" w:cs="Courier New"/>
                <w:b/>
                <w:sz w:val="20"/>
                <w:szCs w:val="20"/>
              </w:rPr>
            </w:pPr>
            <w:bookmarkStart w:id="0" w:name="_GoBack"/>
            <w:bookmarkEnd w:id="0"/>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44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88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967028">
        <w:tc>
          <w:tcPr>
            <w:tcW w:w="1350" w:type="dxa"/>
          </w:tcPr>
          <w:p w:rsidR="007E730D" w:rsidRDefault="007E730D" w:rsidP="007D7975">
            <w:pPr>
              <w:pStyle w:val="PlainText"/>
              <w:rPr>
                <w:rFonts w:ascii="Courier New" w:hAnsi="Courier New" w:cs="Courier New"/>
                <w:b/>
                <w:sz w:val="20"/>
                <w:szCs w:val="20"/>
              </w:rPr>
            </w:pPr>
          </w:p>
          <w:p w:rsidR="00D77821" w:rsidRDefault="007E730D" w:rsidP="007D7975">
            <w:pPr>
              <w:pStyle w:val="PlainText"/>
              <w:rPr>
                <w:rFonts w:ascii="Courier New" w:hAnsi="Courier New" w:cs="Courier New"/>
                <w:b/>
                <w:sz w:val="20"/>
                <w:szCs w:val="20"/>
              </w:rPr>
            </w:pPr>
            <w:r>
              <w:rPr>
                <w:rFonts w:ascii="Courier New" w:hAnsi="Courier New" w:cs="Courier New"/>
                <w:b/>
                <w:sz w:val="20"/>
                <w:szCs w:val="20"/>
              </w:rPr>
              <w:t>8-3-2015</w:t>
            </w:r>
          </w:p>
        </w:tc>
        <w:tc>
          <w:tcPr>
            <w:tcW w:w="1710" w:type="dxa"/>
          </w:tcPr>
          <w:p w:rsidR="00F97616" w:rsidRDefault="00F97616" w:rsidP="00AF3A76">
            <w:pPr>
              <w:pStyle w:val="PlainText"/>
              <w:rPr>
                <w:rFonts w:ascii="Courier New" w:hAnsi="Courier New" w:cs="Courier New"/>
                <w:b/>
                <w:sz w:val="20"/>
                <w:szCs w:val="20"/>
              </w:rPr>
            </w:pPr>
          </w:p>
          <w:p w:rsidR="00AF3A76" w:rsidRDefault="007E730D" w:rsidP="00AF3A76">
            <w:pPr>
              <w:pStyle w:val="PlainText"/>
              <w:rPr>
                <w:rFonts w:ascii="Courier New" w:hAnsi="Courier New" w:cs="Courier New"/>
                <w:b/>
                <w:sz w:val="20"/>
                <w:szCs w:val="20"/>
              </w:rPr>
            </w:pPr>
            <w:r>
              <w:rPr>
                <w:rFonts w:ascii="Courier New" w:hAnsi="Courier New" w:cs="Courier New"/>
                <w:b/>
                <w:sz w:val="20"/>
                <w:szCs w:val="20"/>
              </w:rPr>
              <w:t>12-CV-04005</w:t>
            </w: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F273BA" w:rsidRDefault="00F273BA" w:rsidP="00AF3A76">
            <w:pPr>
              <w:pStyle w:val="PlainText"/>
              <w:rPr>
                <w:rFonts w:ascii="Courier New" w:hAnsi="Courier New" w:cs="Courier New"/>
                <w:b/>
                <w:sz w:val="20"/>
                <w:szCs w:val="20"/>
              </w:rPr>
            </w:pPr>
          </w:p>
        </w:tc>
        <w:tc>
          <w:tcPr>
            <w:tcW w:w="1710" w:type="dxa"/>
          </w:tcPr>
          <w:p w:rsidR="009965E8" w:rsidRDefault="009965E8" w:rsidP="00AF3A76">
            <w:pPr>
              <w:pStyle w:val="PlainText"/>
              <w:rPr>
                <w:rFonts w:ascii="Courier New" w:hAnsi="Courier New" w:cs="Courier New"/>
                <w:b/>
                <w:sz w:val="20"/>
                <w:szCs w:val="20"/>
              </w:rPr>
            </w:pPr>
          </w:p>
          <w:p w:rsidR="00F273BA" w:rsidRDefault="007D7975" w:rsidP="007E730D">
            <w:pPr>
              <w:pStyle w:val="PlainText"/>
              <w:rPr>
                <w:rFonts w:ascii="Courier New" w:hAnsi="Courier New" w:cs="Courier New"/>
                <w:b/>
                <w:sz w:val="20"/>
                <w:szCs w:val="20"/>
              </w:rPr>
            </w:pPr>
            <w:r>
              <w:rPr>
                <w:rFonts w:ascii="Courier New" w:hAnsi="Courier New" w:cs="Courier New"/>
                <w:b/>
                <w:sz w:val="20"/>
                <w:szCs w:val="20"/>
              </w:rPr>
              <w:t>(</w:t>
            </w:r>
            <w:r w:rsidR="007E730D">
              <w:rPr>
                <w:rFonts w:ascii="Courier New" w:hAnsi="Courier New" w:cs="Courier New"/>
                <w:b/>
                <w:sz w:val="20"/>
                <w:szCs w:val="20"/>
              </w:rPr>
              <w:t>N</w:t>
            </w:r>
            <w:r>
              <w:rPr>
                <w:rFonts w:ascii="Courier New" w:hAnsi="Courier New" w:cs="Courier New"/>
                <w:b/>
                <w:sz w:val="20"/>
                <w:szCs w:val="20"/>
              </w:rPr>
              <w:t>.D. Cal.</w:t>
            </w:r>
            <w:r w:rsidR="00F273BA">
              <w:rPr>
                <w:rFonts w:ascii="Courier New" w:hAnsi="Courier New" w:cs="Courier New"/>
                <w:b/>
                <w:sz w:val="20"/>
                <w:szCs w:val="20"/>
              </w:rPr>
              <w:t>)</w:t>
            </w:r>
          </w:p>
        </w:tc>
        <w:tc>
          <w:tcPr>
            <w:tcW w:w="6030" w:type="dxa"/>
          </w:tcPr>
          <w:p w:rsidR="00F97616" w:rsidRDefault="00F97616" w:rsidP="00AF3A76">
            <w:pPr>
              <w:pStyle w:val="PlainText"/>
              <w:jc w:val="left"/>
              <w:rPr>
                <w:rFonts w:ascii="Courier New" w:hAnsi="Courier New" w:cs="Courier New"/>
                <w:b/>
                <w:sz w:val="20"/>
                <w:szCs w:val="20"/>
              </w:rPr>
            </w:pPr>
          </w:p>
          <w:p w:rsidR="00F273BA" w:rsidRDefault="007E730D" w:rsidP="00AF3A76">
            <w:pPr>
              <w:pStyle w:val="PlainText"/>
              <w:jc w:val="left"/>
              <w:rPr>
                <w:rFonts w:ascii="Courier New" w:hAnsi="Courier New" w:cs="Courier New"/>
                <w:b/>
                <w:sz w:val="20"/>
                <w:szCs w:val="20"/>
              </w:rPr>
            </w:pPr>
            <w:r>
              <w:rPr>
                <w:rFonts w:ascii="Courier New" w:hAnsi="Courier New" w:cs="Courier New"/>
                <w:b/>
                <w:sz w:val="20"/>
                <w:szCs w:val="20"/>
              </w:rPr>
              <w:t>Luis Rosado v. eBay, Inc.</w:t>
            </w:r>
          </w:p>
          <w:p w:rsidR="00E1266C" w:rsidRDefault="00C66FB2" w:rsidP="003A1BF0">
            <w:pPr>
              <w:autoSpaceDE w:val="0"/>
              <w:autoSpaceDN w:val="0"/>
              <w:adjustRightInd w:val="0"/>
              <w:jc w:val="left"/>
              <w:rPr>
                <w:rFonts w:ascii="Courier New" w:hAnsi="Courier New" w:cs="Courier New"/>
                <w:sz w:val="20"/>
                <w:szCs w:val="20"/>
              </w:rPr>
            </w:pPr>
            <w:r w:rsidRPr="00C66FB2">
              <w:rPr>
                <w:rFonts w:ascii="Courier New" w:hAnsi="Courier New" w:cs="Courier New"/>
                <w:sz w:val="20"/>
                <w:szCs w:val="20"/>
              </w:rPr>
              <w:t>Consumer-plaintiff alleges that at certain times, Buy it Now (“BIN”) listings were delisted when a prospective buyer clicked the “BIN” button on a listing, and remained delisted even if the buyer did not complete payment and there was time remaining in the listing period</w:t>
            </w:r>
            <w:r w:rsidR="00E33AEE">
              <w:rPr>
                <w:rFonts w:ascii="Courier New" w:hAnsi="Courier New" w:cs="Courier New"/>
                <w:sz w:val="20"/>
                <w:szCs w:val="20"/>
              </w:rPr>
              <w:t>.</w:t>
            </w:r>
            <w:r w:rsidRPr="00C66FB2">
              <w:rPr>
                <w:rFonts w:ascii="Courier New" w:hAnsi="Courier New" w:cs="Courier New"/>
                <w:sz w:val="20"/>
                <w:szCs w:val="20"/>
              </w:rPr>
              <w:t xml:space="preserve"> In such cases, Plaintiff alleges that eBay deprived class members of the full value of the listing.  The Class Period is from 7-30-2008 to date of the Preliminary Approval Order.</w:t>
            </w:r>
          </w:p>
          <w:p w:rsidR="003A1BF0" w:rsidRPr="009965E8" w:rsidRDefault="003A1BF0" w:rsidP="003A1BF0">
            <w:pPr>
              <w:autoSpaceDE w:val="0"/>
              <w:autoSpaceDN w:val="0"/>
              <w:adjustRightInd w:val="0"/>
              <w:jc w:val="left"/>
              <w:rPr>
                <w:rFonts w:ascii="Courier New" w:hAnsi="Courier New" w:cs="Courier New"/>
                <w:sz w:val="20"/>
                <w:szCs w:val="20"/>
              </w:rPr>
            </w:pPr>
          </w:p>
        </w:tc>
        <w:tc>
          <w:tcPr>
            <w:tcW w:w="1440" w:type="dxa"/>
          </w:tcPr>
          <w:p w:rsidR="00881ED6" w:rsidRDefault="00881ED6" w:rsidP="007D7975">
            <w:pPr>
              <w:pStyle w:val="PlainText"/>
              <w:rPr>
                <w:rFonts w:ascii="Courier New" w:hAnsi="Courier New" w:cs="Courier New"/>
                <w:b/>
                <w:sz w:val="20"/>
                <w:szCs w:val="20"/>
              </w:rPr>
            </w:pPr>
          </w:p>
          <w:p w:rsidR="007E730D" w:rsidRDefault="007E730D" w:rsidP="007D7975">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97616" w:rsidRPr="009965E8" w:rsidRDefault="0092223C"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7BF66C6E" wp14:editId="37AAB012">
                      <wp:simplePos x="0" y="0"/>
                      <wp:positionH relativeFrom="column">
                        <wp:posOffset>-615950</wp:posOffset>
                      </wp:positionH>
                      <wp:positionV relativeFrom="paragraph">
                        <wp:posOffset>5306695</wp:posOffset>
                      </wp:positionV>
                      <wp:extent cx="2247900" cy="395605"/>
                      <wp:effectExtent l="38100" t="38100" r="38100" b="425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C67A5E" w:rsidRDefault="00C67A5E"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C67A5E" w:rsidRDefault="00C67A5E" w:rsidP="00AA22FA">
                            <w:r>
                              <w:t>Prepared by Brenda Berkley</w:t>
                            </w:r>
                          </w:p>
                        </w:txbxContent>
                      </v:textbox>
                    </v:shape>
                  </w:pict>
                </mc:Fallback>
              </mc:AlternateContent>
            </w:r>
          </w:p>
          <w:p w:rsidR="009965E8"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C66FB2">
              <w:rPr>
                <w:rFonts w:ascii="Courier New" w:hAnsi="Courier New" w:cs="Courier New"/>
                <w:b/>
                <w:sz w:val="20"/>
                <w:szCs w:val="20"/>
              </w:rPr>
              <w:t xml:space="preserve"> visit</w:t>
            </w:r>
            <w:r w:rsidR="009169BD">
              <w:rPr>
                <w:rFonts w:ascii="Courier New" w:hAnsi="Courier New" w:cs="Courier New"/>
                <w:b/>
                <w:sz w:val="20"/>
                <w:szCs w:val="20"/>
              </w:rPr>
              <w:t>:</w:t>
            </w:r>
          </w:p>
          <w:p w:rsidR="009169BD" w:rsidRDefault="009169BD" w:rsidP="00AF3A76">
            <w:pPr>
              <w:pStyle w:val="PlainText"/>
              <w:jc w:val="left"/>
              <w:rPr>
                <w:rFonts w:ascii="Courier New" w:hAnsi="Courier New" w:cs="Courier New"/>
                <w:b/>
                <w:sz w:val="20"/>
                <w:szCs w:val="20"/>
              </w:rPr>
            </w:pPr>
          </w:p>
          <w:p w:rsidR="007C2076" w:rsidRDefault="00C67A5E" w:rsidP="00AF3A76">
            <w:pPr>
              <w:pStyle w:val="PlainText"/>
              <w:jc w:val="left"/>
              <w:rPr>
                <w:rFonts w:ascii="Courier New" w:hAnsi="Courier New" w:cs="Courier New"/>
                <w:b/>
                <w:sz w:val="18"/>
                <w:szCs w:val="18"/>
              </w:rPr>
            </w:pPr>
            <w:hyperlink r:id="rId8" w:history="1">
              <w:r w:rsidR="00C66FB2" w:rsidRPr="0053667A">
                <w:rPr>
                  <w:rStyle w:val="Hyperlink"/>
                  <w:rFonts w:ascii="Courier New" w:hAnsi="Courier New" w:cs="Courier New"/>
                  <w:b/>
                  <w:sz w:val="18"/>
                  <w:szCs w:val="18"/>
                </w:rPr>
                <w:t>www.ebaysettlementwebsite.com</w:t>
              </w:r>
            </w:hyperlink>
          </w:p>
          <w:p w:rsidR="00C66FB2" w:rsidRDefault="00C66FB2" w:rsidP="00AF3A76">
            <w:pPr>
              <w:pStyle w:val="PlainText"/>
              <w:jc w:val="left"/>
              <w:rPr>
                <w:rFonts w:ascii="Courier New" w:hAnsi="Courier New" w:cs="Courier New"/>
                <w:b/>
                <w:sz w:val="18"/>
                <w:szCs w:val="18"/>
              </w:rPr>
            </w:pPr>
          </w:p>
          <w:p w:rsidR="007C2076" w:rsidRDefault="007C2076" w:rsidP="00AF3A76">
            <w:pPr>
              <w:pStyle w:val="PlainText"/>
              <w:jc w:val="left"/>
              <w:rPr>
                <w:rFonts w:ascii="Courier New" w:hAnsi="Courier New" w:cs="Courier New"/>
                <w:b/>
                <w:sz w:val="18"/>
                <w:szCs w:val="18"/>
              </w:rPr>
            </w:pPr>
          </w:p>
          <w:p w:rsidR="007C2076" w:rsidRPr="009169BD" w:rsidRDefault="007C2076" w:rsidP="00AF3A76">
            <w:pPr>
              <w:pStyle w:val="PlainText"/>
              <w:jc w:val="left"/>
              <w:rPr>
                <w:rFonts w:ascii="Courier New" w:hAnsi="Courier New" w:cs="Courier New"/>
                <w:b/>
                <w:sz w:val="18"/>
                <w:szCs w:val="18"/>
              </w:rPr>
            </w:pPr>
          </w:p>
          <w:p w:rsidR="009169BD" w:rsidRDefault="009169BD" w:rsidP="00AF3A76">
            <w:pPr>
              <w:pStyle w:val="PlainText"/>
              <w:jc w:val="left"/>
              <w:rPr>
                <w:rFonts w:ascii="Courier New" w:hAnsi="Courier New" w:cs="Courier New"/>
                <w:b/>
                <w:sz w:val="20"/>
                <w:szCs w:val="20"/>
              </w:rPr>
            </w:pPr>
          </w:p>
          <w:p w:rsidR="009169BD" w:rsidRPr="009965E8" w:rsidRDefault="009169BD" w:rsidP="00AF3A76">
            <w:pPr>
              <w:pStyle w:val="PlainText"/>
              <w:jc w:val="left"/>
              <w:rPr>
                <w:rFonts w:ascii="Courier New" w:hAnsi="Courier New" w:cs="Courier New"/>
                <w:b/>
                <w:sz w:val="20"/>
                <w:szCs w:val="20"/>
              </w:rPr>
            </w:pPr>
          </w:p>
        </w:tc>
      </w:tr>
      <w:tr w:rsidR="007F04B4" w:rsidRPr="007167C0" w:rsidTr="00967028">
        <w:tc>
          <w:tcPr>
            <w:tcW w:w="1350" w:type="dxa"/>
          </w:tcPr>
          <w:p w:rsidR="009965E8" w:rsidRDefault="009965E8" w:rsidP="003A67E2">
            <w:pPr>
              <w:pStyle w:val="PlainText"/>
              <w:rPr>
                <w:rFonts w:ascii="Courier New" w:hAnsi="Courier New" w:cs="Courier New"/>
                <w:b/>
                <w:sz w:val="20"/>
                <w:szCs w:val="20"/>
              </w:rPr>
            </w:pPr>
          </w:p>
          <w:p w:rsidR="00700E40" w:rsidRPr="00E946BC" w:rsidRDefault="007E730D" w:rsidP="003A67E2">
            <w:pPr>
              <w:pStyle w:val="PlainText"/>
              <w:rPr>
                <w:rFonts w:ascii="Courier New" w:hAnsi="Courier New" w:cs="Courier New"/>
                <w:b/>
                <w:sz w:val="20"/>
                <w:szCs w:val="20"/>
              </w:rPr>
            </w:pPr>
            <w:r>
              <w:rPr>
                <w:rFonts w:ascii="Courier New" w:hAnsi="Courier New" w:cs="Courier New"/>
                <w:b/>
                <w:sz w:val="20"/>
                <w:szCs w:val="20"/>
              </w:rPr>
              <w:t>8-3-2015</w:t>
            </w:r>
          </w:p>
        </w:tc>
        <w:tc>
          <w:tcPr>
            <w:tcW w:w="1710" w:type="dxa"/>
          </w:tcPr>
          <w:p w:rsidR="00174B5A" w:rsidRDefault="00174B5A" w:rsidP="003A67E2">
            <w:pPr>
              <w:pStyle w:val="PlainText"/>
              <w:rPr>
                <w:rFonts w:ascii="Courier New" w:hAnsi="Courier New" w:cs="Courier New"/>
                <w:b/>
                <w:sz w:val="20"/>
                <w:szCs w:val="20"/>
              </w:rPr>
            </w:pPr>
          </w:p>
          <w:p w:rsidR="00575DEB" w:rsidRPr="00E946BC" w:rsidRDefault="006D1D9F" w:rsidP="007E730D">
            <w:pPr>
              <w:pStyle w:val="PlainText"/>
              <w:rPr>
                <w:rFonts w:ascii="Courier New" w:hAnsi="Courier New" w:cs="Courier New"/>
                <w:b/>
                <w:sz w:val="20"/>
                <w:szCs w:val="20"/>
              </w:rPr>
            </w:pPr>
            <w:r>
              <w:rPr>
                <w:rFonts w:ascii="Courier New" w:hAnsi="Courier New" w:cs="Courier New"/>
                <w:b/>
                <w:sz w:val="20"/>
                <w:szCs w:val="20"/>
              </w:rPr>
              <w:t>12-CV-0</w:t>
            </w:r>
            <w:r w:rsidR="007E730D">
              <w:rPr>
                <w:rFonts w:ascii="Courier New" w:hAnsi="Courier New" w:cs="Courier New"/>
                <w:b/>
                <w:sz w:val="20"/>
                <w:szCs w:val="20"/>
              </w:rPr>
              <w:t>00</w:t>
            </w:r>
            <w:r>
              <w:rPr>
                <w:rFonts w:ascii="Courier New" w:hAnsi="Courier New" w:cs="Courier New"/>
                <w:b/>
                <w:sz w:val="20"/>
                <w:szCs w:val="20"/>
              </w:rPr>
              <w:t>8</w:t>
            </w:r>
            <w:r w:rsidR="007E730D">
              <w:rPr>
                <w:rFonts w:ascii="Courier New" w:hAnsi="Courier New" w:cs="Courier New"/>
                <w:b/>
                <w:sz w:val="20"/>
                <w:szCs w:val="20"/>
              </w:rPr>
              <w:t>89</w:t>
            </w:r>
          </w:p>
        </w:tc>
        <w:tc>
          <w:tcPr>
            <w:tcW w:w="1710" w:type="dxa"/>
          </w:tcPr>
          <w:p w:rsidR="00174B5A" w:rsidRDefault="00174B5A" w:rsidP="003A67E2">
            <w:pPr>
              <w:pStyle w:val="PlainText"/>
              <w:rPr>
                <w:rFonts w:ascii="Courier New" w:hAnsi="Courier New" w:cs="Courier New"/>
                <w:b/>
                <w:sz w:val="20"/>
                <w:szCs w:val="20"/>
              </w:rPr>
            </w:pPr>
          </w:p>
          <w:p w:rsidR="006D1D9F" w:rsidRPr="00E946BC" w:rsidRDefault="006D1D9F" w:rsidP="007E730D">
            <w:pPr>
              <w:pStyle w:val="PlainText"/>
              <w:rPr>
                <w:rFonts w:ascii="Courier New" w:hAnsi="Courier New" w:cs="Courier New"/>
                <w:b/>
                <w:sz w:val="20"/>
                <w:szCs w:val="20"/>
              </w:rPr>
            </w:pPr>
            <w:r>
              <w:rPr>
                <w:rFonts w:ascii="Courier New" w:hAnsi="Courier New" w:cs="Courier New"/>
                <w:b/>
                <w:sz w:val="20"/>
                <w:szCs w:val="20"/>
              </w:rPr>
              <w:t xml:space="preserve">(D. </w:t>
            </w:r>
            <w:r w:rsidR="007E730D">
              <w:rPr>
                <w:rFonts w:ascii="Courier New" w:hAnsi="Courier New" w:cs="Courier New"/>
                <w:b/>
                <w:sz w:val="20"/>
                <w:szCs w:val="20"/>
              </w:rPr>
              <w:t>Neb</w:t>
            </w:r>
            <w:r>
              <w:rPr>
                <w:rFonts w:ascii="Courier New" w:hAnsi="Courier New" w:cs="Courier New"/>
                <w:b/>
                <w:sz w:val="20"/>
                <w:szCs w:val="20"/>
              </w:rPr>
              <w:t>.)</w:t>
            </w:r>
          </w:p>
        </w:tc>
        <w:tc>
          <w:tcPr>
            <w:tcW w:w="6030" w:type="dxa"/>
          </w:tcPr>
          <w:p w:rsidR="004946B9" w:rsidRDefault="004946B9" w:rsidP="00F8194E">
            <w:pPr>
              <w:pStyle w:val="PlainText"/>
              <w:jc w:val="left"/>
              <w:rPr>
                <w:rFonts w:ascii="Courier New" w:hAnsi="Courier New" w:cs="Courier New"/>
                <w:sz w:val="20"/>
                <w:szCs w:val="20"/>
              </w:rPr>
            </w:pPr>
          </w:p>
          <w:p w:rsidR="00174B5A" w:rsidRDefault="007E730D" w:rsidP="00C463B4">
            <w:pPr>
              <w:pStyle w:val="PlainText"/>
              <w:jc w:val="left"/>
              <w:rPr>
                <w:rFonts w:ascii="Courier New" w:hAnsi="Courier New" w:cs="Courier New"/>
                <w:b/>
                <w:sz w:val="20"/>
                <w:szCs w:val="20"/>
              </w:rPr>
            </w:pPr>
            <w:r>
              <w:rPr>
                <w:rFonts w:ascii="Courier New" w:hAnsi="Courier New" w:cs="Courier New"/>
                <w:b/>
                <w:sz w:val="20"/>
                <w:szCs w:val="20"/>
              </w:rPr>
              <w:t>Corona v. Habortouch Payments, LLC (formerly United Bankcard, Inc. d/b/a Harbortouch)</w:t>
            </w:r>
          </w:p>
          <w:p w:rsidR="00C66FB2" w:rsidRPr="00571549" w:rsidRDefault="00571549" w:rsidP="00571549">
            <w:pPr>
              <w:pStyle w:val="PlainText"/>
              <w:jc w:val="left"/>
              <w:rPr>
                <w:rFonts w:ascii="Courier New" w:hAnsi="Courier New" w:cs="Courier New"/>
                <w:sz w:val="20"/>
                <w:szCs w:val="20"/>
              </w:rPr>
            </w:pPr>
            <w:r>
              <w:rPr>
                <w:rFonts w:ascii="Courier New" w:hAnsi="Courier New" w:cs="Courier New"/>
                <w:sz w:val="20"/>
                <w:szCs w:val="20"/>
              </w:rPr>
              <w:t xml:space="preserve">Merchant-plaintiff alleges </w:t>
            </w:r>
            <w:r w:rsidR="00C66FB2" w:rsidRPr="00571549">
              <w:rPr>
                <w:rFonts w:ascii="Courier New" w:hAnsi="Courier New" w:cs="Courier New"/>
                <w:sz w:val="20"/>
                <w:szCs w:val="20"/>
              </w:rPr>
              <w:t>that Harbortouch Payments, LLC (formerly United Bank</w:t>
            </w:r>
            <w:r>
              <w:rPr>
                <w:rFonts w:ascii="Courier New" w:hAnsi="Courier New" w:cs="Courier New"/>
                <w:sz w:val="20"/>
                <w:szCs w:val="20"/>
              </w:rPr>
              <w:t xml:space="preserve"> </w:t>
            </w:r>
            <w:r w:rsidR="00C66FB2" w:rsidRPr="00571549">
              <w:rPr>
                <w:rFonts w:ascii="Courier New" w:hAnsi="Courier New" w:cs="Courier New"/>
                <w:sz w:val="20"/>
                <w:szCs w:val="20"/>
              </w:rPr>
              <w:t>Card, Inc. d/b/a Harbortouch) ("Harbortouch") charged an IRS Processing Validation Fee that its</w:t>
            </w:r>
            <w:r>
              <w:rPr>
                <w:rFonts w:ascii="Courier New" w:hAnsi="Courier New" w:cs="Courier New"/>
                <w:sz w:val="20"/>
                <w:szCs w:val="20"/>
              </w:rPr>
              <w:t xml:space="preserve"> </w:t>
            </w:r>
            <w:r w:rsidR="00C66FB2" w:rsidRPr="00571549">
              <w:rPr>
                <w:rFonts w:ascii="Courier New" w:hAnsi="Courier New" w:cs="Courier New"/>
                <w:sz w:val="20"/>
                <w:szCs w:val="20"/>
              </w:rPr>
              <w:t>contracts with merchants do not authorize, that violate public policy and/or are in violation of an</w:t>
            </w:r>
          </w:p>
          <w:p w:rsidR="009656C2" w:rsidRDefault="00C66FB2" w:rsidP="009656C2">
            <w:pPr>
              <w:autoSpaceDE w:val="0"/>
              <w:autoSpaceDN w:val="0"/>
              <w:adjustRightInd w:val="0"/>
              <w:jc w:val="left"/>
              <w:rPr>
                <w:rFonts w:ascii="Courier New" w:hAnsi="Courier New" w:cs="Courier New"/>
                <w:sz w:val="20"/>
                <w:szCs w:val="20"/>
              </w:rPr>
            </w:pPr>
            <w:r w:rsidRPr="00571549">
              <w:rPr>
                <w:rFonts w:ascii="Courier New" w:hAnsi="Courier New" w:cs="Courier New"/>
                <w:sz w:val="20"/>
                <w:szCs w:val="20"/>
              </w:rPr>
              <w:t xml:space="preserve">Internal Revenue Service rule, regulation, code, Frequently Asked </w:t>
            </w:r>
            <w:r w:rsidR="00571549">
              <w:rPr>
                <w:rFonts w:ascii="Courier New" w:hAnsi="Courier New" w:cs="Courier New"/>
                <w:sz w:val="20"/>
                <w:szCs w:val="20"/>
              </w:rPr>
              <w:t xml:space="preserve">Question and/or publication. The Class </w:t>
            </w:r>
            <w:r w:rsidR="00E33AEE">
              <w:rPr>
                <w:rFonts w:ascii="Courier New" w:hAnsi="Courier New" w:cs="Courier New"/>
                <w:sz w:val="20"/>
                <w:szCs w:val="20"/>
              </w:rPr>
              <w:t>i</w:t>
            </w:r>
            <w:r w:rsidR="00571549">
              <w:rPr>
                <w:rFonts w:ascii="Courier New" w:hAnsi="Courier New" w:cs="Courier New"/>
                <w:sz w:val="20"/>
                <w:szCs w:val="20"/>
              </w:rPr>
              <w:t>s described as all merchants in the U.S. that submitted a merchant</w:t>
            </w:r>
            <w:r w:rsidR="00DD3C1F">
              <w:rPr>
                <w:rFonts w:ascii="Courier New" w:hAnsi="Courier New" w:cs="Courier New"/>
                <w:sz w:val="20"/>
                <w:szCs w:val="20"/>
              </w:rPr>
              <w:t xml:space="preserve"> </w:t>
            </w:r>
            <w:r w:rsidR="00571549">
              <w:rPr>
                <w:rFonts w:ascii="Courier New" w:hAnsi="Courier New" w:cs="Courier New"/>
                <w:sz w:val="20"/>
                <w:szCs w:val="20"/>
              </w:rPr>
              <w:t>application for credit or debit card processing to United Bank Card, Inc., d/b/a Harbortouch</w:t>
            </w:r>
            <w:r w:rsidR="00DD3C1F">
              <w:rPr>
                <w:rFonts w:ascii="Courier New" w:hAnsi="Courier New" w:cs="Courier New"/>
                <w:sz w:val="20"/>
                <w:szCs w:val="20"/>
              </w:rPr>
              <w:t>, prior</w:t>
            </w:r>
            <w:r w:rsidR="00571549">
              <w:rPr>
                <w:rFonts w:ascii="Courier New" w:hAnsi="Courier New" w:cs="Courier New"/>
                <w:sz w:val="20"/>
                <w:szCs w:val="20"/>
              </w:rPr>
              <w:t xml:space="preserve"> to 2-1-2009, and that paid Harbortouch an IRS Processing Validation Fee.</w:t>
            </w:r>
          </w:p>
          <w:p w:rsidR="005E010C" w:rsidRDefault="005E010C" w:rsidP="009656C2">
            <w:pPr>
              <w:autoSpaceDE w:val="0"/>
              <w:autoSpaceDN w:val="0"/>
              <w:adjustRightInd w:val="0"/>
              <w:jc w:val="left"/>
              <w:rPr>
                <w:rFonts w:ascii="Courier New" w:hAnsi="Courier New" w:cs="Courier New"/>
                <w:sz w:val="20"/>
                <w:szCs w:val="20"/>
              </w:rPr>
            </w:pPr>
          </w:p>
          <w:p w:rsidR="005E010C" w:rsidRDefault="005E010C" w:rsidP="009656C2">
            <w:pPr>
              <w:autoSpaceDE w:val="0"/>
              <w:autoSpaceDN w:val="0"/>
              <w:adjustRightInd w:val="0"/>
              <w:jc w:val="left"/>
              <w:rPr>
                <w:rFonts w:ascii="Courier New" w:hAnsi="Courier New" w:cs="Courier New"/>
                <w:sz w:val="20"/>
                <w:szCs w:val="20"/>
              </w:rPr>
            </w:pPr>
          </w:p>
          <w:p w:rsidR="005E010C" w:rsidRDefault="005E010C" w:rsidP="009656C2">
            <w:pPr>
              <w:autoSpaceDE w:val="0"/>
              <w:autoSpaceDN w:val="0"/>
              <w:adjustRightInd w:val="0"/>
              <w:jc w:val="left"/>
              <w:rPr>
                <w:rFonts w:ascii="Courier New" w:hAnsi="Courier New" w:cs="Courier New"/>
                <w:sz w:val="20"/>
                <w:szCs w:val="20"/>
              </w:rPr>
            </w:pPr>
          </w:p>
          <w:p w:rsidR="005E010C" w:rsidRDefault="005E010C" w:rsidP="009656C2">
            <w:pPr>
              <w:autoSpaceDE w:val="0"/>
              <w:autoSpaceDN w:val="0"/>
              <w:adjustRightInd w:val="0"/>
              <w:jc w:val="left"/>
              <w:rPr>
                <w:rFonts w:ascii="Courier New" w:hAnsi="Courier New" w:cs="Courier New"/>
                <w:sz w:val="20"/>
                <w:szCs w:val="20"/>
              </w:rPr>
            </w:pPr>
          </w:p>
          <w:p w:rsidR="009656C2" w:rsidRPr="006D1D9F" w:rsidRDefault="009656C2" w:rsidP="009656C2">
            <w:pPr>
              <w:autoSpaceDE w:val="0"/>
              <w:autoSpaceDN w:val="0"/>
              <w:adjustRightInd w:val="0"/>
              <w:jc w:val="left"/>
              <w:rPr>
                <w:rFonts w:ascii="Courier New" w:hAnsi="Courier New" w:cs="Courier New"/>
                <w:sz w:val="20"/>
                <w:szCs w:val="20"/>
              </w:rPr>
            </w:pPr>
          </w:p>
        </w:tc>
        <w:tc>
          <w:tcPr>
            <w:tcW w:w="1440" w:type="dxa"/>
          </w:tcPr>
          <w:p w:rsidR="00AA22FA" w:rsidRDefault="00AA22FA" w:rsidP="00F8194E">
            <w:pPr>
              <w:pStyle w:val="PlainText"/>
              <w:rPr>
                <w:rFonts w:ascii="Courier New" w:hAnsi="Courier New" w:cs="Courier New"/>
                <w:b/>
                <w:sz w:val="20"/>
                <w:szCs w:val="20"/>
              </w:rPr>
            </w:pPr>
          </w:p>
          <w:p w:rsidR="006D1D9F" w:rsidRPr="00E946BC" w:rsidRDefault="006D1D9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940D5" w:rsidRDefault="003940D5" w:rsidP="00F8194E">
            <w:pPr>
              <w:pStyle w:val="PlainText"/>
              <w:jc w:val="left"/>
              <w:rPr>
                <w:rFonts w:ascii="Courier New" w:hAnsi="Courier New" w:cs="Courier New"/>
                <w:b/>
                <w:sz w:val="20"/>
                <w:szCs w:val="20"/>
              </w:rPr>
            </w:pPr>
          </w:p>
          <w:p w:rsidR="00AA22FA" w:rsidRDefault="00AA22F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571549">
              <w:rPr>
                <w:rFonts w:ascii="Courier New" w:hAnsi="Courier New" w:cs="Courier New"/>
                <w:b/>
                <w:sz w:val="20"/>
                <w:szCs w:val="20"/>
              </w:rPr>
              <w:t xml:space="preserve"> or e-mail</w:t>
            </w:r>
            <w:r>
              <w:rPr>
                <w:rFonts w:ascii="Courier New" w:hAnsi="Courier New" w:cs="Courier New"/>
                <w:b/>
                <w:sz w:val="20"/>
                <w:szCs w:val="20"/>
              </w:rPr>
              <w:t>:</w:t>
            </w:r>
          </w:p>
          <w:p w:rsidR="00AA22FA" w:rsidRPr="00AA22FA" w:rsidRDefault="00AA22FA" w:rsidP="00F8194E">
            <w:pPr>
              <w:pStyle w:val="PlainText"/>
              <w:jc w:val="left"/>
              <w:rPr>
                <w:rFonts w:ascii="Courier New" w:hAnsi="Courier New" w:cs="Courier New"/>
                <w:b/>
                <w:sz w:val="18"/>
                <w:szCs w:val="18"/>
              </w:rPr>
            </w:pPr>
          </w:p>
          <w:p w:rsidR="00AA22FA" w:rsidRDefault="00571549" w:rsidP="00F908AB">
            <w:pPr>
              <w:pStyle w:val="PlainText"/>
              <w:jc w:val="left"/>
              <w:rPr>
                <w:rFonts w:ascii="Courier New" w:hAnsi="Courier New" w:cs="Courier New"/>
                <w:b/>
                <w:sz w:val="20"/>
                <w:szCs w:val="20"/>
              </w:rPr>
            </w:pPr>
            <w:r>
              <w:rPr>
                <w:rFonts w:ascii="Courier New" w:hAnsi="Courier New" w:cs="Courier New"/>
                <w:b/>
                <w:sz w:val="20"/>
                <w:szCs w:val="20"/>
              </w:rPr>
              <w:t>Joel Ewusiak</w:t>
            </w:r>
          </w:p>
          <w:p w:rsidR="00571549" w:rsidRDefault="00571549" w:rsidP="00F908AB">
            <w:pPr>
              <w:pStyle w:val="PlainText"/>
              <w:jc w:val="left"/>
              <w:rPr>
                <w:rFonts w:ascii="Courier New" w:hAnsi="Courier New" w:cs="Courier New"/>
                <w:b/>
                <w:sz w:val="20"/>
                <w:szCs w:val="20"/>
              </w:rPr>
            </w:pPr>
            <w:r>
              <w:rPr>
                <w:rFonts w:ascii="Courier New" w:hAnsi="Courier New" w:cs="Courier New"/>
                <w:b/>
                <w:sz w:val="20"/>
                <w:szCs w:val="20"/>
              </w:rPr>
              <w:t>Ewusiak Law, P.A.</w:t>
            </w:r>
          </w:p>
          <w:p w:rsidR="00571549" w:rsidRDefault="00571549" w:rsidP="00F908AB">
            <w:pPr>
              <w:pStyle w:val="PlainText"/>
              <w:jc w:val="left"/>
              <w:rPr>
                <w:rFonts w:ascii="Courier New" w:hAnsi="Courier New" w:cs="Courier New"/>
                <w:b/>
                <w:sz w:val="20"/>
                <w:szCs w:val="20"/>
              </w:rPr>
            </w:pPr>
            <w:r>
              <w:rPr>
                <w:rFonts w:ascii="Courier New" w:hAnsi="Courier New" w:cs="Courier New"/>
                <w:b/>
                <w:sz w:val="20"/>
                <w:szCs w:val="20"/>
              </w:rPr>
              <w:t>100 Main Street</w:t>
            </w:r>
          </w:p>
          <w:p w:rsidR="00571549" w:rsidRDefault="00571549" w:rsidP="00F908AB">
            <w:pPr>
              <w:pStyle w:val="PlainText"/>
              <w:jc w:val="left"/>
              <w:rPr>
                <w:rFonts w:ascii="Courier New" w:hAnsi="Courier New" w:cs="Courier New"/>
                <w:b/>
                <w:sz w:val="20"/>
                <w:szCs w:val="20"/>
              </w:rPr>
            </w:pPr>
            <w:r>
              <w:rPr>
                <w:rFonts w:ascii="Courier New" w:hAnsi="Courier New" w:cs="Courier New"/>
                <w:b/>
                <w:sz w:val="20"/>
                <w:szCs w:val="20"/>
              </w:rPr>
              <w:t>Suite 205</w:t>
            </w:r>
          </w:p>
          <w:p w:rsidR="00571549" w:rsidRDefault="00571549" w:rsidP="00F908AB">
            <w:pPr>
              <w:pStyle w:val="PlainText"/>
              <w:jc w:val="left"/>
              <w:rPr>
                <w:rFonts w:ascii="Courier New" w:hAnsi="Courier New" w:cs="Courier New"/>
                <w:b/>
                <w:sz w:val="20"/>
                <w:szCs w:val="20"/>
              </w:rPr>
            </w:pPr>
            <w:r>
              <w:rPr>
                <w:rFonts w:ascii="Courier New" w:hAnsi="Courier New" w:cs="Courier New"/>
                <w:b/>
                <w:sz w:val="20"/>
                <w:szCs w:val="20"/>
              </w:rPr>
              <w:t>Safety Harbor, FL 34695</w:t>
            </w:r>
          </w:p>
          <w:p w:rsidR="00571549" w:rsidRDefault="00571549" w:rsidP="00F908AB">
            <w:pPr>
              <w:pStyle w:val="PlainText"/>
              <w:jc w:val="left"/>
              <w:rPr>
                <w:rFonts w:ascii="Courier New" w:hAnsi="Courier New" w:cs="Courier New"/>
                <w:b/>
                <w:sz w:val="20"/>
                <w:szCs w:val="20"/>
              </w:rPr>
            </w:pPr>
          </w:p>
          <w:p w:rsidR="00571549" w:rsidRDefault="00C67A5E" w:rsidP="00F908AB">
            <w:pPr>
              <w:pStyle w:val="PlainText"/>
              <w:jc w:val="left"/>
              <w:rPr>
                <w:rFonts w:ascii="Courier New" w:hAnsi="Courier New" w:cs="Courier New"/>
                <w:b/>
                <w:sz w:val="20"/>
                <w:szCs w:val="20"/>
              </w:rPr>
            </w:pPr>
            <w:hyperlink r:id="rId9" w:history="1">
              <w:r w:rsidR="00571549" w:rsidRPr="0053667A">
                <w:rPr>
                  <w:rStyle w:val="Hyperlink"/>
                  <w:rFonts w:ascii="Courier New" w:hAnsi="Courier New" w:cs="Courier New"/>
                  <w:b/>
                  <w:sz w:val="20"/>
                  <w:szCs w:val="20"/>
                </w:rPr>
                <w:t>joel@ewusiaklaw.com</w:t>
              </w:r>
            </w:hyperlink>
          </w:p>
          <w:p w:rsidR="00571549" w:rsidRPr="00E946BC" w:rsidRDefault="00571549" w:rsidP="00F908AB">
            <w:pPr>
              <w:pStyle w:val="PlainText"/>
              <w:jc w:val="left"/>
              <w:rPr>
                <w:rFonts w:ascii="Courier New" w:hAnsi="Courier New" w:cs="Courier New"/>
                <w:b/>
                <w:sz w:val="20"/>
                <w:szCs w:val="20"/>
              </w:rPr>
            </w:pPr>
          </w:p>
        </w:tc>
      </w:tr>
      <w:tr w:rsidR="00F97616" w:rsidRPr="007167C0" w:rsidTr="00967028">
        <w:tc>
          <w:tcPr>
            <w:tcW w:w="1350" w:type="dxa"/>
          </w:tcPr>
          <w:p w:rsidR="00F908AB" w:rsidRDefault="00F908AB" w:rsidP="00861B8B">
            <w:pPr>
              <w:pStyle w:val="PlainText"/>
              <w:rPr>
                <w:rFonts w:ascii="Courier New" w:hAnsi="Courier New" w:cs="Courier New"/>
                <w:b/>
                <w:sz w:val="20"/>
                <w:szCs w:val="20"/>
              </w:rPr>
            </w:pPr>
          </w:p>
          <w:p w:rsidR="00DD3C1F" w:rsidRDefault="00DD3C1F" w:rsidP="00861B8B">
            <w:pPr>
              <w:pStyle w:val="PlainText"/>
              <w:rPr>
                <w:rFonts w:ascii="Courier New" w:hAnsi="Courier New" w:cs="Courier New"/>
                <w:b/>
                <w:sz w:val="20"/>
                <w:szCs w:val="20"/>
              </w:rPr>
            </w:pPr>
            <w:r>
              <w:rPr>
                <w:rFonts w:ascii="Courier New" w:hAnsi="Courier New" w:cs="Courier New"/>
                <w:b/>
                <w:sz w:val="20"/>
                <w:szCs w:val="20"/>
              </w:rPr>
              <w:t>8-5-2015</w:t>
            </w:r>
          </w:p>
        </w:tc>
        <w:tc>
          <w:tcPr>
            <w:tcW w:w="1710" w:type="dxa"/>
          </w:tcPr>
          <w:p w:rsidR="0088596D" w:rsidRDefault="0088596D" w:rsidP="00F8194E">
            <w:pPr>
              <w:pStyle w:val="PlainText"/>
              <w:rPr>
                <w:rFonts w:ascii="Courier New" w:hAnsi="Courier New" w:cs="Courier New"/>
                <w:b/>
                <w:sz w:val="20"/>
                <w:szCs w:val="20"/>
              </w:rPr>
            </w:pPr>
          </w:p>
          <w:p w:rsidR="00DD3C1F" w:rsidRDefault="00DD3C1F" w:rsidP="00F8194E">
            <w:pPr>
              <w:pStyle w:val="PlainText"/>
              <w:rPr>
                <w:rFonts w:ascii="Courier New" w:hAnsi="Courier New" w:cs="Courier New"/>
                <w:b/>
                <w:sz w:val="20"/>
                <w:szCs w:val="20"/>
              </w:rPr>
            </w:pPr>
            <w:r>
              <w:rPr>
                <w:rFonts w:ascii="Courier New" w:hAnsi="Courier New" w:cs="Courier New"/>
                <w:b/>
                <w:sz w:val="20"/>
                <w:szCs w:val="20"/>
              </w:rPr>
              <w:t>14-CV-22264</w:t>
            </w:r>
          </w:p>
        </w:tc>
        <w:tc>
          <w:tcPr>
            <w:tcW w:w="1710" w:type="dxa"/>
          </w:tcPr>
          <w:p w:rsidR="0088596D" w:rsidRDefault="0088596D" w:rsidP="0088596D">
            <w:pPr>
              <w:pStyle w:val="PlainText"/>
              <w:rPr>
                <w:rFonts w:ascii="Courier New" w:hAnsi="Courier New" w:cs="Courier New"/>
                <w:b/>
                <w:sz w:val="20"/>
                <w:szCs w:val="20"/>
              </w:rPr>
            </w:pPr>
          </w:p>
          <w:p w:rsidR="00DD3C1F" w:rsidRDefault="00DD3C1F" w:rsidP="0088596D">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88596D" w:rsidRDefault="0088596D" w:rsidP="00F8194E">
            <w:pPr>
              <w:pStyle w:val="PlainText"/>
              <w:jc w:val="left"/>
              <w:rPr>
                <w:rFonts w:ascii="Courier New" w:hAnsi="Courier New" w:cs="Courier New"/>
                <w:sz w:val="20"/>
                <w:szCs w:val="20"/>
              </w:rPr>
            </w:pPr>
          </w:p>
          <w:p w:rsidR="00DD3C1F" w:rsidRDefault="00DD3C1F" w:rsidP="00F8194E">
            <w:pPr>
              <w:pStyle w:val="PlainText"/>
              <w:jc w:val="left"/>
              <w:rPr>
                <w:rFonts w:ascii="Courier New" w:hAnsi="Courier New" w:cs="Courier New"/>
                <w:b/>
                <w:sz w:val="20"/>
                <w:szCs w:val="20"/>
              </w:rPr>
            </w:pPr>
            <w:r w:rsidRPr="001774FE">
              <w:rPr>
                <w:rFonts w:ascii="Courier New" w:hAnsi="Courier New" w:cs="Courier New"/>
                <w:b/>
                <w:sz w:val="20"/>
                <w:szCs w:val="20"/>
              </w:rPr>
              <w:t>Dwight Wilson, et al. v. EverBank, et al.</w:t>
            </w:r>
          </w:p>
          <w:p w:rsidR="001774FE" w:rsidRDefault="001774FE" w:rsidP="001774FE">
            <w:pPr>
              <w:pStyle w:val="PlainText"/>
              <w:jc w:val="left"/>
              <w:rPr>
                <w:rFonts w:ascii="Courier New" w:hAnsi="Courier New" w:cs="Courier New"/>
                <w:sz w:val="20"/>
                <w:szCs w:val="20"/>
              </w:rPr>
            </w:pPr>
            <w:r>
              <w:rPr>
                <w:rFonts w:ascii="Courier New" w:hAnsi="Courier New" w:cs="Courier New"/>
                <w:sz w:val="20"/>
                <w:szCs w:val="20"/>
              </w:rPr>
              <w:t>Borrower-plaintiffs allege that when a borrower was required to have insurance for his or her property pursuant to a Residential mortgage or home equity loan or line of credit serviced by EverBank and evidence of acceptable coverage was not provided (for example, when the insurance policy did not exist or had lapsed), EverBank would place insurance in a manner such that EverBank allegedly received an unauthorized benefit.  Plaintiffs allege further that Everbank did so primarily to receive alleged “kickbacks” in the form of commissions, profits under certain reinsurance agreements, or other alleged income or</w:t>
            </w:r>
            <w:r w:rsidR="00E33AEE">
              <w:rPr>
                <w:rFonts w:ascii="Courier New" w:hAnsi="Courier New" w:cs="Courier New"/>
                <w:sz w:val="20"/>
                <w:szCs w:val="20"/>
              </w:rPr>
              <w:t xml:space="preserve"> benefits</w:t>
            </w:r>
            <w:r>
              <w:rPr>
                <w:rFonts w:ascii="Courier New" w:hAnsi="Courier New" w:cs="Courier New"/>
                <w:sz w:val="20"/>
                <w:szCs w:val="20"/>
              </w:rPr>
              <w:t xml:space="preserve">.  Plaintiffs also allege that the way in which </w:t>
            </w:r>
            <w:r w:rsidR="004F61B7">
              <w:rPr>
                <w:rFonts w:ascii="Courier New" w:hAnsi="Courier New" w:cs="Courier New"/>
                <w:sz w:val="20"/>
                <w:szCs w:val="20"/>
              </w:rPr>
              <w:t xml:space="preserve">Lender Placed Hazard </w:t>
            </w:r>
            <w:r w:rsidR="00CE6BFE">
              <w:rPr>
                <w:rFonts w:ascii="Courier New" w:hAnsi="Courier New" w:cs="Courier New"/>
                <w:sz w:val="20"/>
                <w:szCs w:val="20"/>
              </w:rPr>
              <w:t>Insurance policies</w:t>
            </w:r>
            <w:r>
              <w:rPr>
                <w:rFonts w:ascii="Courier New" w:hAnsi="Courier New" w:cs="Courier New"/>
                <w:sz w:val="20"/>
                <w:szCs w:val="20"/>
              </w:rPr>
              <w:t xml:space="preserve"> were obtained and placed caused the rates and the amount of coverage to be excessive.  The Class Period is from 1-1-2009 to date of Preliminary Approval Order.</w:t>
            </w:r>
          </w:p>
          <w:p w:rsidR="001774FE" w:rsidRPr="001774FE" w:rsidRDefault="001774FE" w:rsidP="001774FE">
            <w:pPr>
              <w:pStyle w:val="PlainText"/>
              <w:jc w:val="left"/>
              <w:rPr>
                <w:rFonts w:ascii="Courier New" w:hAnsi="Courier New" w:cs="Courier New"/>
                <w:sz w:val="20"/>
                <w:szCs w:val="20"/>
              </w:rPr>
            </w:pPr>
          </w:p>
        </w:tc>
        <w:tc>
          <w:tcPr>
            <w:tcW w:w="1440" w:type="dxa"/>
          </w:tcPr>
          <w:p w:rsidR="0088596D" w:rsidRDefault="0088596D" w:rsidP="00F8194E">
            <w:pPr>
              <w:pStyle w:val="PlainText"/>
              <w:rPr>
                <w:rFonts w:ascii="Courier New" w:hAnsi="Courier New" w:cs="Courier New"/>
                <w:b/>
                <w:sz w:val="20"/>
                <w:szCs w:val="20"/>
              </w:rPr>
            </w:pPr>
          </w:p>
          <w:p w:rsidR="001774FE" w:rsidRDefault="001774F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D03CE1" w:rsidRDefault="00D03CE1" w:rsidP="00D03CE1">
            <w:pPr>
              <w:pStyle w:val="PlainText"/>
              <w:jc w:val="left"/>
              <w:rPr>
                <w:rFonts w:ascii="Courier New" w:hAnsi="Courier New" w:cs="Courier New"/>
                <w:b/>
                <w:sz w:val="20"/>
                <w:szCs w:val="20"/>
              </w:rPr>
            </w:pPr>
          </w:p>
          <w:p w:rsidR="001774FE" w:rsidRDefault="001774FE" w:rsidP="00D03CE1">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4F61B7">
              <w:rPr>
                <w:rFonts w:ascii="Courier New" w:hAnsi="Courier New" w:cs="Courier New"/>
                <w:b/>
                <w:sz w:val="20"/>
                <w:szCs w:val="20"/>
              </w:rPr>
              <w:t>e-mail, call or fax</w:t>
            </w:r>
            <w:r>
              <w:rPr>
                <w:rFonts w:ascii="Courier New" w:hAnsi="Courier New" w:cs="Courier New"/>
                <w:b/>
                <w:sz w:val="20"/>
                <w:szCs w:val="20"/>
              </w:rPr>
              <w:t>:</w:t>
            </w:r>
          </w:p>
          <w:p w:rsidR="001774FE" w:rsidRDefault="001774FE" w:rsidP="00D03CE1">
            <w:pPr>
              <w:pStyle w:val="PlainText"/>
              <w:jc w:val="left"/>
              <w:rPr>
                <w:rFonts w:ascii="Courier New" w:hAnsi="Courier New" w:cs="Courier New"/>
                <w:b/>
                <w:sz w:val="20"/>
                <w:szCs w:val="20"/>
              </w:rPr>
            </w:pPr>
          </w:p>
          <w:p w:rsidR="004F61B7" w:rsidRPr="004F61B7" w:rsidRDefault="004F61B7" w:rsidP="004F61B7">
            <w:pPr>
              <w:autoSpaceDE w:val="0"/>
              <w:autoSpaceDN w:val="0"/>
              <w:adjustRightInd w:val="0"/>
              <w:jc w:val="left"/>
              <w:rPr>
                <w:rFonts w:ascii="Courier New" w:hAnsi="Courier New" w:cs="Courier New"/>
                <w:sz w:val="16"/>
                <w:szCs w:val="16"/>
              </w:rPr>
            </w:pPr>
            <w:r w:rsidRPr="004F61B7">
              <w:rPr>
                <w:rFonts w:ascii="Courier New" w:hAnsi="Courier New" w:cs="Courier New"/>
                <w:sz w:val="16"/>
                <w:szCs w:val="16"/>
              </w:rPr>
              <w:t>Adam M. Moskowitz</w:t>
            </w:r>
          </w:p>
          <w:p w:rsidR="004F61B7" w:rsidRPr="004F61B7" w:rsidRDefault="004F61B7" w:rsidP="004F61B7">
            <w:pPr>
              <w:autoSpaceDE w:val="0"/>
              <w:autoSpaceDN w:val="0"/>
              <w:adjustRightInd w:val="0"/>
              <w:jc w:val="left"/>
              <w:rPr>
                <w:rFonts w:ascii="Courier New" w:hAnsi="Courier New" w:cs="Courier New"/>
                <w:sz w:val="16"/>
                <w:szCs w:val="16"/>
              </w:rPr>
            </w:pPr>
            <w:r w:rsidRPr="004F61B7">
              <w:rPr>
                <w:rFonts w:ascii="Courier New" w:hAnsi="Courier New" w:cs="Courier New"/>
                <w:sz w:val="16"/>
                <w:szCs w:val="16"/>
              </w:rPr>
              <w:t>Kozyak, Tropin, &amp;</w:t>
            </w:r>
          </w:p>
          <w:p w:rsidR="004F61B7" w:rsidRPr="004F61B7" w:rsidRDefault="004F61B7" w:rsidP="004F61B7">
            <w:pPr>
              <w:autoSpaceDE w:val="0"/>
              <w:autoSpaceDN w:val="0"/>
              <w:adjustRightInd w:val="0"/>
              <w:jc w:val="left"/>
              <w:rPr>
                <w:rFonts w:ascii="Courier New" w:hAnsi="Courier New" w:cs="Courier New"/>
                <w:sz w:val="16"/>
                <w:szCs w:val="16"/>
              </w:rPr>
            </w:pPr>
            <w:r>
              <w:rPr>
                <w:rFonts w:ascii="Courier New" w:hAnsi="Courier New" w:cs="Courier New"/>
                <w:sz w:val="16"/>
                <w:szCs w:val="16"/>
              </w:rPr>
              <w:t xml:space="preserve"> Throckmorton, P</w:t>
            </w:r>
            <w:r w:rsidRPr="004F61B7">
              <w:rPr>
                <w:rFonts w:ascii="Courier New" w:hAnsi="Courier New" w:cs="Courier New"/>
                <w:sz w:val="16"/>
                <w:szCs w:val="16"/>
              </w:rPr>
              <w:t>.A.</w:t>
            </w:r>
          </w:p>
          <w:p w:rsidR="004F61B7" w:rsidRPr="004F61B7" w:rsidRDefault="004F61B7" w:rsidP="004F61B7">
            <w:pPr>
              <w:autoSpaceDE w:val="0"/>
              <w:autoSpaceDN w:val="0"/>
              <w:adjustRightInd w:val="0"/>
              <w:jc w:val="left"/>
              <w:rPr>
                <w:rFonts w:ascii="Courier New" w:hAnsi="Courier New" w:cs="Courier New"/>
                <w:sz w:val="16"/>
                <w:szCs w:val="16"/>
              </w:rPr>
            </w:pPr>
            <w:r w:rsidRPr="004F61B7">
              <w:rPr>
                <w:rFonts w:ascii="Courier New" w:hAnsi="Courier New" w:cs="Courier New"/>
                <w:sz w:val="16"/>
                <w:szCs w:val="16"/>
              </w:rPr>
              <w:t>2525 Ponce de Leon Blvd.,</w:t>
            </w:r>
          </w:p>
          <w:p w:rsidR="004F61B7" w:rsidRPr="004F61B7" w:rsidRDefault="004F61B7" w:rsidP="004F61B7">
            <w:pPr>
              <w:autoSpaceDE w:val="0"/>
              <w:autoSpaceDN w:val="0"/>
              <w:adjustRightInd w:val="0"/>
              <w:jc w:val="left"/>
              <w:rPr>
                <w:rFonts w:ascii="Courier New" w:hAnsi="Courier New" w:cs="Courier New"/>
                <w:sz w:val="16"/>
                <w:szCs w:val="16"/>
              </w:rPr>
            </w:pPr>
            <w:r w:rsidRPr="004F61B7">
              <w:rPr>
                <w:rFonts w:ascii="Courier New" w:hAnsi="Courier New" w:cs="Courier New"/>
                <w:sz w:val="16"/>
                <w:szCs w:val="16"/>
              </w:rPr>
              <w:t>9th Floor</w:t>
            </w:r>
          </w:p>
          <w:p w:rsidR="004F61B7" w:rsidRDefault="004F61B7" w:rsidP="004F61B7">
            <w:pPr>
              <w:autoSpaceDE w:val="0"/>
              <w:autoSpaceDN w:val="0"/>
              <w:adjustRightInd w:val="0"/>
              <w:jc w:val="left"/>
              <w:rPr>
                <w:rFonts w:ascii="Courier New" w:hAnsi="Courier New" w:cs="Courier New"/>
                <w:sz w:val="16"/>
                <w:szCs w:val="16"/>
              </w:rPr>
            </w:pPr>
            <w:r w:rsidRPr="004F61B7">
              <w:rPr>
                <w:rFonts w:ascii="Courier New" w:hAnsi="Courier New" w:cs="Courier New"/>
                <w:sz w:val="16"/>
                <w:szCs w:val="16"/>
              </w:rPr>
              <w:t>Coral Gables, FL</w:t>
            </w:r>
            <w:r>
              <w:rPr>
                <w:rFonts w:ascii="Courier New" w:hAnsi="Courier New" w:cs="Courier New"/>
                <w:sz w:val="16"/>
                <w:szCs w:val="16"/>
              </w:rPr>
              <w:t xml:space="preserve"> </w:t>
            </w:r>
            <w:r w:rsidRPr="004F61B7">
              <w:rPr>
                <w:rFonts w:ascii="Courier New" w:hAnsi="Courier New" w:cs="Courier New"/>
                <w:sz w:val="16"/>
                <w:szCs w:val="16"/>
              </w:rPr>
              <w:t>33134</w:t>
            </w:r>
          </w:p>
          <w:p w:rsidR="004F61B7" w:rsidRPr="004F61B7" w:rsidRDefault="004F61B7" w:rsidP="004F61B7">
            <w:pPr>
              <w:autoSpaceDE w:val="0"/>
              <w:autoSpaceDN w:val="0"/>
              <w:adjustRightInd w:val="0"/>
              <w:jc w:val="left"/>
              <w:rPr>
                <w:rFonts w:ascii="Courier New" w:hAnsi="Courier New" w:cs="Courier New"/>
                <w:sz w:val="16"/>
                <w:szCs w:val="16"/>
              </w:rPr>
            </w:pPr>
          </w:p>
          <w:p w:rsidR="004F61B7" w:rsidRPr="004F61B7" w:rsidRDefault="004F61B7" w:rsidP="004F61B7">
            <w:pPr>
              <w:autoSpaceDE w:val="0"/>
              <w:autoSpaceDN w:val="0"/>
              <w:adjustRightInd w:val="0"/>
              <w:jc w:val="left"/>
              <w:rPr>
                <w:rFonts w:ascii="Courier New" w:hAnsi="Courier New" w:cs="Courier New"/>
                <w:sz w:val="16"/>
                <w:szCs w:val="16"/>
              </w:rPr>
            </w:pPr>
            <w:r w:rsidRPr="004F61B7">
              <w:rPr>
                <w:rFonts w:ascii="Courier New" w:hAnsi="Courier New" w:cs="Courier New"/>
                <w:sz w:val="16"/>
                <w:szCs w:val="16"/>
              </w:rPr>
              <w:t>amm@kttlaw.com</w:t>
            </w:r>
          </w:p>
          <w:p w:rsidR="004F61B7" w:rsidRDefault="004F61B7" w:rsidP="004F61B7">
            <w:pPr>
              <w:autoSpaceDE w:val="0"/>
              <w:autoSpaceDN w:val="0"/>
              <w:adjustRightInd w:val="0"/>
              <w:jc w:val="left"/>
              <w:rPr>
                <w:rFonts w:ascii="Courier New" w:hAnsi="Courier New" w:cs="Courier New"/>
                <w:sz w:val="16"/>
                <w:szCs w:val="16"/>
              </w:rPr>
            </w:pPr>
          </w:p>
          <w:p w:rsidR="004F61B7" w:rsidRDefault="004F61B7" w:rsidP="004F61B7">
            <w:pPr>
              <w:autoSpaceDE w:val="0"/>
              <w:autoSpaceDN w:val="0"/>
              <w:adjustRightInd w:val="0"/>
              <w:jc w:val="left"/>
              <w:rPr>
                <w:rFonts w:ascii="Courier New" w:hAnsi="Courier New" w:cs="Courier New"/>
                <w:sz w:val="16"/>
                <w:szCs w:val="16"/>
              </w:rPr>
            </w:pPr>
          </w:p>
          <w:p w:rsidR="004F61B7" w:rsidRPr="004F61B7" w:rsidRDefault="004F61B7" w:rsidP="004F61B7">
            <w:pPr>
              <w:autoSpaceDE w:val="0"/>
              <w:autoSpaceDN w:val="0"/>
              <w:adjustRightInd w:val="0"/>
              <w:jc w:val="left"/>
              <w:rPr>
                <w:rFonts w:ascii="Courier New" w:hAnsi="Courier New" w:cs="Courier New"/>
                <w:b/>
                <w:sz w:val="16"/>
                <w:szCs w:val="16"/>
              </w:rPr>
            </w:pPr>
            <w:r w:rsidRPr="004F61B7">
              <w:rPr>
                <w:rFonts w:ascii="Courier New" w:hAnsi="Courier New" w:cs="Courier New"/>
                <w:b/>
                <w:sz w:val="16"/>
                <w:szCs w:val="16"/>
              </w:rPr>
              <w:t>(305) 372-1800 (Ph.)</w:t>
            </w:r>
          </w:p>
          <w:p w:rsidR="004F61B7" w:rsidRPr="004F61B7" w:rsidRDefault="004F61B7" w:rsidP="004F61B7">
            <w:pPr>
              <w:autoSpaceDE w:val="0"/>
              <w:autoSpaceDN w:val="0"/>
              <w:adjustRightInd w:val="0"/>
              <w:jc w:val="left"/>
              <w:rPr>
                <w:rFonts w:ascii="Courier New" w:hAnsi="Courier New" w:cs="Courier New"/>
                <w:b/>
                <w:sz w:val="16"/>
                <w:szCs w:val="16"/>
              </w:rPr>
            </w:pPr>
          </w:p>
          <w:p w:rsidR="004F61B7" w:rsidRPr="004F61B7" w:rsidRDefault="004F61B7" w:rsidP="004F61B7">
            <w:pPr>
              <w:autoSpaceDE w:val="0"/>
              <w:autoSpaceDN w:val="0"/>
              <w:adjustRightInd w:val="0"/>
              <w:jc w:val="left"/>
              <w:rPr>
                <w:rFonts w:ascii="Courier New" w:hAnsi="Courier New" w:cs="Courier New"/>
                <w:b/>
                <w:sz w:val="16"/>
                <w:szCs w:val="16"/>
              </w:rPr>
            </w:pPr>
            <w:r w:rsidRPr="004F61B7">
              <w:rPr>
                <w:rFonts w:ascii="Courier New" w:hAnsi="Courier New" w:cs="Courier New"/>
                <w:b/>
                <w:sz w:val="16"/>
                <w:szCs w:val="16"/>
              </w:rPr>
              <w:t>(305) 372-3508 (Fax)</w:t>
            </w:r>
          </w:p>
          <w:p w:rsidR="004F61B7" w:rsidRPr="004F61B7" w:rsidRDefault="004F61B7" w:rsidP="004F61B7">
            <w:pPr>
              <w:autoSpaceDE w:val="0"/>
              <w:autoSpaceDN w:val="0"/>
              <w:adjustRightInd w:val="0"/>
              <w:jc w:val="left"/>
              <w:rPr>
                <w:rFonts w:ascii="Courier New" w:hAnsi="Courier New" w:cs="Courier New"/>
                <w:b/>
                <w:sz w:val="16"/>
                <w:szCs w:val="16"/>
              </w:rPr>
            </w:pPr>
          </w:p>
          <w:p w:rsidR="001774FE" w:rsidRDefault="001774FE" w:rsidP="004F61B7">
            <w:pPr>
              <w:pStyle w:val="PlainText"/>
              <w:jc w:val="left"/>
              <w:rPr>
                <w:rFonts w:ascii="Courier New" w:hAnsi="Courier New" w:cs="Courier New"/>
                <w:b/>
                <w:sz w:val="20"/>
                <w:szCs w:val="20"/>
              </w:rPr>
            </w:pPr>
          </w:p>
        </w:tc>
      </w:tr>
      <w:tr w:rsidR="00F97616" w:rsidRPr="007167C0" w:rsidTr="00967028">
        <w:tc>
          <w:tcPr>
            <w:tcW w:w="1350" w:type="dxa"/>
          </w:tcPr>
          <w:p w:rsidR="00E879F2" w:rsidRDefault="00E879F2" w:rsidP="00861B8B">
            <w:pPr>
              <w:pStyle w:val="PlainText"/>
              <w:rPr>
                <w:rFonts w:ascii="Courier New" w:hAnsi="Courier New" w:cs="Courier New"/>
                <w:b/>
                <w:sz w:val="20"/>
                <w:szCs w:val="20"/>
              </w:rPr>
            </w:pPr>
          </w:p>
          <w:p w:rsidR="00CE6BFE" w:rsidRDefault="00806838" w:rsidP="00861B8B">
            <w:pPr>
              <w:pStyle w:val="PlainText"/>
              <w:rPr>
                <w:rFonts w:ascii="Courier New" w:hAnsi="Courier New" w:cs="Courier New"/>
                <w:b/>
                <w:sz w:val="20"/>
                <w:szCs w:val="20"/>
              </w:rPr>
            </w:pPr>
            <w:r>
              <w:rPr>
                <w:rFonts w:ascii="Courier New" w:hAnsi="Courier New" w:cs="Courier New"/>
                <w:b/>
                <w:sz w:val="20"/>
                <w:szCs w:val="20"/>
              </w:rPr>
              <w:t>8-5-2015</w:t>
            </w:r>
          </w:p>
        </w:tc>
        <w:tc>
          <w:tcPr>
            <w:tcW w:w="1710" w:type="dxa"/>
          </w:tcPr>
          <w:p w:rsidR="00460696" w:rsidRDefault="00460696" w:rsidP="00F8194E">
            <w:pPr>
              <w:pStyle w:val="PlainText"/>
              <w:rPr>
                <w:rFonts w:ascii="Courier New" w:hAnsi="Courier New" w:cs="Courier New"/>
                <w:b/>
                <w:sz w:val="20"/>
                <w:szCs w:val="20"/>
              </w:rPr>
            </w:pPr>
          </w:p>
          <w:p w:rsidR="00806838" w:rsidRDefault="00806838" w:rsidP="00F8194E">
            <w:pPr>
              <w:pStyle w:val="PlainText"/>
              <w:rPr>
                <w:rFonts w:ascii="Courier New" w:hAnsi="Courier New" w:cs="Courier New"/>
                <w:b/>
                <w:sz w:val="20"/>
                <w:szCs w:val="20"/>
              </w:rPr>
            </w:pPr>
            <w:r>
              <w:rPr>
                <w:rFonts w:ascii="Courier New" w:hAnsi="Courier New" w:cs="Courier New"/>
                <w:b/>
                <w:sz w:val="20"/>
                <w:szCs w:val="20"/>
              </w:rPr>
              <w:t>06-CV-07023</w:t>
            </w:r>
          </w:p>
        </w:tc>
        <w:tc>
          <w:tcPr>
            <w:tcW w:w="1710" w:type="dxa"/>
          </w:tcPr>
          <w:p w:rsidR="00B542A0" w:rsidRDefault="00B542A0" w:rsidP="00861B8B">
            <w:pPr>
              <w:pStyle w:val="PlainText"/>
              <w:rPr>
                <w:rFonts w:ascii="Courier New" w:hAnsi="Courier New" w:cs="Courier New"/>
                <w:b/>
                <w:sz w:val="20"/>
                <w:szCs w:val="20"/>
              </w:rPr>
            </w:pPr>
          </w:p>
          <w:p w:rsidR="00806838" w:rsidRDefault="008D4D20"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B84002" w:rsidRPr="008D4D20" w:rsidRDefault="00B84002" w:rsidP="00460696">
            <w:pPr>
              <w:autoSpaceDE w:val="0"/>
              <w:autoSpaceDN w:val="0"/>
              <w:adjustRightInd w:val="0"/>
              <w:jc w:val="left"/>
              <w:rPr>
                <w:rFonts w:ascii="Courier New" w:hAnsi="Courier New" w:cs="Courier New"/>
                <w:b/>
                <w:sz w:val="20"/>
                <w:szCs w:val="20"/>
              </w:rPr>
            </w:pPr>
          </w:p>
          <w:p w:rsidR="008D4D20" w:rsidRDefault="008D4D20" w:rsidP="008D4D20">
            <w:pPr>
              <w:autoSpaceDE w:val="0"/>
              <w:autoSpaceDN w:val="0"/>
              <w:adjustRightInd w:val="0"/>
              <w:jc w:val="left"/>
              <w:rPr>
                <w:rFonts w:ascii="Courier New" w:hAnsi="Courier New" w:cs="Courier New"/>
                <w:b/>
                <w:sz w:val="20"/>
                <w:szCs w:val="20"/>
              </w:rPr>
            </w:pPr>
            <w:r w:rsidRPr="008D4D20">
              <w:rPr>
                <w:rFonts w:ascii="Courier New" w:hAnsi="Courier New" w:cs="Courier New"/>
                <w:b/>
                <w:sz w:val="20"/>
                <w:szCs w:val="20"/>
              </w:rPr>
              <w:t xml:space="preserve">In re: Sears and Co. Front-Loading Washer Products Liability Litigation, Roebuck </w:t>
            </w:r>
          </w:p>
          <w:p w:rsidR="008D4D20" w:rsidRDefault="008D4D20" w:rsidP="005E010C">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Purchaser-plaintiff </w:t>
            </w:r>
            <w:r w:rsidRPr="008D4D20">
              <w:rPr>
                <w:rFonts w:ascii="Courier New" w:hAnsi="Courier New" w:cs="Courier New"/>
                <w:sz w:val="20"/>
                <w:szCs w:val="20"/>
              </w:rPr>
              <w:t>alleges that Sears and Whirlpool breached express and implied</w:t>
            </w:r>
            <w:r>
              <w:rPr>
                <w:rFonts w:ascii="Courier New" w:hAnsi="Courier New" w:cs="Courier New"/>
                <w:sz w:val="20"/>
                <w:szCs w:val="20"/>
              </w:rPr>
              <w:t xml:space="preserve"> </w:t>
            </w:r>
            <w:r w:rsidRPr="008D4D20">
              <w:rPr>
                <w:rFonts w:ascii="Courier New" w:hAnsi="Courier New" w:cs="Courier New"/>
                <w:sz w:val="20"/>
                <w:szCs w:val="20"/>
              </w:rPr>
              <w:t>warranties to purchasers and</w:t>
            </w:r>
            <w:r>
              <w:rPr>
                <w:rFonts w:ascii="Courier New" w:hAnsi="Courier New" w:cs="Courier New"/>
                <w:sz w:val="20"/>
                <w:szCs w:val="20"/>
              </w:rPr>
              <w:t xml:space="preserve"> </w:t>
            </w:r>
            <w:r w:rsidRPr="008D4D20">
              <w:rPr>
                <w:rFonts w:ascii="Courier New" w:hAnsi="Courier New" w:cs="Courier New"/>
                <w:sz w:val="20"/>
                <w:szCs w:val="20"/>
              </w:rPr>
              <w:t>owners of the washing machines at issue and violated certain statutory rights as a result of alleged defects with</w:t>
            </w:r>
            <w:r>
              <w:rPr>
                <w:rFonts w:ascii="Courier New" w:hAnsi="Courier New" w:cs="Courier New"/>
                <w:sz w:val="20"/>
                <w:szCs w:val="20"/>
              </w:rPr>
              <w:t xml:space="preserve"> </w:t>
            </w:r>
            <w:r w:rsidRPr="008D4D20">
              <w:rPr>
                <w:rFonts w:ascii="Courier New" w:hAnsi="Courier New" w:cs="Courier New"/>
                <w:sz w:val="20"/>
                <w:szCs w:val="20"/>
              </w:rPr>
              <w:t>the washers</w:t>
            </w:r>
            <w:r w:rsidR="00E33AEE">
              <w:rPr>
                <w:rFonts w:ascii="Courier New" w:hAnsi="Courier New" w:cs="Courier New"/>
                <w:sz w:val="20"/>
                <w:szCs w:val="20"/>
              </w:rPr>
              <w:t>’</w:t>
            </w:r>
            <w:r w:rsidRPr="008D4D20">
              <w:rPr>
                <w:rFonts w:ascii="Courier New" w:hAnsi="Courier New" w:cs="Courier New"/>
                <w:sz w:val="20"/>
                <w:szCs w:val="20"/>
              </w:rPr>
              <w:t xml:space="preserve"> electronic control board or central control unit (CCU), that caused the machines to display</w:t>
            </w:r>
            <w:r>
              <w:rPr>
                <w:rFonts w:ascii="Courier New" w:hAnsi="Courier New" w:cs="Courier New"/>
                <w:sz w:val="20"/>
                <w:szCs w:val="20"/>
              </w:rPr>
              <w:t xml:space="preserve"> </w:t>
            </w:r>
            <w:r w:rsidRPr="008D4D20">
              <w:rPr>
                <w:rFonts w:ascii="Courier New" w:hAnsi="Courier New" w:cs="Courier New"/>
                <w:sz w:val="20"/>
                <w:szCs w:val="20"/>
              </w:rPr>
              <w:t xml:space="preserve">error codes, cease operation and prevent the door lock mechanism from working </w:t>
            </w:r>
            <w:r w:rsidRPr="008D4D20">
              <w:rPr>
                <w:rFonts w:ascii="Courier New" w:hAnsi="Courier New" w:cs="Courier New"/>
                <w:sz w:val="20"/>
                <w:szCs w:val="20"/>
              </w:rPr>
              <w:lastRenderedPageBreak/>
              <w:t>properly.</w:t>
            </w:r>
            <w:r w:rsidR="00F43A41">
              <w:rPr>
                <w:rFonts w:ascii="Courier New" w:hAnsi="Courier New" w:cs="Courier New"/>
                <w:sz w:val="20"/>
                <w:szCs w:val="20"/>
              </w:rPr>
              <w:t xml:space="preserve"> The </w:t>
            </w:r>
            <w:r w:rsidR="00EA5C91">
              <w:rPr>
                <w:rFonts w:ascii="Courier New" w:hAnsi="Courier New" w:cs="Courier New"/>
                <w:sz w:val="20"/>
                <w:szCs w:val="20"/>
              </w:rPr>
              <w:t>washing machines at issue are</w:t>
            </w:r>
            <w:r w:rsidR="00F43A41">
              <w:rPr>
                <w:rFonts w:ascii="Courier New" w:hAnsi="Courier New" w:cs="Courier New"/>
                <w:sz w:val="20"/>
                <w:szCs w:val="20"/>
              </w:rPr>
              <w:t>: 1) Whirlpool Washer mode</w:t>
            </w:r>
            <w:r w:rsidR="00EA5C91">
              <w:rPr>
                <w:rFonts w:ascii="Courier New" w:hAnsi="Courier New" w:cs="Courier New"/>
                <w:sz w:val="20"/>
                <w:szCs w:val="20"/>
              </w:rPr>
              <w:t xml:space="preserve">ls </w:t>
            </w:r>
            <w:r w:rsidR="00F43A41">
              <w:rPr>
                <w:rFonts w:ascii="Courier New" w:hAnsi="Courier New" w:cs="Courier New"/>
                <w:sz w:val="20"/>
                <w:szCs w:val="20"/>
              </w:rPr>
              <w:t>call</w:t>
            </w:r>
            <w:r w:rsidR="00EA5C91">
              <w:rPr>
                <w:rFonts w:ascii="Courier New" w:hAnsi="Courier New" w:cs="Courier New"/>
                <w:sz w:val="20"/>
                <w:szCs w:val="20"/>
              </w:rPr>
              <w:t xml:space="preserve">ed </w:t>
            </w:r>
            <w:r w:rsidR="00F43A41">
              <w:rPr>
                <w:rFonts w:ascii="Courier New" w:hAnsi="Courier New" w:cs="Courier New"/>
                <w:sz w:val="20"/>
                <w:szCs w:val="20"/>
              </w:rPr>
              <w:t xml:space="preserve">“Duet” or “Duet HT”, manufactured by Whirlpool between 5-25-2004 and 2-28-2006 </w:t>
            </w:r>
            <w:r w:rsidR="00EA5C91">
              <w:rPr>
                <w:rFonts w:ascii="Courier New" w:hAnsi="Courier New" w:cs="Courier New"/>
                <w:sz w:val="20"/>
                <w:szCs w:val="20"/>
              </w:rPr>
              <w:t xml:space="preserve">with </w:t>
            </w:r>
            <w:r w:rsidR="00F43A41">
              <w:rPr>
                <w:rFonts w:ascii="Courier New" w:hAnsi="Courier New" w:cs="Courier New"/>
                <w:sz w:val="20"/>
                <w:szCs w:val="20"/>
              </w:rPr>
              <w:t xml:space="preserve">a model number beginning with GHW* and a serial number beginning in the range CSR 22 – CSR53, CSS01 – CSS53, or CST01 – CST08; and 2) Kenmore Washer models called “HE3”, “HE3t”, or “HE4t”, manufactured by Whirlpool betw2een 6-8-2004 , and 2-28-2006, </w:t>
            </w:r>
            <w:r w:rsidR="00EA5C91">
              <w:rPr>
                <w:rFonts w:ascii="Courier New" w:hAnsi="Courier New" w:cs="Courier New"/>
                <w:sz w:val="20"/>
                <w:szCs w:val="20"/>
              </w:rPr>
              <w:t xml:space="preserve">with </w:t>
            </w:r>
            <w:r w:rsidR="00F43A41">
              <w:rPr>
                <w:rFonts w:ascii="Courier New" w:hAnsi="Courier New" w:cs="Courier New"/>
                <w:sz w:val="20"/>
                <w:szCs w:val="20"/>
              </w:rPr>
              <w:t xml:space="preserve">a model number </w:t>
            </w:r>
            <w:r w:rsidR="00D30140">
              <w:rPr>
                <w:rFonts w:ascii="Courier New" w:hAnsi="Courier New" w:cs="Courier New"/>
                <w:sz w:val="20"/>
                <w:szCs w:val="20"/>
              </w:rPr>
              <w:t>b</w:t>
            </w:r>
            <w:r w:rsidR="00F43A41">
              <w:rPr>
                <w:rFonts w:ascii="Courier New" w:hAnsi="Courier New" w:cs="Courier New"/>
                <w:sz w:val="20"/>
                <w:szCs w:val="20"/>
              </w:rPr>
              <w:t>eginning with 110.45</w:t>
            </w:r>
            <w:r w:rsidR="00D30140">
              <w:rPr>
                <w:rFonts w:ascii="Courier New" w:hAnsi="Courier New" w:cs="Courier New"/>
                <w:sz w:val="20"/>
                <w:szCs w:val="20"/>
              </w:rPr>
              <w:t>* and a serial number beginning in the range CSR24 – CSR53, CSS01 – CSS53, or CST01 – CST08.</w:t>
            </w:r>
          </w:p>
          <w:p w:rsidR="005E010C" w:rsidRPr="008D4D20" w:rsidRDefault="005E010C" w:rsidP="005E010C">
            <w:pPr>
              <w:autoSpaceDE w:val="0"/>
              <w:autoSpaceDN w:val="0"/>
              <w:adjustRightInd w:val="0"/>
              <w:jc w:val="left"/>
              <w:rPr>
                <w:rFonts w:ascii="Courier New" w:hAnsi="Courier New" w:cs="Courier New"/>
                <w:sz w:val="20"/>
                <w:szCs w:val="20"/>
              </w:rPr>
            </w:pPr>
          </w:p>
        </w:tc>
        <w:tc>
          <w:tcPr>
            <w:tcW w:w="1440" w:type="dxa"/>
          </w:tcPr>
          <w:p w:rsidR="00B84002" w:rsidRDefault="00B84002" w:rsidP="00F8194E">
            <w:pPr>
              <w:pStyle w:val="PlainText"/>
              <w:rPr>
                <w:rFonts w:ascii="Courier New" w:hAnsi="Courier New" w:cs="Courier New"/>
                <w:b/>
                <w:sz w:val="20"/>
                <w:szCs w:val="20"/>
              </w:rPr>
            </w:pPr>
          </w:p>
          <w:p w:rsidR="008D4D20" w:rsidRDefault="008D4D2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8D4D20" w:rsidRDefault="008D4D20" w:rsidP="00B84002">
            <w:pPr>
              <w:pStyle w:val="PlainText"/>
              <w:jc w:val="left"/>
              <w:rPr>
                <w:rFonts w:ascii="Courier New" w:hAnsi="Courier New" w:cs="Courier New"/>
                <w:b/>
                <w:sz w:val="16"/>
                <w:szCs w:val="16"/>
              </w:rPr>
            </w:pPr>
          </w:p>
          <w:p w:rsidR="008D4D20" w:rsidRDefault="008D4D20" w:rsidP="00B84002">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8D4D20" w:rsidRDefault="008D4D20" w:rsidP="00B84002">
            <w:pPr>
              <w:pStyle w:val="PlainText"/>
              <w:jc w:val="left"/>
              <w:rPr>
                <w:rFonts w:ascii="Courier New" w:hAnsi="Courier New" w:cs="Courier New"/>
                <w:b/>
                <w:sz w:val="20"/>
                <w:szCs w:val="20"/>
              </w:rPr>
            </w:pPr>
          </w:p>
          <w:p w:rsidR="00EB5373" w:rsidRDefault="00D30140" w:rsidP="00B84002">
            <w:pPr>
              <w:pStyle w:val="PlainText"/>
              <w:jc w:val="left"/>
              <w:rPr>
                <w:rFonts w:ascii="Courier New" w:hAnsi="Courier New" w:cs="Courier New"/>
                <w:b/>
                <w:sz w:val="16"/>
                <w:szCs w:val="16"/>
              </w:rPr>
            </w:pPr>
            <w:r w:rsidRPr="00D30140">
              <w:rPr>
                <w:rFonts w:ascii="Courier New" w:hAnsi="Courier New" w:cs="Courier New"/>
                <w:b/>
                <w:sz w:val="16"/>
                <w:szCs w:val="16"/>
              </w:rPr>
              <w:t>Chimicles &amp; Tikellis LLP</w:t>
            </w:r>
          </w:p>
          <w:p w:rsidR="00D30140" w:rsidRDefault="00D30140" w:rsidP="00B84002">
            <w:pPr>
              <w:pStyle w:val="PlainText"/>
              <w:jc w:val="left"/>
              <w:rPr>
                <w:rFonts w:ascii="Courier New" w:hAnsi="Courier New" w:cs="Courier New"/>
                <w:b/>
                <w:sz w:val="16"/>
                <w:szCs w:val="16"/>
              </w:rPr>
            </w:pPr>
            <w:r w:rsidRPr="00D30140">
              <w:rPr>
                <w:rFonts w:ascii="Courier New" w:hAnsi="Courier New" w:cs="Courier New"/>
                <w:b/>
                <w:sz w:val="16"/>
                <w:szCs w:val="16"/>
              </w:rPr>
              <w:t xml:space="preserve"> and Carey, Danis &amp; Lowe</w:t>
            </w:r>
          </w:p>
          <w:p w:rsidR="00EB5373" w:rsidRDefault="00EB5373" w:rsidP="00B84002">
            <w:pPr>
              <w:pStyle w:val="PlainText"/>
              <w:jc w:val="left"/>
              <w:rPr>
                <w:rFonts w:ascii="Courier New" w:hAnsi="Courier New" w:cs="Courier New"/>
                <w:b/>
                <w:sz w:val="16"/>
                <w:szCs w:val="16"/>
              </w:rPr>
            </w:pPr>
            <w:r w:rsidRPr="00EB5373">
              <w:rPr>
                <w:rFonts w:ascii="Courier New" w:hAnsi="Courier New" w:cs="Courier New"/>
                <w:b/>
                <w:sz w:val="16"/>
                <w:szCs w:val="16"/>
              </w:rPr>
              <w:t xml:space="preserve">222 Delaware Ave </w:t>
            </w:r>
          </w:p>
          <w:p w:rsidR="00EB5373" w:rsidRDefault="00EB5373" w:rsidP="00B84002">
            <w:pPr>
              <w:pStyle w:val="PlainText"/>
              <w:jc w:val="left"/>
              <w:rPr>
                <w:rFonts w:ascii="Courier New" w:hAnsi="Courier New" w:cs="Courier New"/>
                <w:b/>
                <w:sz w:val="16"/>
                <w:szCs w:val="16"/>
              </w:rPr>
            </w:pPr>
            <w:r>
              <w:rPr>
                <w:rFonts w:ascii="Courier New" w:hAnsi="Courier New" w:cs="Courier New"/>
                <w:b/>
                <w:sz w:val="16"/>
                <w:szCs w:val="16"/>
              </w:rPr>
              <w:t>Suite 1100</w:t>
            </w:r>
          </w:p>
          <w:p w:rsidR="00D30140" w:rsidRDefault="00EB5373" w:rsidP="00B84002">
            <w:pPr>
              <w:pStyle w:val="PlainText"/>
              <w:jc w:val="left"/>
              <w:rPr>
                <w:rFonts w:ascii="Courier New" w:hAnsi="Courier New" w:cs="Courier New"/>
                <w:b/>
                <w:sz w:val="16"/>
                <w:szCs w:val="16"/>
              </w:rPr>
            </w:pPr>
            <w:r w:rsidRPr="00EB5373">
              <w:rPr>
                <w:rFonts w:ascii="Courier New" w:hAnsi="Courier New" w:cs="Courier New"/>
                <w:b/>
                <w:sz w:val="16"/>
                <w:szCs w:val="16"/>
              </w:rPr>
              <w:t>Wilmington, DE 19801</w:t>
            </w:r>
          </w:p>
          <w:p w:rsidR="00EB5373" w:rsidRDefault="00EB5373" w:rsidP="00B84002">
            <w:pPr>
              <w:pStyle w:val="PlainText"/>
              <w:jc w:val="left"/>
              <w:rPr>
                <w:rFonts w:ascii="Courier New" w:hAnsi="Courier New" w:cs="Courier New"/>
                <w:b/>
                <w:sz w:val="16"/>
                <w:szCs w:val="16"/>
              </w:rPr>
            </w:pPr>
          </w:p>
          <w:p w:rsidR="00EB5373" w:rsidRPr="00EB5373" w:rsidRDefault="00EB5373" w:rsidP="00B84002">
            <w:pPr>
              <w:pStyle w:val="PlainText"/>
              <w:jc w:val="left"/>
              <w:rPr>
                <w:rFonts w:ascii="Courier New" w:hAnsi="Courier New" w:cs="Courier New"/>
                <w:b/>
                <w:sz w:val="16"/>
                <w:szCs w:val="16"/>
              </w:rPr>
            </w:pPr>
            <w:r w:rsidRPr="00EB5373">
              <w:rPr>
                <w:rFonts w:ascii="Courier New" w:hAnsi="Courier New" w:cs="Courier New"/>
                <w:b/>
                <w:sz w:val="16"/>
                <w:szCs w:val="16"/>
              </w:rPr>
              <w:t>Danis &amp; Lowe</w:t>
            </w:r>
          </w:p>
          <w:p w:rsidR="00EB5373" w:rsidRPr="00EB5373" w:rsidRDefault="00EB5373" w:rsidP="00B84002">
            <w:pPr>
              <w:pStyle w:val="PlainText"/>
              <w:jc w:val="left"/>
              <w:rPr>
                <w:rFonts w:ascii="Courier New" w:hAnsi="Courier New" w:cs="Courier New"/>
                <w:b/>
                <w:sz w:val="16"/>
                <w:szCs w:val="16"/>
              </w:rPr>
            </w:pPr>
            <w:r w:rsidRPr="00EB5373">
              <w:rPr>
                <w:rFonts w:ascii="Courier New" w:hAnsi="Courier New" w:cs="Courier New"/>
                <w:b/>
                <w:sz w:val="16"/>
                <w:szCs w:val="16"/>
              </w:rPr>
              <w:t>8235 Forsyth Blvd</w:t>
            </w:r>
          </w:p>
          <w:p w:rsidR="00D30140" w:rsidRPr="00EB5373" w:rsidRDefault="00EB5373" w:rsidP="00B84002">
            <w:pPr>
              <w:pStyle w:val="PlainText"/>
              <w:jc w:val="left"/>
              <w:rPr>
                <w:rFonts w:ascii="Courier New" w:hAnsi="Courier New" w:cs="Courier New"/>
                <w:b/>
                <w:sz w:val="16"/>
                <w:szCs w:val="16"/>
              </w:rPr>
            </w:pPr>
            <w:r w:rsidRPr="00EB5373">
              <w:rPr>
                <w:rFonts w:ascii="Courier New" w:hAnsi="Courier New" w:cs="Courier New"/>
                <w:b/>
                <w:sz w:val="16"/>
                <w:szCs w:val="16"/>
              </w:rPr>
              <w:t>St. Louis, MO 63105</w:t>
            </w:r>
          </w:p>
          <w:p w:rsidR="00D30140" w:rsidRPr="008D4D20" w:rsidRDefault="00D30140" w:rsidP="00B84002">
            <w:pPr>
              <w:pStyle w:val="PlainText"/>
              <w:jc w:val="left"/>
              <w:rPr>
                <w:rFonts w:ascii="Courier New" w:hAnsi="Courier New" w:cs="Courier New"/>
                <w:b/>
                <w:sz w:val="20"/>
                <w:szCs w:val="20"/>
              </w:rPr>
            </w:pPr>
          </w:p>
        </w:tc>
      </w:tr>
      <w:tr w:rsidR="00F97616" w:rsidRPr="007167C0" w:rsidTr="00967028">
        <w:tc>
          <w:tcPr>
            <w:tcW w:w="1350" w:type="dxa"/>
          </w:tcPr>
          <w:p w:rsidR="00A42036" w:rsidRDefault="00A42036" w:rsidP="00861B8B">
            <w:pPr>
              <w:pStyle w:val="PlainText"/>
              <w:rPr>
                <w:rFonts w:ascii="Courier New" w:hAnsi="Courier New" w:cs="Courier New"/>
                <w:b/>
                <w:sz w:val="20"/>
                <w:szCs w:val="20"/>
              </w:rPr>
            </w:pPr>
          </w:p>
          <w:p w:rsidR="00B775BD" w:rsidRPr="004126B7" w:rsidRDefault="00D22A34" w:rsidP="00861B8B">
            <w:pPr>
              <w:pStyle w:val="PlainText"/>
              <w:rPr>
                <w:rFonts w:ascii="Courier New" w:hAnsi="Courier New" w:cs="Courier New"/>
                <w:b/>
                <w:sz w:val="20"/>
                <w:szCs w:val="20"/>
              </w:rPr>
            </w:pPr>
            <w:r>
              <w:rPr>
                <w:rFonts w:ascii="Courier New" w:hAnsi="Courier New" w:cs="Courier New"/>
                <w:b/>
                <w:sz w:val="20"/>
                <w:szCs w:val="20"/>
              </w:rPr>
              <w:t>8-5-2015</w:t>
            </w:r>
          </w:p>
        </w:tc>
        <w:tc>
          <w:tcPr>
            <w:tcW w:w="1710" w:type="dxa"/>
          </w:tcPr>
          <w:p w:rsidR="00A87B51" w:rsidRDefault="00A87B51" w:rsidP="00A42036">
            <w:pPr>
              <w:pStyle w:val="PlainText"/>
              <w:rPr>
                <w:rFonts w:ascii="Courier New" w:hAnsi="Courier New" w:cs="Courier New"/>
                <w:b/>
                <w:sz w:val="20"/>
                <w:szCs w:val="20"/>
              </w:rPr>
            </w:pPr>
          </w:p>
          <w:p w:rsidR="00D22A34" w:rsidRDefault="00D22A34" w:rsidP="00A42036">
            <w:pPr>
              <w:pStyle w:val="PlainText"/>
              <w:rPr>
                <w:rFonts w:ascii="Courier New" w:hAnsi="Courier New" w:cs="Courier New"/>
                <w:b/>
                <w:sz w:val="20"/>
                <w:szCs w:val="20"/>
              </w:rPr>
            </w:pPr>
            <w:r>
              <w:rPr>
                <w:rFonts w:ascii="Courier New" w:hAnsi="Courier New" w:cs="Courier New"/>
                <w:b/>
                <w:sz w:val="20"/>
                <w:szCs w:val="20"/>
              </w:rPr>
              <w:t>10-MD-02196</w:t>
            </w:r>
          </w:p>
          <w:p w:rsidR="00D22A34" w:rsidRDefault="00D22A34" w:rsidP="00A42036">
            <w:pPr>
              <w:pStyle w:val="PlainText"/>
              <w:rPr>
                <w:rFonts w:ascii="Courier New" w:hAnsi="Courier New" w:cs="Courier New"/>
                <w:b/>
                <w:sz w:val="20"/>
                <w:szCs w:val="20"/>
              </w:rPr>
            </w:pPr>
            <w:r>
              <w:rPr>
                <w:rFonts w:ascii="Courier New" w:hAnsi="Courier New" w:cs="Courier New"/>
                <w:b/>
                <w:sz w:val="20"/>
                <w:szCs w:val="20"/>
              </w:rPr>
              <w:t>10-MD-</w:t>
            </w:r>
            <w:r w:rsidR="00EA5C91">
              <w:rPr>
                <w:rFonts w:ascii="Courier New" w:hAnsi="Courier New" w:cs="Courier New"/>
                <w:b/>
                <w:sz w:val="20"/>
                <w:szCs w:val="20"/>
              </w:rPr>
              <w:t>0</w:t>
            </w:r>
            <w:r>
              <w:rPr>
                <w:rFonts w:ascii="Courier New" w:hAnsi="Courier New" w:cs="Courier New"/>
                <w:b/>
                <w:sz w:val="20"/>
                <w:szCs w:val="20"/>
              </w:rPr>
              <w:t>2019</w:t>
            </w:r>
          </w:p>
          <w:p w:rsidR="00D22A34" w:rsidRDefault="00D22A34" w:rsidP="00A42036">
            <w:pPr>
              <w:pStyle w:val="PlainText"/>
              <w:rPr>
                <w:rFonts w:ascii="Courier New" w:hAnsi="Courier New" w:cs="Courier New"/>
                <w:b/>
                <w:sz w:val="20"/>
                <w:szCs w:val="20"/>
              </w:rPr>
            </w:pPr>
          </w:p>
          <w:p w:rsidR="00D22A34" w:rsidRDefault="00D22A34" w:rsidP="00A42036">
            <w:pPr>
              <w:pStyle w:val="PlainText"/>
              <w:rPr>
                <w:rFonts w:ascii="Courier New" w:hAnsi="Courier New" w:cs="Courier New"/>
                <w:b/>
                <w:sz w:val="20"/>
                <w:szCs w:val="20"/>
              </w:rPr>
            </w:pPr>
          </w:p>
          <w:p w:rsidR="00D22A34" w:rsidRDefault="00D22A34" w:rsidP="00A42036">
            <w:pPr>
              <w:pStyle w:val="PlainText"/>
              <w:rPr>
                <w:rFonts w:ascii="Courier New" w:hAnsi="Courier New" w:cs="Courier New"/>
                <w:b/>
                <w:sz w:val="20"/>
                <w:szCs w:val="20"/>
              </w:rPr>
            </w:pPr>
            <w:r>
              <w:rPr>
                <w:rFonts w:ascii="Courier New" w:hAnsi="Courier New" w:cs="Courier New"/>
                <w:b/>
                <w:sz w:val="20"/>
                <w:szCs w:val="20"/>
              </w:rPr>
              <w:t>10-CV-02089</w:t>
            </w:r>
          </w:p>
          <w:p w:rsidR="00D22A34" w:rsidRDefault="00D22A34" w:rsidP="00A42036">
            <w:pPr>
              <w:pStyle w:val="PlainText"/>
              <w:rPr>
                <w:rFonts w:ascii="Courier New" w:hAnsi="Courier New" w:cs="Courier New"/>
                <w:b/>
                <w:sz w:val="20"/>
                <w:szCs w:val="20"/>
              </w:rPr>
            </w:pPr>
          </w:p>
          <w:p w:rsidR="00D22A34" w:rsidRPr="004126B7" w:rsidRDefault="00D22A34" w:rsidP="00A42036">
            <w:pPr>
              <w:pStyle w:val="PlainText"/>
              <w:rPr>
                <w:rFonts w:ascii="Courier New" w:hAnsi="Courier New" w:cs="Courier New"/>
                <w:b/>
                <w:sz w:val="20"/>
                <w:szCs w:val="20"/>
              </w:rPr>
            </w:pPr>
          </w:p>
        </w:tc>
        <w:tc>
          <w:tcPr>
            <w:tcW w:w="1710" w:type="dxa"/>
          </w:tcPr>
          <w:p w:rsidR="00A87B51" w:rsidRDefault="00A87B51" w:rsidP="00861B8B">
            <w:pPr>
              <w:pStyle w:val="PlainText"/>
              <w:rPr>
                <w:rFonts w:ascii="Courier New" w:hAnsi="Courier New" w:cs="Courier New"/>
                <w:b/>
                <w:sz w:val="20"/>
                <w:szCs w:val="20"/>
              </w:rPr>
            </w:pPr>
          </w:p>
          <w:p w:rsidR="00D22A34" w:rsidRPr="004126B7" w:rsidRDefault="00D22A34" w:rsidP="00861B8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4126B7" w:rsidRDefault="004126B7" w:rsidP="00F8194E">
            <w:pPr>
              <w:pStyle w:val="PlainText"/>
              <w:jc w:val="left"/>
              <w:rPr>
                <w:rFonts w:ascii="Courier New" w:hAnsi="Courier New" w:cs="Courier New"/>
                <w:b/>
                <w:sz w:val="20"/>
                <w:szCs w:val="20"/>
              </w:rPr>
            </w:pPr>
          </w:p>
          <w:p w:rsidR="00D22A34" w:rsidRDefault="00D22A34" w:rsidP="00F8194E">
            <w:pPr>
              <w:pStyle w:val="PlainText"/>
              <w:jc w:val="left"/>
              <w:rPr>
                <w:rFonts w:ascii="Courier New" w:hAnsi="Courier New" w:cs="Courier New"/>
                <w:b/>
                <w:sz w:val="20"/>
                <w:szCs w:val="20"/>
              </w:rPr>
            </w:pPr>
            <w:r>
              <w:rPr>
                <w:rFonts w:ascii="Courier New" w:hAnsi="Courier New" w:cs="Courier New"/>
                <w:b/>
                <w:sz w:val="20"/>
                <w:szCs w:val="20"/>
              </w:rPr>
              <w:t>In re: Polyurethane Foam Antitrust Litigation</w:t>
            </w:r>
          </w:p>
          <w:p w:rsidR="00D22A34" w:rsidRDefault="00D22A34" w:rsidP="00F8194E">
            <w:pPr>
              <w:pStyle w:val="PlainText"/>
              <w:jc w:val="left"/>
              <w:rPr>
                <w:rFonts w:ascii="Courier New" w:hAnsi="Courier New" w:cs="Courier New"/>
                <w:b/>
                <w:sz w:val="20"/>
                <w:szCs w:val="20"/>
              </w:rPr>
            </w:pPr>
            <w:r>
              <w:rPr>
                <w:rFonts w:ascii="Courier New" w:hAnsi="Courier New" w:cs="Courier New"/>
                <w:b/>
                <w:sz w:val="20"/>
                <w:szCs w:val="20"/>
              </w:rPr>
              <w:t>Gomez v. Hickory Spr</w:t>
            </w:r>
            <w:r w:rsidR="00B679EF">
              <w:rPr>
                <w:rFonts w:ascii="Courier New" w:hAnsi="Courier New" w:cs="Courier New"/>
                <w:b/>
                <w:sz w:val="20"/>
                <w:szCs w:val="20"/>
              </w:rPr>
              <w:t>i</w:t>
            </w:r>
            <w:r>
              <w:rPr>
                <w:rFonts w:ascii="Courier New" w:hAnsi="Courier New" w:cs="Courier New"/>
                <w:b/>
                <w:sz w:val="20"/>
                <w:szCs w:val="20"/>
              </w:rPr>
              <w:t>ngs Manufacturing Co., et al</w:t>
            </w:r>
            <w:r w:rsidR="00EA5C91">
              <w:rPr>
                <w:rFonts w:ascii="Courier New" w:hAnsi="Courier New" w:cs="Courier New"/>
                <w:b/>
                <w:sz w:val="20"/>
                <w:szCs w:val="20"/>
              </w:rPr>
              <w:t>.</w:t>
            </w:r>
          </w:p>
          <w:p w:rsidR="00D22A34" w:rsidRDefault="00D22A34" w:rsidP="00F8194E">
            <w:pPr>
              <w:pStyle w:val="PlainText"/>
              <w:jc w:val="left"/>
              <w:rPr>
                <w:rFonts w:ascii="Courier New" w:hAnsi="Courier New" w:cs="Courier New"/>
                <w:b/>
                <w:sz w:val="20"/>
                <w:szCs w:val="20"/>
              </w:rPr>
            </w:pPr>
            <w:r>
              <w:rPr>
                <w:rFonts w:ascii="Courier New" w:hAnsi="Courier New" w:cs="Courier New"/>
                <w:b/>
                <w:sz w:val="20"/>
                <w:szCs w:val="20"/>
              </w:rPr>
              <w:t>Hudson, et al</w:t>
            </w:r>
            <w:r w:rsidR="00EA5C91">
              <w:rPr>
                <w:rFonts w:ascii="Courier New" w:hAnsi="Courier New" w:cs="Courier New"/>
                <w:b/>
                <w:sz w:val="20"/>
                <w:szCs w:val="20"/>
              </w:rPr>
              <w:t>.</w:t>
            </w:r>
            <w:r>
              <w:rPr>
                <w:rFonts w:ascii="Courier New" w:hAnsi="Courier New" w:cs="Courier New"/>
                <w:b/>
                <w:sz w:val="20"/>
                <w:szCs w:val="20"/>
              </w:rPr>
              <w:t xml:space="preserve"> v. Hickory Spring Mfg., Co., et al</w:t>
            </w:r>
            <w:r w:rsidR="00EA5C91">
              <w:rPr>
                <w:rFonts w:ascii="Courier New" w:hAnsi="Courier New" w:cs="Courier New"/>
                <w:b/>
                <w:sz w:val="20"/>
                <w:szCs w:val="20"/>
              </w:rPr>
              <w:t>.</w:t>
            </w:r>
          </w:p>
          <w:p w:rsidR="00D22A34" w:rsidRDefault="00D22A34" w:rsidP="00F8194E">
            <w:pPr>
              <w:pStyle w:val="PlainText"/>
              <w:jc w:val="left"/>
              <w:rPr>
                <w:rFonts w:ascii="Courier New" w:hAnsi="Courier New" w:cs="Courier New"/>
                <w:b/>
                <w:sz w:val="20"/>
                <w:szCs w:val="20"/>
              </w:rPr>
            </w:pPr>
            <w:r>
              <w:rPr>
                <w:rFonts w:ascii="Courier New" w:hAnsi="Courier New" w:cs="Courier New"/>
                <w:b/>
                <w:sz w:val="20"/>
                <w:szCs w:val="20"/>
              </w:rPr>
              <w:t>Beastrom, et al</w:t>
            </w:r>
            <w:r w:rsidR="003B0FCA">
              <w:rPr>
                <w:rFonts w:ascii="Courier New" w:hAnsi="Courier New" w:cs="Courier New"/>
                <w:b/>
                <w:sz w:val="20"/>
                <w:szCs w:val="20"/>
              </w:rPr>
              <w:t>.</w:t>
            </w:r>
            <w:r>
              <w:rPr>
                <w:rFonts w:ascii="Courier New" w:hAnsi="Courier New" w:cs="Courier New"/>
                <w:b/>
                <w:sz w:val="20"/>
                <w:szCs w:val="20"/>
              </w:rPr>
              <w:t xml:space="preserve"> v. Carpenter Co., et al</w:t>
            </w:r>
            <w:r w:rsidR="003B0FCA">
              <w:rPr>
                <w:rFonts w:ascii="Courier New" w:hAnsi="Courier New" w:cs="Courier New"/>
                <w:b/>
                <w:sz w:val="20"/>
                <w:szCs w:val="20"/>
              </w:rPr>
              <w:t>.</w:t>
            </w:r>
          </w:p>
          <w:p w:rsidR="00D22A34" w:rsidRDefault="00D22A34" w:rsidP="00F8194E">
            <w:pPr>
              <w:pStyle w:val="PlainText"/>
              <w:jc w:val="left"/>
              <w:rPr>
                <w:rFonts w:ascii="Courier New" w:hAnsi="Courier New" w:cs="Courier New"/>
                <w:b/>
                <w:sz w:val="20"/>
                <w:szCs w:val="20"/>
              </w:rPr>
            </w:pPr>
            <w:r>
              <w:rPr>
                <w:rFonts w:ascii="Courier New" w:hAnsi="Courier New" w:cs="Courier New"/>
                <w:b/>
                <w:sz w:val="20"/>
                <w:szCs w:val="20"/>
              </w:rPr>
              <w:t>Vicky’s Furniture v. Hickory Springs Mfg., Co., et al</w:t>
            </w:r>
            <w:r w:rsidR="003B0FCA">
              <w:rPr>
                <w:rFonts w:ascii="Courier New" w:hAnsi="Courier New" w:cs="Courier New"/>
                <w:b/>
                <w:sz w:val="20"/>
                <w:szCs w:val="20"/>
              </w:rPr>
              <w:t>.</w:t>
            </w:r>
          </w:p>
          <w:p w:rsidR="005E010C" w:rsidRDefault="00D22A34" w:rsidP="00B679EF">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Indirect-purchaser-plaintiffs allege </w:t>
            </w:r>
            <w:r w:rsidRPr="00D22A34">
              <w:rPr>
                <w:rFonts w:ascii="Courier New" w:hAnsi="Courier New" w:cs="Courier New"/>
                <w:sz w:val="20"/>
                <w:szCs w:val="20"/>
              </w:rPr>
              <w:t>that certain manufacturers of flexible polyurethane foam, which is used in</w:t>
            </w:r>
            <w:r>
              <w:rPr>
                <w:rFonts w:ascii="Courier New" w:hAnsi="Courier New" w:cs="Courier New"/>
                <w:sz w:val="20"/>
                <w:szCs w:val="20"/>
              </w:rPr>
              <w:t xml:space="preserve"> </w:t>
            </w:r>
            <w:r w:rsidRPr="00D22A34">
              <w:rPr>
                <w:rFonts w:ascii="Courier New" w:hAnsi="Courier New" w:cs="Courier New"/>
                <w:sz w:val="20"/>
                <w:szCs w:val="20"/>
              </w:rPr>
              <w:t>upholstered furniture, carpet underlay (also called carpet padding or carpet cushion), and bedding</w:t>
            </w:r>
            <w:r>
              <w:rPr>
                <w:rFonts w:ascii="Courier New" w:hAnsi="Courier New" w:cs="Courier New"/>
                <w:sz w:val="20"/>
                <w:szCs w:val="20"/>
              </w:rPr>
              <w:t xml:space="preserve"> </w:t>
            </w:r>
            <w:r w:rsidRPr="00D22A34">
              <w:rPr>
                <w:rFonts w:ascii="Courier New" w:hAnsi="Courier New" w:cs="Courier New"/>
                <w:sz w:val="20"/>
                <w:szCs w:val="20"/>
              </w:rPr>
              <w:t>(for example, mattresses, mattress toppers, or pillows) conspired to raise the prices of flexible</w:t>
            </w:r>
            <w:r>
              <w:rPr>
                <w:rFonts w:ascii="Courier New" w:hAnsi="Courier New" w:cs="Courier New"/>
                <w:sz w:val="20"/>
                <w:szCs w:val="20"/>
              </w:rPr>
              <w:t xml:space="preserve"> </w:t>
            </w:r>
            <w:r w:rsidRPr="00D22A34">
              <w:rPr>
                <w:rFonts w:ascii="Courier New" w:hAnsi="Courier New" w:cs="Courier New"/>
                <w:sz w:val="20"/>
                <w:szCs w:val="20"/>
              </w:rPr>
              <w:t>polyurethane foam. Plaintiffs contend that Defendants’ actions violated numerous States’</w:t>
            </w:r>
            <w:r>
              <w:rPr>
                <w:rFonts w:ascii="Courier New" w:hAnsi="Courier New" w:cs="Courier New"/>
                <w:sz w:val="20"/>
                <w:szCs w:val="20"/>
              </w:rPr>
              <w:t xml:space="preserve"> </w:t>
            </w:r>
            <w:r w:rsidRPr="00D22A34">
              <w:rPr>
                <w:rFonts w:ascii="Courier New" w:hAnsi="Courier New" w:cs="Courier New"/>
                <w:sz w:val="20"/>
                <w:szCs w:val="20"/>
              </w:rPr>
              <w:t>antitrust and consumer protection laws.</w:t>
            </w:r>
            <w:r>
              <w:rPr>
                <w:rFonts w:ascii="Courier New" w:hAnsi="Courier New" w:cs="Courier New"/>
                <w:sz w:val="20"/>
                <w:szCs w:val="20"/>
              </w:rPr>
              <w:t xml:space="preserve">  The Class Period is from 1-1-1999 to present.</w:t>
            </w:r>
          </w:p>
          <w:p w:rsidR="00D064EC" w:rsidRDefault="00D064EC" w:rsidP="00B679EF">
            <w:pPr>
              <w:autoSpaceDE w:val="0"/>
              <w:autoSpaceDN w:val="0"/>
              <w:adjustRightInd w:val="0"/>
              <w:jc w:val="left"/>
              <w:rPr>
                <w:rFonts w:ascii="Courier New" w:hAnsi="Courier New" w:cs="Courier New"/>
                <w:sz w:val="20"/>
                <w:szCs w:val="20"/>
              </w:rPr>
            </w:pPr>
          </w:p>
          <w:p w:rsidR="005717F7" w:rsidRPr="00D22A34" w:rsidRDefault="005717F7" w:rsidP="00B679EF">
            <w:pPr>
              <w:autoSpaceDE w:val="0"/>
              <w:autoSpaceDN w:val="0"/>
              <w:adjustRightInd w:val="0"/>
              <w:jc w:val="left"/>
              <w:rPr>
                <w:rFonts w:ascii="Courier New" w:hAnsi="Courier New" w:cs="Courier New"/>
                <w:sz w:val="20"/>
                <w:szCs w:val="20"/>
              </w:rPr>
            </w:pPr>
          </w:p>
        </w:tc>
        <w:tc>
          <w:tcPr>
            <w:tcW w:w="1440" w:type="dxa"/>
          </w:tcPr>
          <w:p w:rsidR="00AB0097" w:rsidRDefault="00AB0097" w:rsidP="00F8194E">
            <w:pPr>
              <w:pStyle w:val="PlainText"/>
              <w:rPr>
                <w:rFonts w:ascii="Courier New" w:hAnsi="Courier New" w:cs="Courier New"/>
                <w:b/>
                <w:sz w:val="20"/>
                <w:szCs w:val="20"/>
              </w:rPr>
            </w:pPr>
          </w:p>
          <w:p w:rsidR="00D22A34" w:rsidRDefault="00D064EC" w:rsidP="00D064EC">
            <w:pPr>
              <w:pStyle w:val="PlainText"/>
              <w:rPr>
                <w:rFonts w:ascii="Courier New" w:hAnsi="Courier New" w:cs="Courier New"/>
                <w:b/>
                <w:sz w:val="20"/>
                <w:szCs w:val="20"/>
              </w:rPr>
            </w:pPr>
            <w:r>
              <w:rPr>
                <w:rFonts w:ascii="Courier New" w:hAnsi="Courier New" w:cs="Courier New"/>
                <w:b/>
                <w:sz w:val="20"/>
                <w:szCs w:val="20"/>
              </w:rPr>
              <w:t>12-15-2015</w:t>
            </w:r>
          </w:p>
        </w:tc>
        <w:tc>
          <w:tcPr>
            <w:tcW w:w="2880" w:type="dxa"/>
          </w:tcPr>
          <w:p w:rsidR="00AB0097" w:rsidRDefault="00AB0097" w:rsidP="00AB0097">
            <w:pPr>
              <w:pStyle w:val="PlainText"/>
              <w:jc w:val="left"/>
              <w:rPr>
                <w:rFonts w:ascii="Courier New" w:hAnsi="Courier New" w:cs="Courier New"/>
                <w:b/>
                <w:sz w:val="20"/>
                <w:szCs w:val="20"/>
              </w:rPr>
            </w:pPr>
          </w:p>
          <w:p w:rsidR="00D22A34" w:rsidRDefault="00D22A34" w:rsidP="00AB0097">
            <w:pPr>
              <w:pStyle w:val="PlainText"/>
              <w:jc w:val="left"/>
              <w:rPr>
                <w:rFonts w:ascii="Courier New" w:hAnsi="Courier New" w:cs="Courier New"/>
                <w:b/>
                <w:sz w:val="20"/>
                <w:szCs w:val="20"/>
              </w:rPr>
            </w:pPr>
            <w:r>
              <w:rPr>
                <w:rFonts w:ascii="Courier New" w:hAnsi="Courier New" w:cs="Courier New"/>
                <w:b/>
                <w:sz w:val="20"/>
                <w:szCs w:val="20"/>
              </w:rPr>
              <w:t>For more information visit or call:</w:t>
            </w:r>
          </w:p>
          <w:p w:rsidR="00D22A34" w:rsidRDefault="00D22A34" w:rsidP="00AB0097">
            <w:pPr>
              <w:pStyle w:val="PlainText"/>
              <w:jc w:val="left"/>
              <w:rPr>
                <w:rFonts w:ascii="Courier New" w:hAnsi="Courier New" w:cs="Courier New"/>
                <w:b/>
                <w:sz w:val="20"/>
                <w:szCs w:val="20"/>
              </w:rPr>
            </w:pPr>
          </w:p>
          <w:p w:rsidR="00D22A34" w:rsidRDefault="00C67A5E" w:rsidP="00AB0097">
            <w:pPr>
              <w:pStyle w:val="PlainText"/>
              <w:jc w:val="left"/>
              <w:rPr>
                <w:rFonts w:ascii="Courier New" w:hAnsi="Courier New" w:cs="Courier New"/>
                <w:b/>
                <w:sz w:val="20"/>
                <w:szCs w:val="20"/>
              </w:rPr>
            </w:pPr>
            <w:hyperlink r:id="rId10" w:history="1">
              <w:r w:rsidR="003B0FCA" w:rsidRPr="00737182">
                <w:rPr>
                  <w:rStyle w:val="Hyperlink"/>
                  <w:rFonts w:ascii="Courier New" w:hAnsi="Courier New" w:cs="Courier New"/>
                  <w:b/>
                  <w:sz w:val="20"/>
                  <w:szCs w:val="20"/>
                </w:rPr>
                <w:t>www.polyfoamclassaction.com</w:t>
              </w:r>
            </w:hyperlink>
          </w:p>
          <w:p w:rsidR="00D22A34" w:rsidRDefault="00D22A34" w:rsidP="00AB0097">
            <w:pPr>
              <w:pStyle w:val="PlainText"/>
              <w:jc w:val="left"/>
              <w:rPr>
                <w:rFonts w:ascii="Courier New" w:hAnsi="Courier New" w:cs="Courier New"/>
                <w:b/>
                <w:sz w:val="20"/>
                <w:szCs w:val="20"/>
              </w:rPr>
            </w:pPr>
          </w:p>
          <w:p w:rsidR="00D22A34" w:rsidRDefault="00E634AC" w:rsidP="00AB0097">
            <w:pPr>
              <w:pStyle w:val="PlainText"/>
              <w:jc w:val="left"/>
              <w:rPr>
                <w:rFonts w:ascii="Courier New" w:hAnsi="Courier New" w:cs="Courier New"/>
                <w:b/>
                <w:sz w:val="20"/>
                <w:szCs w:val="20"/>
              </w:rPr>
            </w:pPr>
            <w:r>
              <w:rPr>
                <w:rFonts w:ascii="Courier New" w:hAnsi="Courier New" w:cs="Courier New"/>
                <w:b/>
                <w:sz w:val="20"/>
                <w:szCs w:val="20"/>
              </w:rPr>
              <w:t>866 302-7323 (Ph.)</w:t>
            </w:r>
          </w:p>
          <w:p w:rsidR="00E634AC" w:rsidRPr="002B72F9" w:rsidRDefault="00E634AC" w:rsidP="00AB0097">
            <w:pPr>
              <w:pStyle w:val="PlainText"/>
              <w:jc w:val="left"/>
              <w:rPr>
                <w:rFonts w:ascii="Courier New" w:hAnsi="Courier New" w:cs="Courier New"/>
                <w:b/>
                <w:sz w:val="20"/>
                <w:szCs w:val="20"/>
              </w:rPr>
            </w:pPr>
          </w:p>
        </w:tc>
      </w:tr>
      <w:tr w:rsidR="00E634AC" w:rsidRPr="007167C0" w:rsidTr="00967028">
        <w:tc>
          <w:tcPr>
            <w:tcW w:w="1350" w:type="dxa"/>
          </w:tcPr>
          <w:p w:rsidR="00E634AC" w:rsidRDefault="00E634AC" w:rsidP="00861B8B">
            <w:pPr>
              <w:pStyle w:val="PlainText"/>
              <w:rPr>
                <w:rFonts w:ascii="Courier New" w:hAnsi="Courier New" w:cs="Courier New"/>
                <w:b/>
                <w:sz w:val="20"/>
                <w:szCs w:val="20"/>
              </w:rPr>
            </w:pPr>
          </w:p>
          <w:p w:rsidR="00E634AC" w:rsidRDefault="00E634AC" w:rsidP="00861B8B">
            <w:pPr>
              <w:pStyle w:val="PlainText"/>
              <w:rPr>
                <w:rFonts w:ascii="Courier New" w:hAnsi="Courier New" w:cs="Courier New"/>
                <w:b/>
                <w:sz w:val="20"/>
                <w:szCs w:val="20"/>
              </w:rPr>
            </w:pPr>
            <w:r>
              <w:rPr>
                <w:rFonts w:ascii="Courier New" w:hAnsi="Courier New" w:cs="Courier New"/>
                <w:b/>
                <w:sz w:val="20"/>
                <w:szCs w:val="20"/>
              </w:rPr>
              <w:t>8-6-2015</w:t>
            </w:r>
          </w:p>
        </w:tc>
        <w:tc>
          <w:tcPr>
            <w:tcW w:w="1710" w:type="dxa"/>
          </w:tcPr>
          <w:p w:rsidR="00E634AC" w:rsidRDefault="00E634AC" w:rsidP="00A42036">
            <w:pPr>
              <w:pStyle w:val="PlainText"/>
              <w:rPr>
                <w:rFonts w:ascii="Courier New" w:hAnsi="Courier New" w:cs="Courier New"/>
                <w:b/>
                <w:sz w:val="20"/>
                <w:szCs w:val="20"/>
              </w:rPr>
            </w:pPr>
          </w:p>
          <w:p w:rsidR="00E634AC" w:rsidRDefault="00E634AC" w:rsidP="00A42036">
            <w:pPr>
              <w:pStyle w:val="PlainText"/>
              <w:rPr>
                <w:rFonts w:ascii="Courier New" w:hAnsi="Courier New" w:cs="Courier New"/>
                <w:b/>
                <w:sz w:val="20"/>
                <w:szCs w:val="20"/>
              </w:rPr>
            </w:pPr>
            <w:r>
              <w:rPr>
                <w:rFonts w:ascii="Courier New" w:hAnsi="Courier New" w:cs="Courier New"/>
                <w:b/>
                <w:sz w:val="20"/>
                <w:szCs w:val="20"/>
              </w:rPr>
              <w:t>12-CV-00531</w:t>
            </w:r>
          </w:p>
        </w:tc>
        <w:tc>
          <w:tcPr>
            <w:tcW w:w="1710" w:type="dxa"/>
          </w:tcPr>
          <w:p w:rsidR="00E634AC" w:rsidRDefault="00E634AC" w:rsidP="00861B8B">
            <w:pPr>
              <w:pStyle w:val="PlainText"/>
              <w:rPr>
                <w:rFonts w:ascii="Courier New" w:hAnsi="Courier New" w:cs="Courier New"/>
                <w:b/>
                <w:sz w:val="20"/>
                <w:szCs w:val="20"/>
              </w:rPr>
            </w:pPr>
          </w:p>
          <w:p w:rsidR="00E634AC" w:rsidRDefault="00E634AC" w:rsidP="00861B8B">
            <w:pPr>
              <w:pStyle w:val="PlainText"/>
              <w:rPr>
                <w:rFonts w:ascii="Courier New" w:hAnsi="Courier New" w:cs="Courier New"/>
                <w:b/>
                <w:sz w:val="20"/>
                <w:szCs w:val="20"/>
              </w:rPr>
            </w:pPr>
            <w:r>
              <w:rPr>
                <w:rFonts w:ascii="Courier New" w:hAnsi="Courier New" w:cs="Courier New"/>
                <w:b/>
                <w:sz w:val="20"/>
                <w:szCs w:val="20"/>
              </w:rPr>
              <w:t>(D. Conn.)</w:t>
            </w:r>
          </w:p>
        </w:tc>
        <w:tc>
          <w:tcPr>
            <w:tcW w:w="6030" w:type="dxa"/>
          </w:tcPr>
          <w:p w:rsidR="00E634AC" w:rsidRDefault="00E634AC" w:rsidP="00F8194E">
            <w:pPr>
              <w:pStyle w:val="PlainText"/>
              <w:jc w:val="left"/>
              <w:rPr>
                <w:rFonts w:ascii="Courier New" w:hAnsi="Courier New" w:cs="Courier New"/>
                <w:b/>
                <w:sz w:val="20"/>
                <w:szCs w:val="20"/>
              </w:rPr>
            </w:pPr>
          </w:p>
          <w:p w:rsidR="00E634AC" w:rsidRDefault="00E634AC" w:rsidP="00F8194E">
            <w:pPr>
              <w:pStyle w:val="PlainText"/>
              <w:jc w:val="left"/>
              <w:rPr>
                <w:rFonts w:ascii="Courier New" w:hAnsi="Courier New" w:cs="Courier New"/>
                <w:b/>
                <w:sz w:val="20"/>
                <w:szCs w:val="20"/>
              </w:rPr>
            </w:pPr>
            <w:r>
              <w:rPr>
                <w:rFonts w:ascii="Courier New" w:hAnsi="Courier New" w:cs="Courier New"/>
                <w:b/>
                <w:sz w:val="20"/>
                <w:szCs w:val="20"/>
              </w:rPr>
              <w:t>3081 Main Street, LLC v. National Business Capital, Inc.</w:t>
            </w:r>
          </w:p>
          <w:p w:rsidR="00E634AC" w:rsidRPr="00E634AC" w:rsidRDefault="00E634AC" w:rsidP="00E634AC">
            <w:pPr>
              <w:autoSpaceDE w:val="0"/>
              <w:autoSpaceDN w:val="0"/>
              <w:adjustRightInd w:val="0"/>
              <w:jc w:val="left"/>
              <w:rPr>
                <w:rFonts w:ascii="Courier New" w:hAnsi="Courier New" w:cs="Courier New"/>
                <w:sz w:val="20"/>
                <w:szCs w:val="20"/>
              </w:rPr>
            </w:pPr>
            <w:r w:rsidRPr="00E634AC">
              <w:rPr>
                <w:rFonts w:ascii="Courier New" w:hAnsi="Courier New" w:cs="Courier New"/>
                <w:sz w:val="20"/>
                <w:szCs w:val="20"/>
              </w:rPr>
              <w:t>Consumer-plaintiff alleges</w:t>
            </w:r>
            <w:r w:rsidRPr="00E634AC">
              <w:rPr>
                <w:rFonts w:ascii="Courier New" w:hAnsi="Courier New" w:cs="Courier New"/>
                <w:b/>
                <w:sz w:val="20"/>
                <w:szCs w:val="20"/>
              </w:rPr>
              <w:t xml:space="preserve"> </w:t>
            </w:r>
            <w:r w:rsidRPr="00E634AC">
              <w:rPr>
                <w:rFonts w:ascii="Courier New" w:hAnsi="Courier New" w:cs="Courier New"/>
                <w:sz w:val="20"/>
                <w:szCs w:val="20"/>
              </w:rPr>
              <w:t>that</w:t>
            </w:r>
            <w:r>
              <w:rPr>
                <w:rFonts w:ascii="Times New Roman" w:hAnsi="Times New Roman" w:cs="Times New Roman"/>
                <w:sz w:val="23"/>
                <w:szCs w:val="23"/>
              </w:rPr>
              <w:t xml:space="preserve"> </w:t>
            </w:r>
            <w:r w:rsidRPr="00E634AC">
              <w:rPr>
                <w:rFonts w:ascii="Courier New" w:hAnsi="Courier New" w:cs="Courier New"/>
                <w:sz w:val="20"/>
                <w:szCs w:val="20"/>
              </w:rPr>
              <w:t>National Business Capital, Inc. sent or</w:t>
            </w:r>
            <w:r>
              <w:rPr>
                <w:rFonts w:ascii="Courier New" w:hAnsi="Courier New" w:cs="Courier New"/>
                <w:sz w:val="20"/>
                <w:szCs w:val="20"/>
              </w:rPr>
              <w:t xml:space="preserve"> </w:t>
            </w:r>
            <w:r w:rsidRPr="00E634AC">
              <w:rPr>
                <w:rFonts w:ascii="Courier New" w:hAnsi="Courier New" w:cs="Courier New"/>
                <w:sz w:val="20"/>
                <w:szCs w:val="20"/>
              </w:rPr>
              <w:t>caused to be sent facsimile advertisements to persons in the</w:t>
            </w:r>
            <w:r>
              <w:rPr>
                <w:rFonts w:ascii="Courier New" w:hAnsi="Courier New" w:cs="Courier New"/>
                <w:sz w:val="20"/>
                <w:szCs w:val="20"/>
              </w:rPr>
              <w:t xml:space="preserve"> </w:t>
            </w:r>
            <w:r w:rsidRPr="00E634AC">
              <w:rPr>
                <w:rFonts w:ascii="Courier New" w:hAnsi="Courier New" w:cs="Courier New"/>
                <w:sz w:val="20"/>
                <w:szCs w:val="20"/>
              </w:rPr>
              <w:t>United States, which allegedly violated the</w:t>
            </w:r>
          </w:p>
          <w:p w:rsidR="00E634AC" w:rsidRPr="00E634AC" w:rsidRDefault="00E634AC" w:rsidP="00E634AC">
            <w:pPr>
              <w:pStyle w:val="PlainText"/>
              <w:jc w:val="left"/>
              <w:rPr>
                <w:rFonts w:ascii="Courier New" w:hAnsi="Courier New" w:cs="Courier New"/>
                <w:b/>
                <w:sz w:val="20"/>
                <w:szCs w:val="20"/>
              </w:rPr>
            </w:pPr>
            <w:r w:rsidRPr="00E634AC">
              <w:rPr>
                <w:rFonts w:ascii="Courier New" w:hAnsi="Courier New" w:cs="Courier New"/>
                <w:sz w:val="20"/>
                <w:szCs w:val="20"/>
              </w:rPr>
              <w:t>T</w:t>
            </w:r>
            <w:r>
              <w:rPr>
                <w:rFonts w:ascii="Courier New" w:hAnsi="Courier New" w:cs="Courier New"/>
                <w:sz w:val="20"/>
                <w:szCs w:val="20"/>
              </w:rPr>
              <w:t xml:space="preserve">elephone </w:t>
            </w:r>
            <w:r w:rsidRPr="00E634AC">
              <w:rPr>
                <w:rFonts w:ascii="Courier New" w:hAnsi="Courier New" w:cs="Courier New"/>
                <w:sz w:val="20"/>
                <w:szCs w:val="20"/>
              </w:rPr>
              <w:t>C</w:t>
            </w:r>
            <w:r>
              <w:rPr>
                <w:rFonts w:ascii="Courier New" w:hAnsi="Courier New" w:cs="Courier New"/>
                <w:sz w:val="20"/>
                <w:szCs w:val="20"/>
              </w:rPr>
              <w:t xml:space="preserve">onsumer </w:t>
            </w:r>
            <w:r w:rsidRPr="00E634AC">
              <w:rPr>
                <w:rFonts w:ascii="Courier New" w:hAnsi="Courier New" w:cs="Courier New"/>
                <w:sz w:val="20"/>
                <w:szCs w:val="20"/>
              </w:rPr>
              <w:t>P</w:t>
            </w:r>
            <w:r>
              <w:rPr>
                <w:rFonts w:ascii="Courier New" w:hAnsi="Courier New" w:cs="Courier New"/>
                <w:sz w:val="20"/>
                <w:szCs w:val="20"/>
              </w:rPr>
              <w:t xml:space="preserve">rotection </w:t>
            </w:r>
            <w:r w:rsidRPr="00E634AC">
              <w:rPr>
                <w:rFonts w:ascii="Courier New" w:hAnsi="Courier New" w:cs="Courier New"/>
                <w:sz w:val="20"/>
                <w:szCs w:val="20"/>
              </w:rPr>
              <w:t>A</w:t>
            </w:r>
            <w:r>
              <w:rPr>
                <w:rFonts w:ascii="Courier New" w:hAnsi="Courier New" w:cs="Courier New"/>
                <w:sz w:val="20"/>
                <w:szCs w:val="20"/>
              </w:rPr>
              <w:t>ct</w:t>
            </w:r>
            <w:r w:rsidRPr="00E634AC">
              <w:rPr>
                <w:rFonts w:ascii="Courier New" w:hAnsi="Courier New" w:cs="Courier New"/>
                <w:sz w:val="20"/>
                <w:szCs w:val="20"/>
              </w:rPr>
              <w:t xml:space="preserve"> and related Federal Communications Com</w:t>
            </w:r>
            <w:r w:rsidR="000B517C">
              <w:rPr>
                <w:rFonts w:ascii="Courier New" w:hAnsi="Courier New" w:cs="Courier New"/>
                <w:sz w:val="20"/>
                <w:szCs w:val="20"/>
              </w:rPr>
              <w:t>m</w:t>
            </w:r>
            <w:r w:rsidRPr="00E634AC">
              <w:rPr>
                <w:rFonts w:ascii="Courier New" w:hAnsi="Courier New" w:cs="Courier New"/>
                <w:sz w:val="20"/>
                <w:szCs w:val="20"/>
              </w:rPr>
              <w:t>ission Regulations.</w:t>
            </w:r>
            <w:r>
              <w:rPr>
                <w:rFonts w:ascii="Courier New" w:hAnsi="Courier New" w:cs="Courier New"/>
                <w:sz w:val="20"/>
                <w:szCs w:val="20"/>
              </w:rPr>
              <w:t xml:space="preserve">  The Class Period is </w:t>
            </w:r>
            <w:r w:rsidRPr="00E634AC">
              <w:rPr>
                <w:rFonts w:ascii="Courier New" w:hAnsi="Courier New" w:cs="Courier New"/>
                <w:sz w:val="20"/>
                <w:szCs w:val="20"/>
              </w:rPr>
              <w:t xml:space="preserve">from </w:t>
            </w:r>
            <w:r>
              <w:rPr>
                <w:rFonts w:ascii="Courier New" w:hAnsi="Courier New" w:cs="Courier New"/>
                <w:sz w:val="20"/>
                <w:szCs w:val="20"/>
              </w:rPr>
              <w:t>4-</w:t>
            </w:r>
            <w:r w:rsidRPr="00E634AC">
              <w:rPr>
                <w:rFonts w:ascii="Courier New" w:hAnsi="Courier New" w:cs="Courier New"/>
                <w:sz w:val="20"/>
                <w:szCs w:val="20"/>
              </w:rPr>
              <w:t>10</w:t>
            </w:r>
            <w:r>
              <w:rPr>
                <w:rFonts w:ascii="Courier New" w:hAnsi="Courier New" w:cs="Courier New"/>
                <w:sz w:val="20"/>
                <w:szCs w:val="20"/>
              </w:rPr>
              <w:t>-</w:t>
            </w:r>
            <w:r w:rsidRPr="00E634AC">
              <w:rPr>
                <w:rFonts w:ascii="Courier New" w:hAnsi="Courier New" w:cs="Courier New"/>
                <w:sz w:val="20"/>
                <w:szCs w:val="20"/>
              </w:rPr>
              <w:t xml:space="preserve">2008 </w:t>
            </w:r>
            <w:r>
              <w:rPr>
                <w:rFonts w:ascii="Courier New" w:hAnsi="Courier New" w:cs="Courier New"/>
                <w:sz w:val="20"/>
                <w:szCs w:val="20"/>
              </w:rPr>
              <w:t>to 4-10-</w:t>
            </w:r>
            <w:r w:rsidRPr="00E634AC">
              <w:rPr>
                <w:rFonts w:ascii="Courier New" w:hAnsi="Courier New" w:cs="Courier New"/>
                <w:sz w:val="20"/>
                <w:szCs w:val="20"/>
              </w:rPr>
              <w:t>2012</w:t>
            </w:r>
            <w:r>
              <w:rPr>
                <w:rFonts w:ascii="Courier New" w:hAnsi="Courier New" w:cs="Courier New"/>
                <w:sz w:val="20"/>
                <w:szCs w:val="20"/>
              </w:rPr>
              <w:t>.</w:t>
            </w:r>
          </w:p>
          <w:p w:rsidR="00E634AC" w:rsidRDefault="00E634AC" w:rsidP="00F8194E">
            <w:pPr>
              <w:pStyle w:val="PlainText"/>
              <w:jc w:val="left"/>
              <w:rPr>
                <w:rFonts w:ascii="Courier New" w:hAnsi="Courier New" w:cs="Courier New"/>
                <w:b/>
                <w:sz w:val="20"/>
                <w:szCs w:val="20"/>
              </w:rPr>
            </w:pPr>
          </w:p>
        </w:tc>
        <w:tc>
          <w:tcPr>
            <w:tcW w:w="1440" w:type="dxa"/>
          </w:tcPr>
          <w:p w:rsidR="00E634AC" w:rsidRDefault="00E634AC" w:rsidP="00F8194E">
            <w:pPr>
              <w:pStyle w:val="PlainText"/>
              <w:rPr>
                <w:rFonts w:ascii="Courier New" w:hAnsi="Courier New" w:cs="Courier New"/>
                <w:b/>
                <w:sz w:val="20"/>
                <w:szCs w:val="20"/>
              </w:rPr>
            </w:pPr>
          </w:p>
          <w:p w:rsidR="00E634AC" w:rsidRDefault="00E634A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E634AC" w:rsidRDefault="00E634AC" w:rsidP="00AB0097">
            <w:pPr>
              <w:pStyle w:val="PlainText"/>
              <w:jc w:val="left"/>
              <w:rPr>
                <w:rFonts w:ascii="Courier New" w:hAnsi="Courier New" w:cs="Courier New"/>
                <w:b/>
                <w:sz w:val="20"/>
                <w:szCs w:val="20"/>
              </w:rPr>
            </w:pPr>
          </w:p>
          <w:p w:rsidR="00E634AC" w:rsidRDefault="00E634AC" w:rsidP="00AB0097">
            <w:pPr>
              <w:pStyle w:val="PlainText"/>
              <w:jc w:val="left"/>
              <w:rPr>
                <w:rFonts w:ascii="Courier New" w:hAnsi="Courier New" w:cs="Courier New"/>
                <w:b/>
                <w:sz w:val="20"/>
                <w:szCs w:val="20"/>
              </w:rPr>
            </w:pPr>
            <w:r>
              <w:rPr>
                <w:rFonts w:ascii="Courier New" w:hAnsi="Courier New" w:cs="Courier New"/>
                <w:b/>
                <w:sz w:val="20"/>
                <w:szCs w:val="20"/>
              </w:rPr>
              <w:t>For more information call or</w:t>
            </w:r>
            <w:r w:rsidR="000B517C">
              <w:rPr>
                <w:rFonts w:ascii="Courier New" w:hAnsi="Courier New" w:cs="Courier New"/>
                <w:b/>
                <w:sz w:val="20"/>
                <w:szCs w:val="20"/>
              </w:rPr>
              <w:t xml:space="preserve"> </w:t>
            </w:r>
            <w:r>
              <w:rPr>
                <w:rFonts w:ascii="Courier New" w:hAnsi="Courier New" w:cs="Courier New"/>
                <w:b/>
                <w:sz w:val="20"/>
                <w:szCs w:val="20"/>
              </w:rPr>
              <w:t>visit:</w:t>
            </w:r>
          </w:p>
          <w:p w:rsidR="00E634AC" w:rsidRDefault="00E634AC" w:rsidP="00AB0097">
            <w:pPr>
              <w:pStyle w:val="PlainText"/>
              <w:jc w:val="left"/>
              <w:rPr>
                <w:rFonts w:ascii="Courier New" w:hAnsi="Courier New" w:cs="Courier New"/>
                <w:b/>
                <w:sz w:val="20"/>
                <w:szCs w:val="20"/>
              </w:rPr>
            </w:pPr>
          </w:p>
          <w:p w:rsidR="00E634AC" w:rsidRDefault="000B517C" w:rsidP="00AB0097">
            <w:pPr>
              <w:pStyle w:val="PlainText"/>
              <w:jc w:val="left"/>
              <w:rPr>
                <w:rFonts w:ascii="Courier New" w:hAnsi="Courier New" w:cs="Courier New"/>
                <w:b/>
                <w:sz w:val="20"/>
                <w:szCs w:val="20"/>
              </w:rPr>
            </w:pPr>
            <w:r>
              <w:rPr>
                <w:rFonts w:ascii="Courier New" w:hAnsi="Courier New" w:cs="Courier New"/>
                <w:b/>
                <w:sz w:val="20"/>
                <w:szCs w:val="20"/>
              </w:rPr>
              <w:t>1 800 699-6964 (Ph.)</w:t>
            </w:r>
          </w:p>
          <w:p w:rsidR="000B517C" w:rsidRDefault="000B517C" w:rsidP="00AB0097">
            <w:pPr>
              <w:pStyle w:val="PlainText"/>
              <w:jc w:val="left"/>
              <w:rPr>
                <w:rFonts w:ascii="Courier New" w:hAnsi="Courier New" w:cs="Courier New"/>
                <w:b/>
                <w:sz w:val="20"/>
                <w:szCs w:val="20"/>
              </w:rPr>
            </w:pPr>
          </w:p>
          <w:p w:rsidR="00033B05" w:rsidRDefault="00033B05" w:rsidP="00AB0097">
            <w:pPr>
              <w:pStyle w:val="PlainText"/>
              <w:jc w:val="left"/>
              <w:rPr>
                <w:rFonts w:ascii="Courier New" w:hAnsi="Courier New" w:cs="Courier New"/>
                <w:b/>
                <w:sz w:val="20"/>
                <w:szCs w:val="20"/>
              </w:rPr>
            </w:pPr>
          </w:p>
          <w:p w:rsidR="00033B05" w:rsidRDefault="00C67A5E" w:rsidP="00AB0097">
            <w:pPr>
              <w:pStyle w:val="PlainText"/>
              <w:jc w:val="left"/>
              <w:rPr>
                <w:rFonts w:ascii="Courier New" w:hAnsi="Courier New" w:cs="Courier New"/>
                <w:b/>
                <w:sz w:val="20"/>
                <w:szCs w:val="20"/>
              </w:rPr>
            </w:pPr>
            <w:hyperlink r:id="rId11" w:history="1">
              <w:r w:rsidR="00033B05" w:rsidRPr="00737182">
                <w:rPr>
                  <w:rStyle w:val="Hyperlink"/>
                  <w:rFonts w:ascii="Courier New" w:hAnsi="Courier New" w:cs="Courier New"/>
                  <w:b/>
                  <w:sz w:val="20"/>
                  <w:szCs w:val="20"/>
                </w:rPr>
                <w:t>www.nationalbusinessclassaction.net</w:t>
              </w:r>
            </w:hyperlink>
          </w:p>
          <w:p w:rsidR="000B517C" w:rsidRDefault="000B517C" w:rsidP="00033B05">
            <w:pPr>
              <w:pStyle w:val="PlainText"/>
              <w:jc w:val="left"/>
              <w:rPr>
                <w:rFonts w:ascii="Courier New" w:hAnsi="Courier New" w:cs="Courier New"/>
                <w:b/>
                <w:sz w:val="20"/>
                <w:szCs w:val="20"/>
              </w:rPr>
            </w:pPr>
          </w:p>
        </w:tc>
      </w:tr>
      <w:tr w:rsidR="000B517C" w:rsidRPr="007167C0" w:rsidTr="00967028">
        <w:tc>
          <w:tcPr>
            <w:tcW w:w="1350" w:type="dxa"/>
          </w:tcPr>
          <w:p w:rsidR="000B517C" w:rsidRDefault="000B517C" w:rsidP="00861B8B">
            <w:pPr>
              <w:pStyle w:val="PlainText"/>
              <w:rPr>
                <w:rFonts w:ascii="Courier New" w:hAnsi="Courier New" w:cs="Courier New"/>
                <w:b/>
                <w:sz w:val="20"/>
                <w:szCs w:val="20"/>
              </w:rPr>
            </w:pPr>
          </w:p>
          <w:p w:rsidR="000B517C" w:rsidRDefault="00BA26A8" w:rsidP="00861B8B">
            <w:pPr>
              <w:pStyle w:val="PlainText"/>
              <w:rPr>
                <w:rFonts w:ascii="Courier New" w:hAnsi="Courier New" w:cs="Courier New"/>
                <w:b/>
                <w:sz w:val="20"/>
                <w:szCs w:val="20"/>
              </w:rPr>
            </w:pPr>
            <w:r>
              <w:rPr>
                <w:rFonts w:ascii="Courier New" w:hAnsi="Courier New" w:cs="Courier New"/>
                <w:b/>
                <w:sz w:val="20"/>
                <w:szCs w:val="20"/>
              </w:rPr>
              <w:t>8-6-2015</w:t>
            </w:r>
          </w:p>
        </w:tc>
        <w:tc>
          <w:tcPr>
            <w:tcW w:w="1710" w:type="dxa"/>
          </w:tcPr>
          <w:p w:rsidR="000B517C" w:rsidRDefault="000B517C" w:rsidP="00A42036">
            <w:pPr>
              <w:pStyle w:val="PlainText"/>
              <w:rPr>
                <w:rFonts w:ascii="Courier New" w:hAnsi="Courier New" w:cs="Courier New"/>
                <w:b/>
                <w:sz w:val="20"/>
                <w:szCs w:val="20"/>
              </w:rPr>
            </w:pPr>
          </w:p>
          <w:p w:rsidR="00BA26A8" w:rsidRDefault="00BA26A8" w:rsidP="00A42036">
            <w:pPr>
              <w:pStyle w:val="PlainText"/>
              <w:rPr>
                <w:rFonts w:ascii="Courier New" w:hAnsi="Courier New" w:cs="Courier New"/>
                <w:b/>
                <w:sz w:val="20"/>
                <w:szCs w:val="20"/>
              </w:rPr>
            </w:pPr>
            <w:r>
              <w:rPr>
                <w:rFonts w:ascii="Courier New" w:hAnsi="Courier New" w:cs="Courier New"/>
                <w:b/>
                <w:sz w:val="20"/>
                <w:szCs w:val="20"/>
              </w:rPr>
              <w:t>12-CV-08478</w:t>
            </w:r>
          </w:p>
        </w:tc>
        <w:tc>
          <w:tcPr>
            <w:tcW w:w="1710" w:type="dxa"/>
          </w:tcPr>
          <w:p w:rsidR="000B517C" w:rsidRDefault="000B517C" w:rsidP="00861B8B">
            <w:pPr>
              <w:pStyle w:val="PlainText"/>
              <w:rPr>
                <w:rFonts w:ascii="Courier New" w:hAnsi="Courier New" w:cs="Courier New"/>
                <w:b/>
                <w:sz w:val="20"/>
                <w:szCs w:val="20"/>
              </w:rPr>
            </w:pPr>
          </w:p>
          <w:p w:rsidR="00BA26A8" w:rsidRDefault="00BA26A8"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0B517C" w:rsidRDefault="000B517C" w:rsidP="00F8194E">
            <w:pPr>
              <w:pStyle w:val="PlainText"/>
              <w:jc w:val="left"/>
              <w:rPr>
                <w:rFonts w:ascii="Courier New" w:hAnsi="Courier New" w:cs="Courier New"/>
                <w:b/>
                <w:sz w:val="20"/>
                <w:szCs w:val="20"/>
              </w:rPr>
            </w:pPr>
          </w:p>
          <w:p w:rsidR="00BA26A8" w:rsidRDefault="00BA26A8" w:rsidP="00F8194E">
            <w:pPr>
              <w:pStyle w:val="PlainText"/>
              <w:jc w:val="left"/>
              <w:rPr>
                <w:rFonts w:ascii="Courier New" w:hAnsi="Courier New" w:cs="Courier New"/>
                <w:b/>
                <w:sz w:val="20"/>
                <w:szCs w:val="20"/>
              </w:rPr>
            </w:pPr>
            <w:r>
              <w:rPr>
                <w:rFonts w:ascii="Courier New" w:hAnsi="Courier New" w:cs="Courier New"/>
                <w:b/>
                <w:sz w:val="20"/>
                <w:szCs w:val="20"/>
              </w:rPr>
              <w:t>In re: SinoHub Securities Litigation</w:t>
            </w:r>
          </w:p>
          <w:p w:rsidR="009656C2" w:rsidRDefault="00BA26A8" w:rsidP="009656C2">
            <w:pPr>
              <w:pStyle w:val="Default"/>
              <w:rPr>
                <w:rFonts w:ascii="Courier New" w:hAnsi="Courier New" w:cs="Courier New"/>
                <w:sz w:val="20"/>
                <w:szCs w:val="20"/>
              </w:rPr>
            </w:pPr>
            <w:r>
              <w:rPr>
                <w:rFonts w:ascii="Courier New" w:hAnsi="Courier New" w:cs="Courier New"/>
                <w:sz w:val="20"/>
                <w:szCs w:val="20"/>
              </w:rPr>
              <w:t xml:space="preserve">Securities-purchaser-plaintiff alleges that </w:t>
            </w:r>
            <w:r w:rsidRPr="00BA26A8">
              <w:rPr>
                <w:rFonts w:ascii="Courier New" w:hAnsi="Courier New" w:cs="Courier New"/>
                <w:sz w:val="20"/>
                <w:szCs w:val="20"/>
              </w:rPr>
              <w:t>SinoHub</w:t>
            </w:r>
            <w:r w:rsidR="00084BAD">
              <w:rPr>
                <w:rFonts w:ascii="Courier New" w:hAnsi="Courier New" w:cs="Courier New"/>
                <w:sz w:val="20"/>
                <w:szCs w:val="20"/>
              </w:rPr>
              <w:t xml:space="preserve"> and</w:t>
            </w:r>
            <w:r w:rsidRPr="00BA26A8">
              <w:rPr>
                <w:rFonts w:ascii="Courier New" w:hAnsi="Courier New" w:cs="Courier New"/>
                <w:sz w:val="20"/>
                <w:szCs w:val="20"/>
              </w:rPr>
              <w:t xml:space="preserve"> certain of its current and former officers and directors</w:t>
            </w:r>
            <w:r w:rsidR="00084BAD">
              <w:rPr>
                <w:rFonts w:ascii="Courier New" w:hAnsi="Courier New" w:cs="Courier New"/>
                <w:sz w:val="20"/>
                <w:szCs w:val="20"/>
              </w:rPr>
              <w:t xml:space="preserve"> </w:t>
            </w:r>
            <w:r w:rsidRPr="00BA26A8">
              <w:rPr>
                <w:rFonts w:ascii="Courier New" w:hAnsi="Courier New" w:cs="Courier New"/>
                <w:sz w:val="20"/>
                <w:szCs w:val="20"/>
              </w:rPr>
              <w:t>i</w:t>
            </w:r>
            <w:r w:rsidR="00084BAD">
              <w:rPr>
                <w:rFonts w:ascii="Courier New" w:hAnsi="Courier New" w:cs="Courier New"/>
                <w:sz w:val="20"/>
                <w:szCs w:val="20"/>
              </w:rPr>
              <w:t>ssued</w:t>
            </w:r>
            <w:r w:rsidRPr="00BA26A8">
              <w:rPr>
                <w:rFonts w:ascii="Courier New" w:hAnsi="Courier New" w:cs="Courier New"/>
                <w:sz w:val="20"/>
                <w:szCs w:val="20"/>
              </w:rPr>
              <w:t xml:space="preserve"> materially false and misleading public statements concerning: (1) SinoHub’s financial statements; (2) the Company’s internal controls; (3) the Company’s revenue; and (4) the success of SinoHub’s “ICM” (cell phone) business and </w:t>
            </w:r>
            <w:r w:rsidR="00033B05">
              <w:rPr>
                <w:rFonts w:ascii="Courier New" w:hAnsi="Courier New" w:cs="Courier New"/>
                <w:sz w:val="20"/>
                <w:szCs w:val="20"/>
              </w:rPr>
              <w:t>alleges</w:t>
            </w:r>
            <w:r w:rsidRPr="00BA26A8">
              <w:rPr>
                <w:rFonts w:ascii="Courier New" w:hAnsi="Courier New" w:cs="Courier New"/>
                <w:sz w:val="20"/>
                <w:szCs w:val="20"/>
              </w:rPr>
              <w:t xml:space="preserve"> Baker Tilly Hong Kong Limited, the Company’s former auditor, k</w:t>
            </w:r>
            <w:r w:rsidR="00033B05">
              <w:rPr>
                <w:rFonts w:ascii="Courier New" w:hAnsi="Courier New" w:cs="Courier New"/>
                <w:sz w:val="20"/>
                <w:szCs w:val="20"/>
              </w:rPr>
              <w:t>nowingly or recklessly reviewed</w:t>
            </w:r>
            <w:r w:rsidR="00C74CB5">
              <w:rPr>
                <w:rFonts w:ascii="Courier New" w:hAnsi="Courier New" w:cs="Courier New"/>
                <w:sz w:val="20"/>
                <w:szCs w:val="20"/>
              </w:rPr>
              <w:t xml:space="preserve"> and certified</w:t>
            </w:r>
            <w:r w:rsidRPr="00BA26A8">
              <w:rPr>
                <w:rFonts w:ascii="Courier New" w:hAnsi="Courier New" w:cs="Courier New"/>
                <w:sz w:val="20"/>
                <w:szCs w:val="20"/>
              </w:rPr>
              <w:t xml:space="preserve"> flawed financial statements prepared by SinoHub. The Complaint further alleges that, as a direct and proximate result of the alleged false and misleading statements, the price of SinoHub’s stock was artificially inflated at the time it was purchased by Lead Plaintiff and the members of the Class and that, when the truth was </w:t>
            </w:r>
            <w:r w:rsidR="00C74CB5">
              <w:rPr>
                <w:rFonts w:ascii="Courier New" w:hAnsi="Courier New" w:cs="Courier New"/>
                <w:sz w:val="20"/>
                <w:szCs w:val="20"/>
              </w:rPr>
              <w:t>r</w:t>
            </w:r>
            <w:r w:rsidRPr="00BA26A8">
              <w:rPr>
                <w:rFonts w:ascii="Courier New" w:hAnsi="Courier New" w:cs="Courier New"/>
                <w:sz w:val="20"/>
                <w:szCs w:val="20"/>
              </w:rPr>
              <w:t>evealed, the pric</w:t>
            </w:r>
            <w:r w:rsidR="00C74CB5">
              <w:rPr>
                <w:rFonts w:ascii="Courier New" w:hAnsi="Courier New" w:cs="Courier New"/>
                <w:sz w:val="20"/>
                <w:szCs w:val="20"/>
              </w:rPr>
              <w:t xml:space="preserve">e of SinoHub’s stock collapsed, </w:t>
            </w:r>
            <w:r w:rsidRPr="00BA26A8">
              <w:rPr>
                <w:rFonts w:ascii="Courier New" w:hAnsi="Courier New" w:cs="Courier New"/>
                <w:sz w:val="20"/>
                <w:szCs w:val="20"/>
              </w:rPr>
              <w:t>damaging Lead Plaintiff and the Class.</w:t>
            </w:r>
            <w:r w:rsidR="00763BF1">
              <w:rPr>
                <w:rFonts w:ascii="Courier New" w:hAnsi="Courier New" w:cs="Courier New"/>
                <w:sz w:val="20"/>
                <w:szCs w:val="20"/>
              </w:rPr>
              <w:t xml:space="preserve">  The Class Period is from 5-17-2010 to 8-21-2015.</w:t>
            </w:r>
          </w:p>
          <w:p w:rsidR="005E010C" w:rsidRPr="00BA26A8" w:rsidRDefault="005E010C" w:rsidP="009656C2">
            <w:pPr>
              <w:pStyle w:val="Default"/>
              <w:rPr>
                <w:rFonts w:ascii="Courier New" w:hAnsi="Courier New" w:cs="Courier New"/>
                <w:sz w:val="20"/>
                <w:szCs w:val="20"/>
              </w:rPr>
            </w:pPr>
          </w:p>
        </w:tc>
        <w:tc>
          <w:tcPr>
            <w:tcW w:w="1440" w:type="dxa"/>
          </w:tcPr>
          <w:p w:rsidR="000B517C" w:rsidRDefault="000B517C" w:rsidP="00F8194E">
            <w:pPr>
              <w:pStyle w:val="PlainText"/>
              <w:rPr>
                <w:rFonts w:ascii="Courier New" w:hAnsi="Courier New" w:cs="Courier New"/>
                <w:b/>
                <w:sz w:val="20"/>
                <w:szCs w:val="20"/>
              </w:rPr>
            </w:pPr>
          </w:p>
          <w:p w:rsidR="00BA26A8" w:rsidRDefault="00BA26A8" w:rsidP="00F8194E">
            <w:pPr>
              <w:pStyle w:val="PlainText"/>
              <w:rPr>
                <w:rFonts w:ascii="Courier New" w:hAnsi="Courier New" w:cs="Courier New"/>
                <w:b/>
                <w:sz w:val="20"/>
                <w:szCs w:val="20"/>
              </w:rPr>
            </w:pPr>
            <w:r>
              <w:rPr>
                <w:rFonts w:ascii="Courier New" w:hAnsi="Courier New" w:cs="Courier New"/>
                <w:b/>
                <w:sz w:val="20"/>
                <w:szCs w:val="20"/>
              </w:rPr>
              <w:t>11-13-2015</w:t>
            </w:r>
          </w:p>
        </w:tc>
        <w:tc>
          <w:tcPr>
            <w:tcW w:w="2880" w:type="dxa"/>
          </w:tcPr>
          <w:p w:rsidR="000B517C" w:rsidRDefault="000B517C" w:rsidP="00AB0097">
            <w:pPr>
              <w:pStyle w:val="PlainText"/>
              <w:jc w:val="left"/>
              <w:rPr>
                <w:rFonts w:ascii="Courier New" w:hAnsi="Courier New" w:cs="Courier New"/>
                <w:b/>
                <w:sz w:val="20"/>
                <w:szCs w:val="20"/>
              </w:rPr>
            </w:pPr>
          </w:p>
          <w:p w:rsidR="00BA26A8" w:rsidRDefault="00BA26A8"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A26A8" w:rsidRDefault="00BA26A8" w:rsidP="00AB0097">
            <w:pPr>
              <w:pStyle w:val="PlainText"/>
              <w:jc w:val="left"/>
              <w:rPr>
                <w:rFonts w:ascii="Courier New" w:hAnsi="Courier New" w:cs="Courier New"/>
                <w:b/>
                <w:sz w:val="20"/>
                <w:szCs w:val="20"/>
              </w:rPr>
            </w:pPr>
          </w:p>
          <w:p w:rsidR="00BA26A8" w:rsidRDefault="00BA26A8" w:rsidP="00BA26A8">
            <w:pPr>
              <w:autoSpaceDE w:val="0"/>
              <w:autoSpaceDN w:val="0"/>
              <w:adjustRightInd w:val="0"/>
              <w:jc w:val="left"/>
              <w:rPr>
                <w:rFonts w:ascii="Courier New" w:hAnsi="Courier New" w:cs="Courier New"/>
                <w:b/>
                <w:color w:val="000000"/>
                <w:sz w:val="16"/>
                <w:szCs w:val="16"/>
              </w:rPr>
            </w:pPr>
            <w:r w:rsidRPr="00BA26A8">
              <w:rPr>
                <w:rFonts w:ascii="Courier New" w:hAnsi="Courier New" w:cs="Courier New"/>
                <w:b/>
                <w:color w:val="000000"/>
                <w:sz w:val="16"/>
                <w:szCs w:val="16"/>
              </w:rPr>
              <w:t>SCOTT+SCOTT, ATTORNEYS AT</w:t>
            </w:r>
          </w:p>
          <w:p w:rsidR="00BA26A8" w:rsidRPr="00BA26A8" w:rsidRDefault="00BA26A8" w:rsidP="00BA26A8">
            <w:pPr>
              <w:autoSpaceDE w:val="0"/>
              <w:autoSpaceDN w:val="0"/>
              <w:adjustRightInd w:val="0"/>
              <w:jc w:val="left"/>
              <w:rPr>
                <w:rFonts w:ascii="Courier New" w:hAnsi="Courier New" w:cs="Courier New"/>
                <w:b/>
                <w:color w:val="000000"/>
                <w:sz w:val="16"/>
                <w:szCs w:val="16"/>
              </w:rPr>
            </w:pPr>
            <w:r w:rsidRPr="00BA26A8">
              <w:rPr>
                <w:rFonts w:ascii="Courier New" w:hAnsi="Courier New" w:cs="Courier New"/>
                <w:b/>
                <w:color w:val="000000"/>
                <w:sz w:val="16"/>
                <w:szCs w:val="16"/>
              </w:rPr>
              <w:t xml:space="preserve"> LAW, LLP </w:t>
            </w:r>
          </w:p>
          <w:p w:rsidR="00BA26A8" w:rsidRPr="00BA26A8" w:rsidRDefault="00BA26A8" w:rsidP="00BA26A8">
            <w:pPr>
              <w:autoSpaceDE w:val="0"/>
              <w:autoSpaceDN w:val="0"/>
              <w:adjustRightInd w:val="0"/>
              <w:jc w:val="left"/>
              <w:rPr>
                <w:rFonts w:ascii="Courier New" w:hAnsi="Courier New" w:cs="Courier New"/>
                <w:b/>
                <w:color w:val="000000"/>
                <w:sz w:val="16"/>
                <w:szCs w:val="16"/>
              </w:rPr>
            </w:pPr>
            <w:r w:rsidRPr="00BA26A8">
              <w:rPr>
                <w:rFonts w:ascii="Courier New" w:hAnsi="Courier New" w:cs="Courier New"/>
                <w:b/>
                <w:color w:val="000000"/>
                <w:sz w:val="16"/>
                <w:szCs w:val="16"/>
              </w:rPr>
              <w:t xml:space="preserve">David R. Scott </w:t>
            </w:r>
          </w:p>
          <w:p w:rsidR="00BA26A8" w:rsidRPr="00BA26A8" w:rsidRDefault="00BA26A8" w:rsidP="00BA26A8">
            <w:pPr>
              <w:autoSpaceDE w:val="0"/>
              <w:autoSpaceDN w:val="0"/>
              <w:adjustRightInd w:val="0"/>
              <w:jc w:val="left"/>
              <w:rPr>
                <w:rFonts w:ascii="Courier New" w:hAnsi="Courier New" w:cs="Courier New"/>
                <w:b/>
                <w:color w:val="000000"/>
                <w:sz w:val="16"/>
                <w:szCs w:val="16"/>
              </w:rPr>
            </w:pPr>
            <w:r w:rsidRPr="00BA26A8">
              <w:rPr>
                <w:rFonts w:ascii="Courier New" w:hAnsi="Courier New" w:cs="Courier New"/>
                <w:b/>
                <w:color w:val="000000"/>
                <w:sz w:val="16"/>
                <w:szCs w:val="16"/>
              </w:rPr>
              <w:t xml:space="preserve">Joseph P. Guglielmo </w:t>
            </w:r>
          </w:p>
          <w:p w:rsidR="00BA26A8" w:rsidRPr="00BA26A8" w:rsidRDefault="00BA26A8" w:rsidP="00BA26A8">
            <w:pPr>
              <w:autoSpaceDE w:val="0"/>
              <w:autoSpaceDN w:val="0"/>
              <w:adjustRightInd w:val="0"/>
              <w:jc w:val="left"/>
              <w:rPr>
                <w:rFonts w:ascii="Courier New" w:hAnsi="Courier New" w:cs="Courier New"/>
                <w:b/>
                <w:color w:val="000000"/>
                <w:sz w:val="16"/>
                <w:szCs w:val="16"/>
              </w:rPr>
            </w:pPr>
            <w:r w:rsidRPr="00BA26A8">
              <w:rPr>
                <w:rFonts w:ascii="Courier New" w:hAnsi="Courier New" w:cs="Courier New"/>
                <w:b/>
                <w:color w:val="000000"/>
                <w:sz w:val="16"/>
                <w:szCs w:val="16"/>
              </w:rPr>
              <w:t xml:space="preserve">Amanda F. Lawrence </w:t>
            </w:r>
          </w:p>
          <w:p w:rsidR="00BA26A8" w:rsidRPr="00BA26A8" w:rsidRDefault="00BA26A8" w:rsidP="00BA26A8">
            <w:pPr>
              <w:autoSpaceDE w:val="0"/>
              <w:autoSpaceDN w:val="0"/>
              <w:adjustRightInd w:val="0"/>
              <w:jc w:val="left"/>
              <w:rPr>
                <w:rFonts w:ascii="Courier New" w:hAnsi="Courier New" w:cs="Courier New"/>
                <w:b/>
                <w:color w:val="000000"/>
                <w:sz w:val="16"/>
                <w:szCs w:val="16"/>
              </w:rPr>
            </w:pPr>
            <w:r w:rsidRPr="00BA26A8">
              <w:rPr>
                <w:rFonts w:ascii="Courier New" w:hAnsi="Courier New" w:cs="Courier New"/>
                <w:b/>
                <w:color w:val="000000"/>
                <w:sz w:val="16"/>
                <w:szCs w:val="16"/>
              </w:rPr>
              <w:t xml:space="preserve">The Chrysler Building </w:t>
            </w:r>
          </w:p>
          <w:p w:rsidR="00BA26A8" w:rsidRPr="00BA26A8" w:rsidRDefault="00BA26A8" w:rsidP="00BA26A8">
            <w:pPr>
              <w:autoSpaceDE w:val="0"/>
              <w:autoSpaceDN w:val="0"/>
              <w:adjustRightInd w:val="0"/>
              <w:jc w:val="left"/>
              <w:rPr>
                <w:rFonts w:ascii="Courier New" w:hAnsi="Courier New" w:cs="Courier New"/>
                <w:b/>
                <w:color w:val="000000"/>
                <w:sz w:val="16"/>
                <w:szCs w:val="16"/>
              </w:rPr>
            </w:pPr>
            <w:r w:rsidRPr="00BA26A8">
              <w:rPr>
                <w:rFonts w:ascii="Courier New" w:hAnsi="Courier New" w:cs="Courier New"/>
                <w:b/>
                <w:color w:val="000000"/>
                <w:sz w:val="16"/>
                <w:szCs w:val="16"/>
              </w:rPr>
              <w:t xml:space="preserve">405 Lexington Avenue, 40th Floor </w:t>
            </w:r>
          </w:p>
          <w:p w:rsidR="00BA26A8" w:rsidRPr="00BA26A8" w:rsidRDefault="00BA26A8" w:rsidP="00BA26A8">
            <w:pPr>
              <w:pStyle w:val="PlainText"/>
              <w:jc w:val="left"/>
              <w:rPr>
                <w:rFonts w:ascii="Courier New" w:hAnsi="Courier New" w:cs="Courier New"/>
                <w:b/>
                <w:sz w:val="16"/>
                <w:szCs w:val="16"/>
              </w:rPr>
            </w:pPr>
            <w:r w:rsidRPr="00BA26A8">
              <w:rPr>
                <w:rFonts w:ascii="Courier New" w:hAnsi="Courier New" w:cs="Courier New"/>
                <w:b/>
                <w:color w:val="000000"/>
                <w:sz w:val="16"/>
                <w:szCs w:val="16"/>
              </w:rPr>
              <w:t>New York, NY 10174</w:t>
            </w:r>
          </w:p>
          <w:p w:rsidR="00BA26A8" w:rsidRDefault="00BA26A8" w:rsidP="00AB0097">
            <w:pPr>
              <w:pStyle w:val="PlainText"/>
              <w:jc w:val="left"/>
              <w:rPr>
                <w:rFonts w:ascii="Courier New" w:hAnsi="Courier New" w:cs="Courier New"/>
                <w:b/>
                <w:sz w:val="20"/>
                <w:szCs w:val="20"/>
              </w:rPr>
            </w:pPr>
          </w:p>
        </w:tc>
      </w:tr>
      <w:tr w:rsidR="00763BF1" w:rsidRPr="007167C0" w:rsidTr="00967028">
        <w:tc>
          <w:tcPr>
            <w:tcW w:w="1350" w:type="dxa"/>
          </w:tcPr>
          <w:p w:rsidR="00763BF1" w:rsidRDefault="00763BF1" w:rsidP="00861B8B">
            <w:pPr>
              <w:pStyle w:val="PlainText"/>
              <w:rPr>
                <w:rFonts w:ascii="Courier New" w:hAnsi="Courier New" w:cs="Courier New"/>
                <w:b/>
                <w:sz w:val="20"/>
                <w:szCs w:val="20"/>
              </w:rPr>
            </w:pPr>
          </w:p>
          <w:p w:rsidR="00763BF1" w:rsidRDefault="00763BF1" w:rsidP="00861B8B">
            <w:pPr>
              <w:pStyle w:val="PlainText"/>
              <w:rPr>
                <w:rFonts w:ascii="Courier New" w:hAnsi="Courier New" w:cs="Courier New"/>
                <w:b/>
                <w:sz w:val="20"/>
                <w:szCs w:val="20"/>
              </w:rPr>
            </w:pPr>
            <w:r>
              <w:rPr>
                <w:rFonts w:ascii="Courier New" w:hAnsi="Courier New" w:cs="Courier New"/>
                <w:b/>
                <w:sz w:val="20"/>
                <w:szCs w:val="20"/>
              </w:rPr>
              <w:t>8-6-2015</w:t>
            </w:r>
          </w:p>
        </w:tc>
        <w:tc>
          <w:tcPr>
            <w:tcW w:w="1710" w:type="dxa"/>
          </w:tcPr>
          <w:p w:rsidR="00763BF1" w:rsidRDefault="00763BF1" w:rsidP="00A42036">
            <w:pPr>
              <w:pStyle w:val="PlainText"/>
              <w:rPr>
                <w:rFonts w:ascii="Courier New" w:hAnsi="Courier New" w:cs="Courier New"/>
                <w:b/>
                <w:sz w:val="20"/>
                <w:szCs w:val="20"/>
              </w:rPr>
            </w:pPr>
          </w:p>
          <w:p w:rsidR="00763BF1" w:rsidRDefault="00763BF1" w:rsidP="00A42036">
            <w:pPr>
              <w:pStyle w:val="PlainText"/>
              <w:rPr>
                <w:rFonts w:ascii="Courier New" w:hAnsi="Courier New" w:cs="Courier New"/>
                <w:b/>
                <w:sz w:val="20"/>
                <w:szCs w:val="20"/>
              </w:rPr>
            </w:pPr>
            <w:r>
              <w:rPr>
                <w:rFonts w:ascii="Courier New" w:hAnsi="Courier New" w:cs="Courier New"/>
                <w:b/>
                <w:sz w:val="20"/>
                <w:szCs w:val="20"/>
              </w:rPr>
              <w:t>12-CV-207</w:t>
            </w:r>
          </w:p>
          <w:p w:rsidR="00763BF1" w:rsidRDefault="00763BF1" w:rsidP="00A42036">
            <w:pPr>
              <w:pStyle w:val="PlainText"/>
              <w:rPr>
                <w:rFonts w:ascii="Courier New" w:hAnsi="Courier New" w:cs="Courier New"/>
                <w:b/>
                <w:sz w:val="20"/>
                <w:szCs w:val="20"/>
              </w:rPr>
            </w:pPr>
          </w:p>
          <w:p w:rsidR="00763BF1" w:rsidRDefault="00763BF1" w:rsidP="00A42036">
            <w:pPr>
              <w:pStyle w:val="PlainText"/>
              <w:rPr>
                <w:rFonts w:ascii="Courier New" w:hAnsi="Courier New" w:cs="Courier New"/>
                <w:b/>
                <w:sz w:val="20"/>
                <w:szCs w:val="20"/>
              </w:rPr>
            </w:pPr>
            <w:r>
              <w:rPr>
                <w:rFonts w:ascii="Courier New" w:hAnsi="Courier New" w:cs="Courier New"/>
                <w:b/>
                <w:sz w:val="20"/>
                <w:szCs w:val="20"/>
              </w:rPr>
              <w:t>14-CV-00162</w:t>
            </w:r>
          </w:p>
        </w:tc>
        <w:tc>
          <w:tcPr>
            <w:tcW w:w="1710" w:type="dxa"/>
          </w:tcPr>
          <w:p w:rsidR="00763BF1" w:rsidRDefault="00763BF1" w:rsidP="00861B8B">
            <w:pPr>
              <w:pStyle w:val="PlainText"/>
              <w:rPr>
                <w:rFonts w:ascii="Courier New" w:hAnsi="Courier New" w:cs="Courier New"/>
                <w:b/>
                <w:sz w:val="20"/>
                <w:szCs w:val="20"/>
              </w:rPr>
            </w:pPr>
          </w:p>
          <w:p w:rsidR="00763BF1" w:rsidRDefault="00763BF1" w:rsidP="00861B8B">
            <w:pPr>
              <w:pStyle w:val="PlainText"/>
              <w:rPr>
                <w:rFonts w:ascii="Courier New" w:hAnsi="Courier New" w:cs="Courier New"/>
                <w:b/>
                <w:sz w:val="20"/>
                <w:szCs w:val="20"/>
              </w:rPr>
            </w:pPr>
            <w:r>
              <w:rPr>
                <w:rFonts w:ascii="Courier New" w:hAnsi="Courier New" w:cs="Courier New"/>
                <w:b/>
                <w:sz w:val="20"/>
                <w:szCs w:val="20"/>
              </w:rPr>
              <w:t>(D. Conn.)</w:t>
            </w:r>
          </w:p>
        </w:tc>
        <w:tc>
          <w:tcPr>
            <w:tcW w:w="6030" w:type="dxa"/>
          </w:tcPr>
          <w:p w:rsidR="00763BF1" w:rsidRDefault="00763BF1" w:rsidP="00F8194E">
            <w:pPr>
              <w:pStyle w:val="PlainText"/>
              <w:jc w:val="left"/>
              <w:rPr>
                <w:rFonts w:ascii="Courier New" w:hAnsi="Courier New" w:cs="Courier New"/>
                <w:b/>
                <w:sz w:val="20"/>
                <w:szCs w:val="20"/>
              </w:rPr>
            </w:pPr>
          </w:p>
          <w:p w:rsidR="00763BF1" w:rsidRDefault="00763BF1" w:rsidP="00F8194E">
            <w:pPr>
              <w:pStyle w:val="PlainText"/>
              <w:jc w:val="left"/>
              <w:rPr>
                <w:rFonts w:ascii="Courier New" w:hAnsi="Courier New" w:cs="Courier New"/>
                <w:b/>
                <w:sz w:val="20"/>
                <w:szCs w:val="20"/>
              </w:rPr>
            </w:pPr>
            <w:r>
              <w:rPr>
                <w:rFonts w:ascii="Courier New" w:hAnsi="Courier New" w:cs="Courier New"/>
                <w:b/>
                <w:sz w:val="20"/>
                <w:szCs w:val="20"/>
              </w:rPr>
              <w:t>Joseph H. Carlone v. Progressive Casualty Ins. Co.</w:t>
            </w:r>
          </w:p>
          <w:p w:rsidR="009656C2" w:rsidRDefault="00763BF1" w:rsidP="009656C2">
            <w:pPr>
              <w:pStyle w:val="PlainText"/>
              <w:jc w:val="left"/>
              <w:rPr>
                <w:rFonts w:ascii="Courier New" w:hAnsi="Courier New" w:cs="Courier New"/>
                <w:b/>
                <w:sz w:val="20"/>
                <w:szCs w:val="20"/>
              </w:rPr>
            </w:pPr>
            <w:r>
              <w:rPr>
                <w:rFonts w:ascii="Courier New" w:hAnsi="Courier New" w:cs="Courier New"/>
                <w:b/>
                <w:sz w:val="20"/>
                <w:szCs w:val="20"/>
              </w:rPr>
              <w:t>Pawel Bubel and MichaelShea, v. Progressive Causalty Ins. Co.</w:t>
            </w:r>
          </w:p>
          <w:p w:rsidR="005E010C" w:rsidRDefault="006969FA" w:rsidP="009656C2">
            <w:pPr>
              <w:pStyle w:val="PlainText"/>
              <w:jc w:val="left"/>
              <w:rPr>
                <w:rFonts w:ascii="Courier New" w:hAnsi="Courier New" w:cs="Courier New"/>
                <w:sz w:val="20"/>
                <w:szCs w:val="20"/>
              </w:rPr>
            </w:pPr>
            <w:r>
              <w:rPr>
                <w:rFonts w:ascii="Courier New" w:hAnsi="Courier New" w:cs="Courier New"/>
                <w:sz w:val="20"/>
                <w:szCs w:val="20"/>
              </w:rPr>
              <w:t xml:space="preserve">Employee-plaintiffs allege that Progressive Casualty Insurance Company (“Progressive”) misclassified </w:t>
            </w:r>
            <w:r w:rsidR="009C4E16">
              <w:rPr>
                <w:rFonts w:ascii="Courier New" w:hAnsi="Courier New" w:cs="Courier New"/>
                <w:sz w:val="20"/>
                <w:szCs w:val="20"/>
              </w:rPr>
              <w:t xml:space="preserve">Claims Generalist Associates (“CGA”) </w:t>
            </w:r>
            <w:r>
              <w:rPr>
                <w:rFonts w:ascii="Courier New" w:hAnsi="Courier New" w:cs="Courier New"/>
                <w:sz w:val="20"/>
                <w:szCs w:val="20"/>
              </w:rPr>
              <w:t>employees as exempt under federal and state overtime laws and failed to pay overtime pay for hours above 40 in a workweek.  The Class Period is from</w:t>
            </w:r>
            <w:r w:rsidR="009C4E16">
              <w:rPr>
                <w:rFonts w:ascii="Courier New" w:hAnsi="Courier New" w:cs="Courier New"/>
                <w:sz w:val="20"/>
                <w:szCs w:val="20"/>
              </w:rPr>
              <w:t xml:space="preserve"> 1-2012 to 1-2013.</w:t>
            </w:r>
            <w:r>
              <w:rPr>
                <w:rFonts w:ascii="Courier New" w:hAnsi="Courier New" w:cs="Courier New"/>
                <w:sz w:val="20"/>
                <w:szCs w:val="20"/>
              </w:rPr>
              <w:t xml:space="preserve"> </w:t>
            </w:r>
          </w:p>
          <w:p w:rsidR="00763BF1" w:rsidRPr="00763BF1" w:rsidRDefault="006969FA" w:rsidP="009656C2">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763BF1" w:rsidRDefault="00763BF1" w:rsidP="00763BF1">
            <w:pPr>
              <w:pStyle w:val="PlainText"/>
              <w:rPr>
                <w:rFonts w:ascii="Courier New" w:hAnsi="Courier New" w:cs="Courier New"/>
                <w:b/>
                <w:sz w:val="20"/>
                <w:szCs w:val="20"/>
              </w:rPr>
            </w:pPr>
          </w:p>
          <w:p w:rsidR="00763BF1" w:rsidRDefault="00763BF1"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763BF1" w:rsidRDefault="00763BF1" w:rsidP="00AB0097">
            <w:pPr>
              <w:pStyle w:val="PlainText"/>
              <w:jc w:val="left"/>
              <w:rPr>
                <w:rFonts w:ascii="Courier New" w:hAnsi="Courier New" w:cs="Courier New"/>
                <w:b/>
                <w:sz w:val="20"/>
                <w:szCs w:val="20"/>
              </w:rPr>
            </w:pPr>
          </w:p>
          <w:p w:rsidR="00763BF1" w:rsidRDefault="00763BF1" w:rsidP="00AB0097">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3A1BF0">
              <w:rPr>
                <w:rFonts w:ascii="Courier New" w:hAnsi="Courier New" w:cs="Courier New"/>
                <w:b/>
                <w:sz w:val="20"/>
                <w:szCs w:val="20"/>
              </w:rPr>
              <w:t xml:space="preserve"> write, call </w:t>
            </w:r>
            <w:r w:rsidR="009C4E16">
              <w:rPr>
                <w:rFonts w:ascii="Courier New" w:hAnsi="Courier New" w:cs="Courier New"/>
                <w:b/>
                <w:sz w:val="20"/>
                <w:szCs w:val="20"/>
              </w:rPr>
              <w:t>or e-mail</w:t>
            </w:r>
            <w:r>
              <w:rPr>
                <w:rFonts w:ascii="Courier New" w:hAnsi="Courier New" w:cs="Courier New"/>
                <w:b/>
                <w:sz w:val="20"/>
                <w:szCs w:val="20"/>
              </w:rPr>
              <w:t>:</w:t>
            </w:r>
          </w:p>
          <w:p w:rsidR="00763BF1" w:rsidRDefault="00763BF1" w:rsidP="00AB0097">
            <w:pPr>
              <w:pStyle w:val="PlainText"/>
              <w:jc w:val="left"/>
              <w:rPr>
                <w:rFonts w:ascii="Courier New" w:hAnsi="Courier New" w:cs="Courier New"/>
                <w:b/>
                <w:sz w:val="20"/>
                <w:szCs w:val="20"/>
              </w:rPr>
            </w:pPr>
          </w:p>
          <w:p w:rsidR="00763BF1" w:rsidRPr="005717F7" w:rsidRDefault="009C4E16" w:rsidP="00AB0097">
            <w:pPr>
              <w:pStyle w:val="PlainText"/>
              <w:jc w:val="left"/>
              <w:rPr>
                <w:rFonts w:ascii="Courier New" w:hAnsi="Courier New" w:cs="Courier New"/>
                <w:b/>
                <w:sz w:val="16"/>
                <w:szCs w:val="16"/>
              </w:rPr>
            </w:pPr>
            <w:r w:rsidRPr="005717F7">
              <w:rPr>
                <w:rFonts w:ascii="Courier New" w:hAnsi="Courier New" w:cs="Courier New"/>
                <w:b/>
                <w:sz w:val="16"/>
                <w:szCs w:val="16"/>
              </w:rPr>
              <w:t>Richard E. Hayber</w:t>
            </w:r>
          </w:p>
          <w:p w:rsidR="009C4E16" w:rsidRPr="005717F7" w:rsidRDefault="009C4E16" w:rsidP="00AB0097">
            <w:pPr>
              <w:pStyle w:val="PlainText"/>
              <w:jc w:val="left"/>
              <w:rPr>
                <w:rFonts w:ascii="Courier New" w:hAnsi="Courier New" w:cs="Courier New"/>
                <w:b/>
                <w:sz w:val="16"/>
                <w:szCs w:val="16"/>
              </w:rPr>
            </w:pPr>
            <w:r w:rsidRPr="005717F7">
              <w:rPr>
                <w:rFonts w:ascii="Courier New" w:hAnsi="Courier New" w:cs="Courier New"/>
                <w:b/>
                <w:sz w:val="16"/>
                <w:szCs w:val="16"/>
              </w:rPr>
              <w:t>Hayber Law Firm, LLC</w:t>
            </w:r>
          </w:p>
          <w:p w:rsidR="009C4E16" w:rsidRPr="005717F7" w:rsidRDefault="009C4E16" w:rsidP="00AB0097">
            <w:pPr>
              <w:pStyle w:val="PlainText"/>
              <w:jc w:val="left"/>
              <w:rPr>
                <w:rFonts w:ascii="Courier New" w:hAnsi="Courier New" w:cs="Courier New"/>
                <w:b/>
                <w:sz w:val="16"/>
                <w:szCs w:val="16"/>
              </w:rPr>
            </w:pPr>
            <w:r w:rsidRPr="005717F7">
              <w:rPr>
                <w:rFonts w:ascii="Courier New" w:hAnsi="Courier New" w:cs="Courier New"/>
                <w:b/>
                <w:sz w:val="16"/>
                <w:szCs w:val="16"/>
              </w:rPr>
              <w:t>221 Main Street</w:t>
            </w:r>
          </w:p>
          <w:p w:rsidR="009C4E16" w:rsidRPr="005717F7" w:rsidRDefault="009C4E16" w:rsidP="00AB0097">
            <w:pPr>
              <w:pStyle w:val="PlainText"/>
              <w:jc w:val="left"/>
              <w:rPr>
                <w:rFonts w:ascii="Courier New" w:hAnsi="Courier New" w:cs="Courier New"/>
                <w:b/>
                <w:sz w:val="16"/>
                <w:szCs w:val="16"/>
              </w:rPr>
            </w:pPr>
            <w:r w:rsidRPr="005717F7">
              <w:rPr>
                <w:rFonts w:ascii="Courier New" w:hAnsi="Courier New" w:cs="Courier New"/>
                <w:b/>
                <w:sz w:val="16"/>
                <w:szCs w:val="16"/>
              </w:rPr>
              <w:t>Suite 502</w:t>
            </w:r>
          </w:p>
          <w:p w:rsidR="009C4E16" w:rsidRPr="005717F7" w:rsidRDefault="009C4E16" w:rsidP="00AB0097">
            <w:pPr>
              <w:pStyle w:val="PlainText"/>
              <w:jc w:val="left"/>
              <w:rPr>
                <w:rFonts w:ascii="Courier New" w:hAnsi="Courier New" w:cs="Courier New"/>
                <w:b/>
                <w:sz w:val="16"/>
                <w:szCs w:val="16"/>
              </w:rPr>
            </w:pPr>
            <w:r w:rsidRPr="005717F7">
              <w:rPr>
                <w:rFonts w:ascii="Courier New" w:hAnsi="Courier New" w:cs="Courier New"/>
                <w:b/>
                <w:sz w:val="16"/>
                <w:szCs w:val="16"/>
              </w:rPr>
              <w:t>Hartford, CT 06106</w:t>
            </w:r>
          </w:p>
          <w:p w:rsidR="009C4E16" w:rsidRPr="005717F7" w:rsidRDefault="009C4E16" w:rsidP="00AB0097">
            <w:pPr>
              <w:pStyle w:val="PlainText"/>
              <w:jc w:val="left"/>
              <w:rPr>
                <w:rFonts w:ascii="Courier New" w:hAnsi="Courier New" w:cs="Courier New"/>
                <w:b/>
                <w:sz w:val="16"/>
                <w:szCs w:val="16"/>
              </w:rPr>
            </w:pPr>
          </w:p>
          <w:p w:rsidR="009C4E16" w:rsidRPr="005717F7" w:rsidRDefault="009C4E16" w:rsidP="00AB0097">
            <w:pPr>
              <w:pStyle w:val="PlainText"/>
              <w:jc w:val="left"/>
              <w:rPr>
                <w:rFonts w:ascii="Courier New" w:hAnsi="Courier New" w:cs="Courier New"/>
                <w:b/>
                <w:sz w:val="16"/>
                <w:szCs w:val="16"/>
              </w:rPr>
            </w:pPr>
            <w:r w:rsidRPr="005717F7">
              <w:rPr>
                <w:rFonts w:ascii="Courier New" w:hAnsi="Courier New" w:cs="Courier New"/>
                <w:b/>
                <w:sz w:val="16"/>
                <w:szCs w:val="16"/>
              </w:rPr>
              <w:t>860 522-8888 (Ph.)</w:t>
            </w:r>
          </w:p>
          <w:p w:rsidR="009C4E16" w:rsidRPr="005717F7" w:rsidRDefault="009C4E16" w:rsidP="00AB0097">
            <w:pPr>
              <w:pStyle w:val="PlainText"/>
              <w:jc w:val="left"/>
              <w:rPr>
                <w:rFonts w:ascii="Courier New" w:hAnsi="Courier New" w:cs="Courier New"/>
                <w:b/>
                <w:sz w:val="16"/>
                <w:szCs w:val="16"/>
              </w:rPr>
            </w:pPr>
          </w:p>
          <w:p w:rsidR="009C4E16" w:rsidRPr="005717F7" w:rsidRDefault="00C67A5E" w:rsidP="00AB0097">
            <w:pPr>
              <w:pStyle w:val="PlainText"/>
              <w:jc w:val="left"/>
              <w:rPr>
                <w:rFonts w:ascii="Courier New" w:hAnsi="Courier New" w:cs="Courier New"/>
                <w:b/>
                <w:sz w:val="16"/>
                <w:szCs w:val="16"/>
              </w:rPr>
            </w:pPr>
            <w:hyperlink r:id="rId12" w:history="1">
              <w:r w:rsidR="009C4E16" w:rsidRPr="005717F7">
                <w:rPr>
                  <w:rStyle w:val="Hyperlink"/>
                  <w:rFonts w:ascii="Courier New" w:hAnsi="Courier New" w:cs="Courier New"/>
                  <w:b/>
                  <w:sz w:val="16"/>
                  <w:szCs w:val="16"/>
                </w:rPr>
                <w:t>rhayber@hayberlawfirm.com</w:t>
              </w:r>
            </w:hyperlink>
          </w:p>
          <w:p w:rsidR="009C4E16" w:rsidRDefault="009C4E16" w:rsidP="00AB0097">
            <w:pPr>
              <w:pStyle w:val="PlainText"/>
              <w:jc w:val="left"/>
              <w:rPr>
                <w:rFonts w:ascii="Courier New" w:hAnsi="Courier New" w:cs="Courier New"/>
                <w:b/>
                <w:sz w:val="20"/>
                <w:szCs w:val="20"/>
              </w:rPr>
            </w:pPr>
          </w:p>
        </w:tc>
      </w:tr>
      <w:tr w:rsidR="009C4E16" w:rsidRPr="007167C0" w:rsidTr="00967028">
        <w:tc>
          <w:tcPr>
            <w:tcW w:w="1350" w:type="dxa"/>
          </w:tcPr>
          <w:p w:rsidR="009C4E16" w:rsidRDefault="009C4E16" w:rsidP="00861B8B">
            <w:pPr>
              <w:pStyle w:val="PlainText"/>
              <w:rPr>
                <w:rFonts w:ascii="Courier New" w:hAnsi="Courier New" w:cs="Courier New"/>
                <w:b/>
                <w:sz w:val="20"/>
                <w:szCs w:val="20"/>
              </w:rPr>
            </w:pPr>
          </w:p>
          <w:p w:rsidR="009C4E16" w:rsidRDefault="009C4E16" w:rsidP="00861B8B">
            <w:pPr>
              <w:pStyle w:val="PlainText"/>
              <w:rPr>
                <w:rFonts w:ascii="Courier New" w:hAnsi="Courier New" w:cs="Courier New"/>
                <w:b/>
                <w:sz w:val="20"/>
                <w:szCs w:val="20"/>
              </w:rPr>
            </w:pPr>
            <w:r>
              <w:rPr>
                <w:rFonts w:ascii="Courier New" w:hAnsi="Courier New" w:cs="Courier New"/>
                <w:b/>
                <w:sz w:val="20"/>
                <w:szCs w:val="20"/>
              </w:rPr>
              <w:t>8-6-2015</w:t>
            </w:r>
          </w:p>
        </w:tc>
        <w:tc>
          <w:tcPr>
            <w:tcW w:w="1710" w:type="dxa"/>
          </w:tcPr>
          <w:p w:rsidR="009C4E16" w:rsidRDefault="009C4E16" w:rsidP="00A42036">
            <w:pPr>
              <w:pStyle w:val="PlainText"/>
              <w:rPr>
                <w:rFonts w:ascii="Courier New" w:hAnsi="Courier New" w:cs="Courier New"/>
                <w:b/>
                <w:sz w:val="20"/>
                <w:szCs w:val="20"/>
              </w:rPr>
            </w:pPr>
          </w:p>
          <w:p w:rsidR="009C4E16" w:rsidRDefault="009C4E16" w:rsidP="00A42036">
            <w:pPr>
              <w:pStyle w:val="PlainText"/>
              <w:rPr>
                <w:rFonts w:ascii="Courier New" w:hAnsi="Courier New" w:cs="Courier New"/>
                <w:b/>
                <w:sz w:val="20"/>
                <w:szCs w:val="20"/>
              </w:rPr>
            </w:pPr>
            <w:r>
              <w:rPr>
                <w:rFonts w:ascii="Courier New" w:hAnsi="Courier New" w:cs="Courier New"/>
                <w:b/>
                <w:sz w:val="20"/>
                <w:szCs w:val="20"/>
              </w:rPr>
              <w:t>09-CV-00852</w:t>
            </w:r>
          </w:p>
        </w:tc>
        <w:tc>
          <w:tcPr>
            <w:tcW w:w="1710" w:type="dxa"/>
          </w:tcPr>
          <w:p w:rsidR="009C4E16" w:rsidRDefault="009C4E16" w:rsidP="00861B8B">
            <w:pPr>
              <w:pStyle w:val="PlainText"/>
              <w:rPr>
                <w:rFonts w:ascii="Courier New" w:hAnsi="Courier New" w:cs="Courier New"/>
                <w:b/>
                <w:sz w:val="20"/>
                <w:szCs w:val="20"/>
              </w:rPr>
            </w:pPr>
          </w:p>
          <w:p w:rsidR="009C4E16" w:rsidRDefault="009C4E16" w:rsidP="00861B8B">
            <w:pPr>
              <w:pStyle w:val="PlainText"/>
              <w:rPr>
                <w:rFonts w:ascii="Courier New" w:hAnsi="Courier New" w:cs="Courier New"/>
                <w:b/>
                <w:sz w:val="20"/>
                <w:szCs w:val="20"/>
              </w:rPr>
            </w:pPr>
            <w:r>
              <w:rPr>
                <w:rFonts w:ascii="Courier New" w:hAnsi="Courier New" w:cs="Courier New"/>
                <w:b/>
                <w:sz w:val="20"/>
                <w:szCs w:val="20"/>
              </w:rPr>
              <w:t>(E.D. Wis.)</w:t>
            </w:r>
          </w:p>
        </w:tc>
        <w:tc>
          <w:tcPr>
            <w:tcW w:w="6030" w:type="dxa"/>
          </w:tcPr>
          <w:p w:rsidR="009C4E16" w:rsidRDefault="009C4E16" w:rsidP="00F8194E">
            <w:pPr>
              <w:pStyle w:val="PlainText"/>
              <w:jc w:val="left"/>
              <w:rPr>
                <w:rFonts w:ascii="Courier New" w:hAnsi="Courier New" w:cs="Courier New"/>
                <w:b/>
                <w:sz w:val="20"/>
                <w:szCs w:val="20"/>
              </w:rPr>
            </w:pPr>
          </w:p>
          <w:p w:rsidR="009C4E16" w:rsidRDefault="009C4E16" w:rsidP="00F8194E">
            <w:pPr>
              <w:pStyle w:val="PlainText"/>
              <w:jc w:val="left"/>
              <w:rPr>
                <w:rFonts w:ascii="Courier New" w:hAnsi="Courier New" w:cs="Courier New"/>
                <w:b/>
                <w:sz w:val="20"/>
                <w:szCs w:val="20"/>
              </w:rPr>
            </w:pPr>
            <w:r>
              <w:rPr>
                <w:rFonts w:ascii="Courier New" w:hAnsi="Courier New" w:cs="Courier New"/>
                <w:b/>
                <w:sz w:val="20"/>
                <w:szCs w:val="20"/>
              </w:rPr>
              <w:t>Fond du Lac Bumper Exchange Inc. v. Jui Li Enterprise Co., Ltd.</w:t>
            </w:r>
            <w:r w:rsidR="00D064EC">
              <w:rPr>
                <w:rFonts w:ascii="Courier New" w:hAnsi="Courier New" w:cs="Courier New"/>
                <w:b/>
                <w:sz w:val="20"/>
                <w:szCs w:val="20"/>
              </w:rPr>
              <w:t>,</w:t>
            </w:r>
            <w:r>
              <w:rPr>
                <w:rFonts w:ascii="Courier New" w:hAnsi="Courier New" w:cs="Courier New"/>
                <w:b/>
                <w:sz w:val="20"/>
                <w:szCs w:val="20"/>
              </w:rPr>
              <w:t xml:space="preserve"> et al</w:t>
            </w:r>
            <w:r w:rsidR="00C74CB5">
              <w:rPr>
                <w:rFonts w:ascii="Courier New" w:hAnsi="Courier New" w:cs="Courier New"/>
                <w:b/>
                <w:sz w:val="20"/>
                <w:szCs w:val="20"/>
              </w:rPr>
              <w:t>.</w:t>
            </w:r>
          </w:p>
          <w:p w:rsidR="00603C25" w:rsidRDefault="00DC1024" w:rsidP="00DC1024">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Indirect-purchaser-plaintiff alleges that </w:t>
            </w:r>
            <w:r w:rsidRPr="00DC1024">
              <w:rPr>
                <w:rFonts w:ascii="Courier New" w:hAnsi="Courier New" w:cs="Courier New"/>
                <w:sz w:val="20"/>
                <w:szCs w:val="20"/>
              </w:rPr>
              <w:t>Defendants violated state and federal antitrust laws and other</w:t>
            </w:r>
            <w:r>
              <w:rPr>
                <w:rFonts w:ascii="Courier New" w:hAnsi="Courier New" w:cs="Courier New"/>
                <w:sz w:val="20"/>
                <w:szCs w:val="20"/>
              </w:rPr>
              <w:t xml:space="preserve"> </w:t>
            </w:r>
            <w:r w:rsidRPr="00DC1024">
              <w:rPr>
                <w:rFonts w:ascii="Courier New" w:hAnsi="Courier New" w:cs="Courier New"/>
                <w:sz w:val="20"/>
                <w:szCs w:val="20"/>
              </w:rPr>
              <w:t>state laws by agreeing to fix prices and limit the supply of Aftermarket Automotive Sheet Metal (“AMSM”) Products. AMSM Products include any and</w:t>
            </w:r>
            <w:r>
              <w:rPr>
                <w:rFonts w:ascii="Courier New" w:hAnsi="Courier New" w:cs="Courier New"/>
                <w:sz w:val="20"/>
                <w:szCs w:val="20"/>
              </w:rPr>
              <w:t xml:space="preserve"> </w:t>
            </w:r>
            <w:r w:rsidRPr="00DC1024">
              <w:rPr>
                <w:rFonts w:ascii="Courier New" w:hAnsi="Courier New" w:cs="Courier New"/>
                <w:sz w:val="20"/>
                <w:szCs w:val="20"/>
              </w:rPr>
              <w:t>all aftermarket automotive parts made of any kind of sheet metal including, but not limited to, hoods, doors, bumpers, fenders, bonnets, floor panels, trunk</w:t>
            </w:r>
            <w:r>
              <w:rPr>
                <w:rFonts w:ascii="Courier New" w:hAnsi="Courier New" w:cs="Courier New"/>
                <w:sz w:val="20"/>
                <w:szCs w:val="20"/>
              </w:rPr>
              <w:t xml:space="preserve"> </w:t>
            </w:r>
            <w:r w:rsidRPr="00DC1024">
              <w:rPr>
                <w:rFonts w:ascii="Courier New" w:hAnsi="Courier New" w:cs="Courier New"/>
                <w:sz w:val="20"/>
                <w:szCs w:val="20"/>
              </w:rPr>
              <w:t>assemblies, trunk lids, tailgates, roof panels, and reinforcement parts</w:t>
            </w:r>
            <w:r>
              <w:rPr>
                <w:rFonts w:ascii="Courier New" w:hAnsi="Courier New" w:cs="Courier New"/>
                <w:sz w:val="20"/>
                <w:szCs w:val="20"/>
              </w:rPr>
              <w:t>. The Class Period is from 1-1-2003 to date of Preliminary Approval Order.</w:t>
            </w:r>
          </w:p>
          <w:p w:rsidR="00603C25" w:rsidRPr="001554B8" w:rsidRDefault="00603C25" w:rsidP="00DC1024">
            <w:pPr>
              <w:autoSpaceDE w:val="0"/>
              <w:autoSpaceDN w:val="0"/>
              <w:adjustRightInd w:val="0"/>
              <w:jc w:val="left"/>
              <w:rPr>
                <w:rFonts w:ascii="Courier New" w:hAnsi="Courier New" w:cs="Courier New"/>
                <w:sz w:val="20"/>
                <w:szCs w:val="20"/>
              </w:rPr>
            </w:pPr>
          </w:p>
        </w:tc>
        <w:tc>
          <w:tcPr>
            <w:tcW w:w="1440" w:type="dxa"/>
          </w:tcPr>
          <w:p w:rsidR="009C4E16" w:rsidRDefault="009C4E16" w:rsidP="00763BF1">
            <w:pPr>
              <w:pStyle w:val="PlainText"/>
              <w:rPr>
                <w:rFonts w:ascii="Courier New" w:hAnsi="Courier New" w:cs="Courier New"/>
                <w:b/>
                <w:sz w:val="20"/>
                <w:szCs w:val="20"/>
              </w:rPr>
            </w:pPr>
          </w:p>
          <w:p w:rsidR="009C4E16" w:rsidRDefault="009C4E16" w:rsidP="00763BF1">
            <w:pPr>
              <w:pStyle w:val="PlainText"/>
              <w:rPr>
                <w:rFonts w:ascii="Courier New" w:hAnsi="Courier New" w:cs="Courier New"/>
                <w:b/>
                <w:sz w:val="20"/>
                <w:szCs w:val="20"/>
              </w:rPr>
            </w:pPr>
            <w:r>
              <w:rPr>
                <w:rFonts w:ascii="Courier New" w:hAnsi="Courier New" w:cs="Courier New"/>
                <w:b/>
                <w:sz w:val="20"/>
                <w:szCs w:val="20"/>
              </w:rPr>
              <w:t>11-15-2015</w:t>
            </w:r>
          </w:p>
        </w:tc>
        <w:tc>
          <w:tcPr>
            <w:tcW w:w="2880" w:type="dxa"/>
          </w:tcPr>
          <w:p w:rsidR="009C4E16" w:rsidRDefault="009C4E16" w:rsidP="00AB0097">
            <w:pPr>
              <w:pStyle w:val="PlainText"/>
              <w:jc w:val="left"/>
              <w:rPr>
                <w:rFonts w:ascii="Courier New" w:hAnsi="Courier New" w:cs="Courier New"/>
                <w:b/>
                <w:sz w:val="20"/>
                <w:szCs w:val="20"/>
              </w:rPr>
            </w:pPr>
          </w:p>
          <w:p w:rsidR="009C4E16" w:rsidRDefault="009C4E16"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C4E16" w:rsidRDefault="009C4E16" w:rsidP="00AB0097">
            <w:pPr>
              <w:pStyle w:val="PlainText"/>
              <w:jc w:val="left"/>
              <w:rPr>
                <w:rFonts w:ascii="Courier New" w:hAnsi="Courier New" w:cs="Courier New"/>
                <w:b/>
                <w:sz w:val="20"/>
                <w:szCs w:val="20"/>
              </w:rPr>
            </w:pPr>
          </w:p>
          <w:p w:rsidR="009C4E16" w:rsidRPr="00DC1024" w:rsidRDefault="00DC1024" w:rsidP="00AB0097">
            <w:pPr>
              <w:pStyle w:val="PlainText"/>
              <w:jc w:val="left"/>
              <w:rPr>
                <w:rFonts w:ascii="Courier New" w:hAnsi="Courier New" w:cs="Courier New"/>
                <w:b/>
                <w:sz w:val="16"/>
                <w:szCs w:val="16"/>
              </w:rPr>
            </w:pPr>
            <w:r w:rsidRPr="00DC1024">
              <w:rPr>
                <w:rFonts w:ascii="Courier New" w:hAnsi="Courier New" w:cs="Courier New"/>
                <w:b/>
                <w:sz w:val="16"/>
                <w:szCs w:val="16"/>
              </w:rPr>
              <w:t>Ben Barnow</w:t>
            </w:r>
          </w:p>
          <w:p w:rsidR="00DC1024" w:rsidRDefault="00DC1024" w:rsidP="00AB0097">
            <w:pPr>
              <w:pStyle w:val="PlainText"/>
              <w:jc w:val="left"/>
              <w:rPr>
                <w:rFonts w:ascii="Courier New" w:hAnsi="Courier New" w:cs="Courier New"/>
                <w:b/>
                <w:sz w:val="16"/>
                <w:szCs w:val="16"/>
              </w:rPr>
            </w:pPr>
            <w:r w:rsidRPr="00DC1024">
              <w:rPr>
                <w:rFonts w:ascii="Courier New" w:hAnsi="Courier New" w:cs="Courier New"/>
                <w:b/>
                <w:sz w:val="16"/>
                <w:szCs w:val="16"/>
              </w:rPr>
              <w:t>Barnow and</w:t>
            </w:r>
            <w:r>
              <w:rPr>
                <w:rFonts w:ascii="Courier New" w:hAnsi="Courier New" w:cs="Courier New"/>
                <w:b/>
                <w:sz w:val="16"/>
                <w:szCs w:val="16"/>
              </w:rPr>
              <w:t xml:space="preserve"> A</w:t>
            </w:r>
            <w:r w:rsidRPr="00DC1024">
              <w:rPr>
                <w:rFonts w:ascii="Courier New" w:hAnsi="Courier New" w:cs="Courier New"/>
                <w:b/>
                <w:sz w:val="16"/>
                <w:szCs w:val="16"/>
              </w:rPr>
              <w:t>ssociates,</w:t>
            </w:r>
            <w:r>
              <w:rPr>
                <w:rFonts w:ascii="Courier New" w:hAnsi="Courier New" w:cs="Courier New"/>
                <w:b/>
                <w:sz w:val="16"/>
                <w:szCs w:val="16"/>
              </w:rPr>
              <w:t xml:space="preserve"> </w:t>
            </w:r>
          </w:p>
          <w:p w:rsidR="00DC1024" w:rsidRPr="00DC1024" w:rsidRDefault="00DC1024" w:rsidP="00AB0097">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DC1024">
              <w:rPr>
                <w:rFonts w:ascii="Courier New" w:hAnsi="Courier New" w:cs="Courier New"/>
                <w:b/>
                <w:sz w:val="16"/>
                <w:szCs w:val="16"/>
              </w:rPr>
              <w:t>P.C.</w:t>
            </w:r>
          </w:p>
          <w:p w:rsidR="00DC1024" w:rsidRPr="00DC1024" w:rsidRDefault="00DC1024" w:rsidP="00AB0097">
            <w:pPr>
              <w:pStyle w:val="PlainText"/>
              <w:jc w:val="left"/>
              <w:rPr>
                <w:rFonts w:ascii="Courier New" w:hAnsi="Courier New" w:cs="Courier New"/>
                <w:b/>
                <w:sz w:val="16"/>
                <w:szCs w:val="16"/>
              </w:rPr>
            </w:pPr>
            <w:r w:rsidRPr="00DC1024">
              <w:rPr>
                <w:rFonts w:ascii="Courier New" w:hAnsi="Courier New" w:cs="Courier New"/>
                <w:b/>
                <w:sz w:val="16"/>
                <w:szCs w:val="16"/>
              </w:rPr>
              <w:t>One North LaSalle Street</w:t>
            </w:r>
          </w:p>
          <w:p w:rsidR="00DC1024" w:rsidRPr="00DC1024" w:rsidRDefault="00DC1024" w:rsidP="00AB0097">
            <w:pPr>
              <w:pStyle w:val="PlainText"/>
              <w:jc w:val="left"/>
              <w:rPr>
                <w:rFonts w:ascii="Courier New" w:hAnsi="Courier New" w:cs="Courier New"/>
                <w:b/>
                <w:sz w:val="16"/>
                <w:szCs w:val="16"/>
              </w:rPr>
            </w:pPr>
            <w:r w:rsidRPr="00DC1024">
              <w:rPr>
                <w:rFonts w:ascii="Courier New" w:hAnsi="Courier New" w:cs="Courier New"/>
                <w:b/>
                <w:sz w:val="16"/>
                <w:szCs w:val="16"/>
              </w:rPr>
              <w:t>Suite 4600</w:t>
            </w:r>
          </w:p>
          <w:p w:rsidR="00DC1024" w:rsidRPr="00DC1024" w:rsidRDefault="00DC1024" w:rsidP="00AB0097">
            <w:pPr>
              <w:pStyle w:val="PlainText"/>
              <w:jc w:val="left"/>
              <w:rPr>
                <w:rFonts w:ascii="Courier New" w:hAnsi="Courier New" w:cs="Courier New"/>
                <w:b/>
                <w:sz w:val="16"/>
                <w:szCs w:val="16"/>
              </w:rPr>
            </w:pPr>
            <w:r w:rsidRPr="00DC1024">
              <w:rPr>
                <w:rFonts w:ascii="Courier New" w:hAnsi="Courier New" w:cs="Courier New"/>
                <w:b/>
                <w:sz w:val="16"/>
                <w:szCs w:val="16"/>
              </w:rPr>
              <w:t>Chicago, IL 60602</w:t>
            </w:r>
          </w:p>
          <w:p w:rsidR="00DC1024" w:rsidRDefault="00DC1024" w:rsidP="00AB0097">
            <w:pPr>
              <w:pStyle w:val="PlainText"/>
              <w:jc w:val="left"/>
              <w:rPr>
                <w:rFonts w:ascii="Courier New" w:hAnsi="Courier New" w:cs="Courier New"/>
                <w:b/>
                <w:sz w:val="20"/>
                <w:szCs w:val="20"/>
              </w:rPr>
            </w:pPr>
          </w:p>
        </w:tc>
      </w:tr>
      <w:tr w:rsidR="00C47025" w:rsidRPr="007167C0" w:rsidTr="00967028">
        <w:tc>
          <w:tcPr>
            <w:tcW w:w="1350" w:type="dxa"/>
          </w:tcPr>
          <w:p w:rsidR="00C47025" w:rsidRDefault="00C47025" w:rsidP="00861B8B">
            <w:pPr>
              <w:pStyle w:val="PlainText"/>
              <w:rPr>
                <w:rFonts w:ascii="Courier New" w:hAnsi="Courier New" w:cs="Courier New"/>
                <w:b/>
                <w:sz w:val="20"/>
                <w:szCs w:val="20"/>
              </w:rPr>
            </w:pPr>
          </w:p>
          <w:p w:rsidR="00C47025" w:rsidRDefault="009C6E6D" w:rsidP="00861B8B">
            <w:pPr>
              <w:pStyle w:val="PlainText"/>
              <w:rPr>
                <w:rFonts w:ascii="Courier New" w:hAnsi="Courier New" w:cs="Courier New"/>
                <w:b/>
                <w:sz w:val="20"/>
                <w:szCs w:val="20"/>
              </w:rPr>
            </w:pPr>
            <w:r>
              <w:rPr>
                <w:rFonts w:ascii="Courier New" w:hAnsi="Courier New" w:cs="Courier New"/>
                <w:b/>
                <w:sz w:val="20"/>
                <w:szCs w:val="20"/>
              </w:rPr>
              <w:t>8-10-2015</w:t>
            </w:r>
          </w:p>
        </w:tc>
        <w:tc>
          <w:tcPr>
            <w:tcW w:w="1710" w:type="dxa"/>
          </w:tcPr>
          <w:p w:rsidR="00C47025" w:rsidRDefault="00C47025" w:rsidP="00A42036">
            <w:pPr>
              <w:pStyle w:val="PlainText"/>
              <w:rPr>
                <w:rFonts w:ascii="Courier New" w:hAnsi="Courier New" w:cs="Courier New"/>
                <w:b/>
                <w:sz w:val="20"/>
                <w:szCs w:val="20"/>
              </w:rPr>
            </w:pPr>
          </w:p>
          <w:p w:rsidR="009C6E6D" w:rsidRDefault="009C6E6D" w:rsidP="009C6E6D">
            <w:pPr>
              <w:pStyle w:val="PlainText"/>
              <w:rPr>
                <w:rFonts w:ascii="Courier New" w:hAnsi="Courier New" w:cs="Courier New"/>
                <w:b/>
                <w:sz w:val="20"/>
                <w:szCs w:val="20"/>
              </w:rPr>
            </w:pPr>
            <w:r>
              <w:rPr>
                <w:rFonts w:ascii="Courier New" w:hAnsi="Courier New" w:cs="Courier New"/>
                <w:b/>
                <w:sz w:val="20"/>
                <w:szCs w:val="20"/>
              </w:rPr>
              <w:t>11-CV-08861</w:t>
            </w:r>
          </w:p>
        </w:tc>
        <w:tc>
          <w:tcPr>
            <w:tcW w:w="1710" w:type="dxa"/>
          </w:tcPr>
          <w:p w:rsidR="00C47025" w:rsidRDefault="00C47025" w:rsidP="00861B8B">
            <w:pPr>
              <w:pStyle w:val="PlainText"/>
              <w:rPr>
                <w:rFonts w:ascii="Courier New" w:hAnsi="Courier New" w:cs="Courier New"/>
                <w:b/>
                <w:sz w:val="20"/>
                <w:szCs w:val="20"/>
              </w:rPr>
            </w:pPr>
          </w:p>
          <w:p w:rsidR="009C6E6D" w:rsidRDefault="009C6E6D" w:rsidP="00861B8B">
            <w:pPr>
              <w:pStyle w:val="PlainText"/>
              <w:rPr>
                <w:rFonts w:ascii="Courier New" w:hAnsi="Courier New" w:cs="Courier New"/>
                <w:b/>
                <w:sz w:val="20"/>
                <w:szCs w:val="20"/>
              </w:rPr>
            </w:pPr>
            <w:r>
              <w:rPr>
                <w:rFonts w:ascii="Courier New" w:hAnsi="Courier New" w:cs="Courier New"/>
                <w:b/>
                <w:sz w:val="20"/>
                <w:szCs w:val="20"/>
              </w:rPr>
              <w:t>(S.D.N.Y.</w:t>
            </w:r>
            <w:r w:rsidR="00C74CB5">
              <w:rPr>
                <w:rFonts w:ascii="Courier New" w:hAnsi="Courier New" w:cs="Courier New"/>
                <w:b/>
                <w:sz w:val="20"/>
                <w:szCs w:val="20"/>
              </w:rPr>
              <w:t>)</w:t>
            </w:r>
          </w:p>
        </w:tc>
        <w:tc>
          <w:tcPr>
            <w:tcW w:w="6030" w:type="dxa"/>
          </w:tcPr>
          <w:p w:rsidR="00C47025" w:rsidRDefault="00C47025" w:rsidP="00F8194E">
            <w:pPr>
              <w:pStyle w:val="PlainText"/>
              <w:jc w:val="left"/>
              <w:rPr>
                <w:rFonts w:ascii="Courier New" w:hAnsi="Courier New" w:cs="Courier New"/>
                <w:b/>
                <w:sz w:val="20"/>
                <w:szCs w:val="20"/>
              </w:rPr>
            </w:pPr>
          </w:p>
          <w:p w:rsidR="009C6E6D" w:rsidRDefault="009C6E6D" w:rsidP="00F8194E">
            <w:pPr>
              <w:pStyle w:val="PlainText"/>
              <w:jc w:val="left"/>
              <w:rPr>
                <w:rFonts w:ascii="Courier New" w:hAnsi="Courier New" w:cs="Courier New"/>
                <w:b/>
                <w:sz w:val="20"/>
                <w:szCs w:val="20"/>
              </w:rPr>
            </w:pPr>
            <w:r>
              <w:rPr>
                <w:rFonts w:ascii="Courier New" w:hAnsi="Courier New" w:cs="Courier New"/>
                <w:b/>
                <w:sz w:val="20"/>
                <w:szCs w:val="20"/>
              </w:rPr>
              <w:t>Wallace v. IntraLinks, Inc., et al.</w:t>
            </w:r>
          </w:p>
          <w:p w:rsidR="006D1065" w:rsidRPr="006D1065" w:rsidRDefault="00C74CB5" w:rsidP="006D1065">
            <w:pPr>
              <w:pStyle w:val="PlainText"/>
              <w:jc w:val="left"/>
              <w:rPr>
                <w:rFonts w:ascii="Courier New" w:hAnsi="Courier New" w:cs="Courier New"/>
                <w:sz w:val="20"/>
                <w:szCs w:val="20"/>
              </w:rPr>
            </w:pPr>
            <w:r>
              <w:rPr>
                <w:rFonts w:ascii="Courier New" w:hAnsi="Courier New" w:cs="Courier New"/>
                <w:sz w:val="20"/>
                <w:szCs w:val="20"/>
              </w:rPr>
              <w:t>Securities-p</w:t>
            </w:r>
            <w:r w:rsidR="005E2907" w:rsidRPr="006D1065">
              <w:rPr>
                <w:rFonts w:ascii="Courier New" w:hAnsi="Courier New" w:cs="Courier New"/>
                <w:sz w:val="20"/>
                <w:szCs w:val="20"/>
              </w:rPr>
              <w:t xml:space="preserve">urchaser-plaintiff </w:t>
            </w:r>
            <w:r w:rsidR="006D1065" w:rsidRPr="006D1065">
              <w:rPr>
                <w:rFonts w:ascii="Courier New" w:hAnsi="Courier New" w:cs="Courier New"/>
                <w:sz w:val="20"/>
                <w:szCs w:val="20"/>
              </w:rPr>
              <w:t>alleges that IntraLinks made material misstatements and</w:t>
            </w:r>
            <w:r w:rsidR="006D1065">
              <w:rPr>
                <w:rFonts w:ascii="Courier New" w:hAnsi="Courier New" w:cs="Courier New"/>
                <w:sz w:val="20"/>
                <w:szCs w:val="20"/>
              </w:rPr>
              <w:t xml:space="preserve"> </w:t>
            </w:r>
            <w:r w:rsidR="006D1065" w:rsidRPr="006D1065">
              <w:rPr>
                <w:rFonts w:ascii="Courier New" w:hAnsi="Courier New" w:cs="Courier New"/>
                <w:sz w:val="20"/>
                <w:szCs w:val="20"/>
              </w:rPr>
              <w:t xml:space="preserve">omissions relating to three aspects of its </w:t>
            </w:r>
            <w:r w:rsidR="006D1065" w:rsidRPr="006D1065">
              <w:rPr>
                <w:rFonts w:ascii="Courier New" w:hAnsi="Courier New" w:cs="Courier New"/>
                <w:sz w:val="20"/>
                <w:szCs w:val="20"/>
              </w:rPr>
              <w:lastRenderedPageBreak/>
              <w:t>business. First, plaintiffs claim that</w:t>
            </w:r>
            <w:r w:rsidR="006D1065">
              <w:rPr>
                <w:rFonts w:ascii="Courier New" w:hAnsi="Courier New" w:cs="Courier New"/>
                <w:sz w:val="20"/>
                <w:szCs w:val="20"/>
              </w:rPr>
              <w:t xml:space="preserve"> </w:t>
            </w:r>
            <w:r w:rsidR="006D1065" w:rsidRPr="006D1065">
              <w:rPr>
                <w:rFonts w:ascii="Courier New" w:hAnsi="Courier New" w:cs="Courier New"/>
                <w:sz w:val="20"/>
                <w:szCs w:val="20"/>
              </w:rPr>
              <w:t>IntraLinks failed to disclose that its largest customer, the Federal Deposit</w:t>
            </w:r>
          </w:p>
          <w:p w:rsidR="005E2907" w:rsidRPr="006D1065" w:rsidRDefault="006D1065" w:rsidP="006D1065">
            <w:pPr>
              <w:pStyle w:val="PlainText"/>
              <w:jc w:val="left"/>
              <w:rPr>
                <w:rFonts w:ascii="Courier New" w:hAnsi="Courier New" w:cs="Courier New"/>
                <w:sz w:val="20"/>
                <w:szCs w:val="20"/>
              </w:rPr>
            </w:pPr>
            <w:r>
              <w:rPr>
                <w:rFonts w:ascii="Courier New" w:hAnsi="Courier New" w:cs="Courier New"/>
                <w:sz w:val="20"/>
                <w:szCs w:val="20"/>
              </w:rPr>
              <w:t xml:space="preserve">Insurance Corporation (“FDIC”), </w:t>
            </w:r>
            <w:r w:rsidRPr="006D1065">
              <w:rPr>
                <w:rFonts w:ascii="Courier New" w:hAnsi="Courier New" w:cs="Courier New"/>
                <w:sz w:val="20"/>
                <w:szCs w:val="20"/>
              </w:rPr>
              <w:t>told IntraLinks it would not renew its contract.</w:t>
            </w:r>
            <w:r>
              <w:rPr>
                <w:rFonts w:ascii="Courier New" w:hAnsi="Courier New" w:cs="Courier New"/>
                <w:sz w:val="20"/>
                <w:szCs w:val="20"/>
              </w:rPr>
              <w:t xml:space="preserve">  </w:t>
            </w:r>
            <w:r w:rsidRPr="006D1065">
              <w:rPr>
                <w:rFonts w:ascii="Courier New" w:hAnsi="Courier New" w:cs="Courier New"/>
                <w:sz w:val="20"/>
                <w:szCs w:val="20"/>
              </w:rPr>
              <w:t>Second, plaintiffs allege that IntraLinks misclassified business as Enterprise,</w:t>
            </w:r>
            <w:r>
              <w:rPr>
                <w:rFonts w:ascii="Courier New" w:hAnsi="Courier New" w:cs="Courier New"/>
                <w:sz w:val="20"/>
                <w:szCs w:val="20"/>
              </w:rPr>
              <w:t xml:space="preserve"> which was more a</w:t>
            </w:r>
            <w:r w:rsidRPr="006D1065">
              <w:rPr>
                <w:rFonts w:ascii="Courier New" w:hAnsi="Courier New" w:cs="Courier New"/>
                <w:sz w:val="20"/>
                <w:szCs w:val="20"/>
              </w:rPr>
              <w:t>ppropriately classified as DCM or M&amp;A. Finally, the</w:t>
            </w:r>
            <w:r>
              <w:rPr>
                <w:rFonts w:ascii="Courier New" w:hAnsi="Courier New" w:cs="Courier New"/>
                <w:sz w:val="20"/>
                <w:szCs w:val="20"/>
              </w:rPr>
              <w:t xml:space="preserve"> </w:t>
            </w:r>
            <w:r w:rsidRPr="006D1065">
              <w:rPr>
                <w:rFonts w:ascii="Courier New" w:hAnsi="Courier New" w:cs="Courier New"/>
                <w:sz w:val="20"/>
                <w:szCs w:val="20"/>
              </w:rPr>
              <w:t>complaint alleges that IntraLinks failed to disclose that it was utilizing</w:t>
            </w:r>
            <w:r>
              <w:rPr>
                <w:rFonts w:ascii="Courier New" w:hAnsi="Courier New" w:cs="Courier New"/>
                <w:sz w:val="20"/>
                <w:szCs w:val="20"/>
              </w:rPr>
              <w:t xml:space="preserve"> </w:t>
            </w:r>
            <w:r w:rsidRPr="006D1065">
              <w:rPr>
                <w:rFonts w:ascii="Courier New" w:hAnsi="Courier New" w:cs="Courier New"/>
                <w:sz w:val="20"/>
                <w:szCs w:val="20"/>
              </w:rPr>
              <w:t xml:space="preserve">antiquated accounting practices which resulted in </w:t>
            </w:r>
            <w:r>
              <w:rPr>
                <w:rFonts w:ascii="Courier New" w:hAnsi="Courier New" w:cs="Courier New"/>
                <w:sz w:val="20"/>
                <w:szCs w:val="20"/>
              </w:rPr>
              <w:t>overcharging</w:t>
            </w:r>
            <w:r w:rsidRPr="006D1065">
              <w:rPr>
                <w:rFonts w:ascii="Courier New" w:hAnsi="Courier New" w:cs="Courier New"/>
                <w:sz w:val="20"/>
                <w:szCs w:val="20"/>
              </w:rPr>
              <w:t xml:space="preserve"> customers by</w:t>
            </w:r>
            <w:r>
              <w:rPr>
                <w:rFonts w:ascii="Courier New" w:hAnsi="Courier New" w:cs="Courier New"/>
                <w:sz w:val="20"/>
                <w:szCs w:val="20"/>
              </w:rPr>
              <w:t xml:space="preserve"> </w:t>
            </w:r>
            <w:r w:rsidRPr="006D1065">
              <w:rPr>
                <w:rFonts w:ascii="Courier New" w:hAnsi="Courier New" w:cs="Courier New"/>
                <w:sz w:val="20"/>
                <w:szCs w:val="20"/>
              </w:rPr>
              <w:t>20-30%.</w:t>
            </w:r>
            <w:r>
              <w:rPr>
                <w:rFonts w:ascii="Courier New" w:hAnsi="Courier New" w:cs="Courier New"/>
                <w:sz w:val="20"/>
                <w:szCs w:val="20"/>
              </w:rPr>
              <w:t xml:space="preserve">  The Class Period is from 2-17-2011 to 11-11-2011.</w:t>
            </w:r>
          </w:p>
          <w:p w:rsidR="009C6E6D" w:rsidRDefault="009C6E6D" w:rsidP="00F8194E">
            <w:pPr>
              <w:pStyle w:val="PlainText"/>
              <w:jc w:val="left"/>
              <w:rPr>
                <w:rFonts w:ascii="Courier New" w:hAnsi="Courier New" w:cs="Courier New"/>
                <w:b/>
                <w:sz w:val="20"/>
                <w:szCs w:val="20"/>
              </w:rPr>
            </w:pPr>
          </w:p>
        </w:tc>
        <w:tc>
          <w:tcPr>
            <w:tcW w:w="1440" w:type="dxa"/>
          </w:tcPr>
          <w:p w:rsidR="00C47025" w:rsidRDefault="00C47025" w:rsidP="00763BF1">
            <w:pPr>
              <w:pStyle w:val="PlainText"/>
              <w:rPr>
                <w:rFonts w:ascii="Courier New" w:hAnsi="Courier New" w:cs="Courier New"/>
                <w:b/>
                <w:sz w:val="20"/>
                <w:szCs w:val="20"/>
              </w:rPr>
            </w:pPr>
          </w:p>
          <w:p w:rsidR="009C6E6D" w:rsidRDefault="009C6E6D" w:rsidP="00763BF1">
            <w:pPr>
              <w:pStyle w:val="PlainText"/>
              <w:rPr>
                <w:rFonts w:ascii="Courier New" w:hAnsi="Courier New" w:cs="Courier New"/>
                <w:b/>
                <w:sz w:val="20"/>
                <w:szCs w:val="20"/>
              </w:rPr>
            </w:pPr>
            <w:r>
              <w:rPr>
                <w:rFonts w:ascii="Courier New" w:hAnsi="Courier New" w:cs="Courier New"/>
                <w:b/>
                <w:sz w:val="20"/>
                <w:szCs w:val="20"/>
              </w:rPr>
              <w:t>11-12-2015</w:t>
            </w:r>
          </w:p>
        </w:tc>
        <w:tc>
          <w:tcPr>
            <w:tcW w:w="2880" w:type="dxa"/>
          </w:tcPr>
          <w:p w:rsidR="00C47025" w:rsidRDefault="00C47025" w:rsidP="00AB0097">
            <w:pPr>
              <w:pStyle w:val="PlainText"/>
              <w:jc w:val="left"/>
              <w:rPr>
                <w:rFonts w:ascii="Courier New" w:hAnsi="Courier New" w:cs="Courier New"/>
                <w:b/>
                <w:sz w:val="20"/>
                <w:szCs w:val="20"/>
              </w:rPr>
            </w:pPr>
          </w:p>
          <w:p w:rsidR="009C6E6D" w:rsidRDefault="006D1065"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9656C2">
              <w:rPr>
                <w:rFonts w:ascii="Courier New" w:hAnsi="Courier New" w:cs="Courier New"/>
                <w:b/>
                <w:sz w:val="20"/>
                <w:szCs w:val="20"/>
              </w:rPr>
              <w:t xml:space="preserve"> or call</w:t>
            </w:r>
            <w:r>
              <w:rPr>
                <w:rFonts w:ascii="Courier New" w:hAnsi="Courier New" w:cs="Courier New"/>
                <w:b/>
                <w:sz w:val="20"/>
                <w:szCs w:val="20"/>
              </w:rPr>
              <w:t>:</w:t>
            </w:r>
          </w:p>
          <w:p w:rsidR="006D1065" w:rsidRDefault="006D1065" w:rsidP="00AB0097">
            <w:pPr>
              <w:pStyle w:val="PlainText"/>
              <w:jc w:val="left"/>
              <w:rPr>
                <w:rFonts w:ascii="Courier New" w:hAnsi="Courier New" w:cs="Courier New"/>
                <w:b/>
                <w:sz w:val="20"/>
                <w:szCs w:val="20"/>
              </w:rPr>
            </w:pPr>
          </w:p>
          <w:p w:rsidR="00801160" w:rsidRDefault="00801160" w:rsidP="00AB0097">
            <w:pPr>
              <w:pStyle w:val="PlainText"/>
              <w:jc w:val="left"/>
              <w:rPr>
                <w:rFonts w:ascii="Courier New" w:hAnsi="Courier New" w:cs="Courier New"/>
                <w:b/>
                <w:sz w:val="20"/>
                <w:szCs w:val="20"/>
              </w:rPr>
            </w:pPr>
            <w:r w:rsidRPr="00801160">
              <w:rPr>
                <w:rFonts w:ascii="Courier New" w:hAnsi="Courier New" w:cs="Courier New"/>
                <w:b/>
                <w:sz w:val="20"/>
                <w:szCs w:val="20"/>
              </w:rPr>
              <w:t>COHEN MILSTEIN</w:t>
            </w:r>
          </w:p>
          <w:p w:rsidR="00801160" w:rsidRDefault="00801160" w:rsidP="00AB0097">
            <w:pPr>
              <w:pStyle w:val="PlainText"/>
              <w:jc w:val="left"/>
              <w:rPr>
                <w:rFonts w:ascii="Courier New" w:hAnsi="Courier New" w:cs="Courier New"/>
                <w:b/>
                <w:sz w:val="20"/>
                <w:szCs w:val="20"/>
              </w:rPr>
            </w:pPr>
            <w:r w:rsidRPr="00801160">
              <w:rPr>
                <w:rFonts w:ascii="Courier New" w:hAnsi="Courier New" w:cs="Courier New"/>
                <w:b/>
                <w:sz w:val="20"/>
                <w:szCs w:val="20"/>
              </w:rPr>
              <w:lastRenderedPageBreak/>
              <w:t xml:space="preserve"> SELLERS &amp; TOLL PLLC</w:t>
            </w:r>
          </w:p>
          <w:p w:rsidR="006D1065" w:rsidRPr="006D1065" w:rsidRDefault="006D1065" w:rsidP="006D1065">
            <w:pPr>
              <w:pStyle w:val="PlainText"/>
              <w:jc w:val="left"/>
              <w:rPr>
                <w:rFonts w:ascii="Courier New" w:hAnsi="Courier New" w:cs="Courier New"/>
                <w:b/>
                <w:sz w:val="16"/>
                <w:szCs w:val="16"/>
              </w:rPr>
            </w:pPr>
            <w:r w:rsidRPr="006D1065">
              <w:rPr>
                <w:rFonts w:ascii="Courier New" w:hAnsi="Courier New" w:cs="Courier New"/>
                <w:b/>
                <w:sz w:val="16"/>
                <w:szCs w:val="16"/>
              </w:rPr>
              <w:t>Carol V. Gilden</w:t>
            </w:r>
          </w:p>
          <w:p w:rsidR="006D1065" w:rsidRPr="006D1065" w:rsidRDefault="006D1065" w:rsidP="006D1065">
            <w:pPr>
              <w:pStyle w:val="PlainText"/>
              <w:jc w:val="left"/>
              <w:rPr>
                <w:rFonts w:ascii="Courier New" w:hAnsi="Courier New" w:cs="Courier New"/>
                <w:b/>
                <w:sz w:val="16"/>
                <w:szCs w:val="16"/>
              </w:rPr>
            </w:pPr>
            <w:r w:rsidRPr="006D1065">
              <w:rPr>
                <w:rFonts w:ascii="Courier New" w:hAnsi="Courier New" w:cs="Courier New"/>
                <w:b/>
                <w:sz w:val="16"/>
                <w:szCs w:val="16"/>
              </w:rPr>
              <w:t>190 South LaSalle Street, Suite 1705</w:t>
            </w:r>
          </w:p>
          <w:p w:rsidR="006D1065" w:rsidRDefault="006D1065" w:rsidP="006D1065">
            <w:pPr>
              <w:pStyle w:val="PlainText"/>
              <w:jc w:val="left"/>
              <w:rPr>
                <w:rFonts w:ascii="Courier New" w:hAnsi="Courier New" w:cs="Courier New"/>
                <w:b/>
                <w:sz w:val="16"/>
                <w:szCs w:val="16"/>
              </w:rPr>
            </w:pPr>
            <w:r w:rsidRPr="006D1065">
              <w:rPr>
                <w:rFonts w:ascii="Courier New" w:hAnsi="Courier New" w:cs="Courier New"/>
                <w:b/>
                <w:sz w:val="16"/>
                <w:szCs w:val="16"/>
              </w:rPr>
              <w:t>Chicago, IL 60603</w:t>
            </w:r>
          </w:p>
          <w:p w:rsidR="006D1065" w:rsidRPr="006D1065" w:rsidRDefault="006D1065" w:rsidP="006D1065">
            <w:pPr>
              <w:pStyle w:val="PlainText"/>
              <w:jc w:val="left"/>
              <w:rPr>
                <w:rFonts w:ascii="Courier New" w:hAnsi="Courier New" w:cs="Courier New"/>
                <w:b/>
                <w:sz w:val="16"/>
                <w:szCs w:val="16"/>
              </w:rPr>
            </w:pPr>
          </w:p>
          <w:p w:rsidR="006D1065" w:rsidRPr="006D1065" w:rsidRDefault="006D1065" w:rsidP="006D1065">
            <w:pPr>
              <w:pStyle w:val="PlainText"/>
              <w:jc w:val="left"/>
              <w:rPr>
                <w:rFonts w:ascii="Courier New" w:hAnsi="Courier New" w:cs="Courier New"/>
                <w:b/>
                <w:sz w:val="16"/>
                <w:szCs w:val="16"/>
              </w:rPr>
            </w:pPr>
            <w:r>
              <w:rPr>
                <w:rFonts w:ascii="Courier New" w:hAnsi="Courier New" w:cs="Courier New"/>
                <w:b/>
                <w:sz w:val="16"/>
                <w:szCs w:val="16"/>
              </w:rPr>
              <w:t>312</w:t>
            </w:r>
            <w:r w:rsidRPr="006D1065">
              <w:rPr>
                <w:rFonts w:ascii="Courier New" w:hAnsi="Courier New" w:cs="Courier New"/>
                <w:b/>
                <w:sz w:val="16"/>
                <w:szCs w:val="16"/>
              </w:rPr>
              <w:t xml:space="preserve"> 357-0370</w:t>
            </w:r>
            <w:r>
              <w:rPr>
                <w:rFonts w:ascii="Courier New" w:hAnsi="Courier New" w:cs="Courier New"/>
                <w:b/>
                <w:sz w:val="16"/>
                <w:szCs w:val="16"/>
              </w:rPr>
              <w:t xml:space="preserve"> (Ph.)</w:t>
            </w:r>
          </w:p>
          <w:p w:rsidR="00801160" w:rsidRPr="006D1065" w:rsidRDefault="006D1065" w:rsidP="006D1065">
            <w:pPr>
              <w:pStyle w:val="PlainText"/>
              <w:jc w:val="left"/>
              <w:rPr>
                <w:rFonts w:ascii="Courier New" w:hAnsi="Courier New" w:cs="Courier New"/>
                <w:b/>
                <w:sz w:val="16"/>
                <w:szCs w:val="16"/>
              </w:rPr>
            </w:pPr>
            <w:r w:rsidRPr="006D1065">
              <w:rPr>
                <w:rFonts w:ascii="Courier New" w:hAnsi="Courier New" w:cs="Courier New"/>
                <w:b/>
                <w:sz w:val="16"/>
                <w:szCs w:val="16"/>
              </w:rPr>
              <w:t xml:space="preserve"> </w:t>
            </w:r>
          </w:p>
          <w:p w:rsidR="006D1065" w:rsidRPr="006D1065" w:rsidRDefault="006D1065" w:rsidP="006D1065">
            <w:pPr>
              <w:pStyle w:val="PlainText"/>
              <w:jc w:val="left"/>
              <w:rPr>
                <w:rFonts w:ascii="Courier New" w:hAnsi="Courier New" w:cs="Courier New"/>
                <w:b/>
                <w:sz w:val="16"/>
                <w:szCs w:val="16"/>
              </w:rPr>
            </w:pPr>
            <w:r w:rsidRPr="006D1065">
              <w:rPr>
                <w:rFonts w:ascii="Courier New" w:hAnsi="Courier New" w:cs="Courier New"/>
                <w:b/>
                <w:sz w:val="16"/>
                <w:szCs w:val="16"/>
              </w:rPr>
              <w:t>Kenneth Rehns</w:t>
            </w:r>
          </w:p>
          <w:p w:rsidR="00801160" w:rsidRDefault="00801160" w:rsidP="006D1065">
            <w:pPr>
              <w:pStyle w:val="PlainText"/>
              <w:jc w:val="left"/>
              <w:rPr>
                <w:rFonts w:ascii="Courier New" w:hAnsi="Courier New" w:cs="Courier New"/>
                <w:b/>
                <w:sz w:val="16"/>
                <w:szCs w:val="16"/>
              </w:rPr>
            </w:pPr>
            <w:r>
              <w:rPr>
                <w:rFonts w:ascii="Courier New" w:hAnsi="Courier New" w:cs="Courier New"/>
                <w:b/>
                <w:sz w:val="16"/>
                <w:szCs w:val="16"/>
              </w:rPr>
              <w:t>88 Pine Street</w:t>
            </w:r>
          </w:p>
          <w:p w:rsidR="006D1065" w:rsidRPr="006D1065" w:rsidRDefault="006D1065" w:rsidP="006D1065">
            <w:pPr>
              <w:pStyle w:val="PlainText"/>
              <w:jc w:val="left"/>
              <w:rPr>
                <w:rFonts w:ascii="Courier New" w:hAnsi="Courier New" w:cs="Courier New"/>
                <w:b/>
                <w:sz w:val="16"/>
                <w:szCs w:val="16"/>
              </w:rPr>
            </w:pPr>
            <w:r w:rsidRPr="006D1065">
              <w:rPr>
                <w:rFonts w:ascii="Courier New" w:hAnsi="Courier New" w:cs="Courier New"/>
                <w:b/>
                <w:sz w:val="16"/>
                <w:szCs w:val="16"/>
              </w:rPr>
              <w:t>14 Fourteenth Floor</w:t>
            </w:r>
          </w:p>
          <w:p w:rsidR="006D1065" w:rsidRDefault="006D1065" w:rsidP="006D1065">
            <w:pPr>
              <w:pStyle w:val="PlainText"/>
              <w:jc w:val="left"/>
              <w:rPr>
                <w:rFonts w:ascii="Courier New" w:hAnsi="Courier New" w:cs="Courier New"/>
                <w:b/>
                <w:sz w:val="16"/>
                <w:szCs w:val="16"/>
              </w:rPr>
            </w:pPr>
            <w:r w:rsidRPr="006D1065">
              <w:rPr>
                <w:rFonts w:ascii="Courier New" w:hAnsi="Courier New" w:cs="Courier New"/>
                <w:b/>
                <w:sz w:val="16"/>
                <w:szCs w:val="16"/>
              </w:rPr>
              <w:t>New York, N.Y. 10005</w:t>
            </w:r>
          </w:p>
          <w:p w:rsidR="00801160" w:rsidRPr="006D1065" w:rsidRDefault="00801160" w:rsidP="006D1065">
            <w:pPr>
              <w:pStyle w:val="PlainText"/>
              <w:jc w:val="left"/>
              <w:rPr>
                <w:rFonts w:ascii="Courier New" w:hAnsi="Courier New" w:cs="Courier New"/>
                <w:b/>
                <w:sz w:val="16"/>
                <w:szCs w:val="16"/>
              </w:rPr>
            </w:pPr>
          </w:p>
          <w:p w:rsidR="006D1065" w:rsidRPr="006D1065" w:rsidRDefault="00801160" w:rsidP="006D1065">
            <w:pPr>
              <w:pStyle w:val="PlainText"/>
              <w:jc w:val="left"/>
              <w:rPr>
                <w:rFonts w:ascii="Courier New" w:hAnsi="Courier New" w:cs="Courier New"/>
                <w:b/>
                <w:sz w:val="16"/>
                <w:szCs w:val="16"/>
              </w:rPr>
            </w:pPr>
            <w:r>
              <w:rPr>
                <w:rFonts w:ascii="Courier New" w:hAnsi="Courier New" w:cs="Courier New"/>
                <w:b/>
                <w:sz w:val="16"/>
                <w:szCs w:val="16"/>
              </w:rPr>
              <w:t>212</w:t>
            </w:r>
            <w:r w:rsidR="006D1065" w:rsidRPr="006D1065">
              <w:rPr>
                <w:rFonts w:ascii="Courier New" w:hAnsi="Courier New" w:cs="Courier New"/>
                <w:b/>
                <w:sz w:val="16"/>
                <w:szCs w:val="16"/>
              </w:rPr>
              <w:t xml:space="preserve"> 838-7797</w:t>
            </w:r>
            <w:r>
              <w:rPr>
                <w:rFonts w:ascii="Courier New" w:hAnsi="Courier New" w:cs="Courier New"/>
                <w:b/>
                <w:sz w:val="16"/>
                <w:szCs w:val="16"/>
              </w:rPr>
              <w:t xml:space="preserve"> (Ph.)</w:t>
            </w:r>
          </w:p>
          <w:p w:rsidR="00801160" w:rsidRDefault="00801160" w:rsidP="006D1065">
            <w:pPr>
              <w:pStyle w:val="PlainText"/>
              <w:jc w:val="left"/>
              <w:rPr>
                <w:rFonts w:ascii="Courier New" w:hAnsi="Courier New" w:cs="Courier New"/>
                <w:b/>
                <w:sz w:val="16"/>
                <w:szCs w:val="16"/>
              </w:rPr>
            </w:pPr>
          </w:p>
          <w:p w:rsidR="009C6E6D" w:rsidRDefault="009C6E6D" w:rsidP="009656C2">
            <w:pPr>
              <w:pStyle w:val="PlainText"/>
              <w:jc w:val="left"/>
              <w:rPr>
                <w:rFonts w:ascii="Courier New" w:hAnsi="Courier New" w:cs="Courier New"/>
                <w:b/>
                <w:sz w:val="20"/>
                <w:szCs w:val="20"/>
              </w:rPr>
            </w:pPr>
          </w:p>
        </w:tc>
      </w:tr>
      <w:tr w:rsidR="00801160" w:rsidRPr="007167C0" w:rsidTr="00967028">
        <w:tc>
          <w:tcPr>
            <w:tcW w:w="1350" w:type="dxa"/>
          </w:tcPr>
          <w:p w:rsidR="00801160" w:rsidRDefault="00801160" w:rsidP="00861B8B">
            <w:pPr>
              <w:pStyle w:val="PlainText"/>
              <w:rPr>
                <w:rFonts w:ascii="Courier New" w:hAnsi="Courier New" w:cs="Courier New"/>
                <w:b/>
                <w:sz w:val="20"/>
                <w:szCs w:val="20"/>
              </w:rPr>
            </w:pPr>
          </w:p>
          <w:p w:rsidR="00C73395" w:rsidRDefault="00B679EF" w:rsidP="00861B8B">
            <w:pPr>
              <w:pStyle w:val="PlainText"/>
              <w:rPr>
                <w:rFonts w:ascii="Courier New" w:hAnsi="Courier New" w:cs="Courier New"/>
                <w:b/>
                <w:sz w:val="20"/>
                <w:szCs w:val="20"/>
              </w:rPr>
            </w:pPr>
            <w:r>
              <w:rPr>
                <w:rFonts w:ascii="Courier New" w:hAnsi="Courier New" w:cs="Courier New"/>
                <w:b/>
                <w:sz w:val="20"/>
                <w:szCs w:val="20"/>
              </w:rPr>
              <w:t>8-11-2015</w:t>
            </w:r>
          </w:p>
          <w:p w:rsidR="00801160" w:rsidRDefault="00801160" w:rsidP="00861B8B">
            <w:pPr>
              <w:pStyle w:val="PlainText"/>
              <w:rPr>
                <w:rFonts w:ascii="Courier New" w:hAnsi="Courier New" w:cs="Courier New"/>
                <w:b/>
                <w:sz w:val="20"/>
                <w:szCs w:val="20"/>
              </w:rPr>
            </w:pPr>
          </w:p>
        </w:tc>
        <w:tc>
          <w:tcPr>
            <w:tcW w:w="1710" w:type="dxa"/>
          </w:tcPr>
          <w:p w:rsidR="00801160" w:rsidRDefault="00801160" w:rsidP="00A42036">
            <w:pPr>
              <w:pStyle w:val="PlainText"/>
              <w:rPr>
                <w:rFonts w:ascii="Courier New" w:hAnsi="Courier New" w:cs="Courier New"/>
                <w:b/>
                <w:sz w:val="20"/>
                <w:szCs w:val="20"/>
              </w:rPr>
            </w:pPr>
          </w:p>
          <w:p w:rsidR="00B679EF" w:rsidRDefault="00B679EF" w:rsidP="00A42036">
            <w:pPr>
              <w:pStyle w:val="PlainText"/>
              <w:rPr>
                <w:rFonts w:ascii="Courier New" w:hAnsi="Courier New" w:cs="Courier New"/>
                <w:b/>
                <w:sz w:val="20"/>
                <w:szCs w:val="20"/>
              </w:rPr>
            </w:pPr>
            <w:r>
              <w:rPr>
                <w:rFonts w:ascii="Courier New" w:hAnsi="Courier New" w:cs="Courier New"/>
                <w:b/>
                <w:sz w:val="20"/>
                <w:szCs w:val="20"/>
              </w:rPr>
              <w:t>10-MD-02196</w:t>
            </w:r>
          </w:p>
        </w:tc>
        <w:tc>
          <w:tcPr>
            <w:tcW w:w="1710" w:type="dxa"/>
          </w:tcPr>
          <w:p w:rsidR="00801160" w:rsidRDefault="00801160" w:rsidP="00861B8B">
            <w:pPr>
              <w:pStyle w:val="PlainText"/>
              <w:rPr>
                <w:rFonts w:ascii="Courier New" w:hAnsi="Courier New" w:cs="Courier New"/>
                <w:b/>
                <w:sz w:val="20"/>
                <w:szCs w:val="20"/>
              </w:rPr>
            </w:pPr>
          </w:p>
          <w:p w:rsidR="00B679EF" w:rsidRDefault="00B679EF" w:rsidP="00861B8B">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801160" w:rsidRDefault="00801160" w:rsidP="00F8194E">
            <w:pPr>
              <w:pStyle w:val="PlainText"/>
              <w:jc w:val="left"/>
              <w:rPr>
                <w:rFonts w:ascii="Courier New" w:hAnsi="Courier New" w:cs="Courier New"/>
                <w:b/>
                <w:sz w:val="20"/>
                <w:szCs w:val="20"/>
              </w:rPr>
            </w:pPr>
          </w:p>
          <w:p w:rsidR="00B679EF" w:rsidRPr="00B51E05" w:rsidRDefault="00B679EF" w:rsidP="00B679EF">
            <w:pPr>
              <w:pStyle w:val="PlainText"/>
              <w:jc w:val="left"/>
              <w:rPr>
                <w:rFonts w:ascii="Courier New" w:hAnsi="Courier New" w:cs="Courier New"/>
                <w:b/>
                <w:sz w:val="20"/>
                <w:szCs w:val="20"/>
              </w:rPr>
            </w:pPr>
            <w:r w:rsidRPr="00B51E05">
              <w:rPr>
                <w:rFonts w:ascii="Courier New" w:hAnsi="Courier New" w:cs="Courier New"/>
                <w:b/>
                <w:sz w:val="20"/>
                <w:szCs w:val="20"/>
              </w:rPr>
              <w:t>In re: Polyurethane Foam Antitrust Litigation</w:t>
            </w:r>
          </w:p>
          <w:p w:rsidR="00B679EF" w:rsidRPr="00B51E05" w:rsidRDefault="00B679EF" w:rsidP="00B679EF">
            <w:pPr>
              <w:pStyle w:val="PlainText"/>
              <w:jc w:val="left"/>
              <w:rPr>
                <w:rFonts w:ascii="Courier New" w:hAnsi="Courier New" w:cs="Courier New"/>
                <w:b/>
                <w:sz w:val="20"/>
                <w:szCs w:val="20"/>
              </w:rPr>
            </w:pPr>
            <w:r w:rsidRPr="00B51E05">
              <w:rPr>
                <w:rFonts w:ascii="Courier New" w:hAnsi="Courier New" w:cs="Courier New"/>
                <w:b/>
                <w:sz w:val="20"/>
                <w:szCs w:val="20"/>
              </w:rPr>
              <w:t>Gomez v. Hickory Springs Mfg</w:t>
            </w:r>
            <w:r w:rsidR="00AA4D7E">
              <w:rPr>
                <w:rFonts w:ascii="Courier New" w:hAnsi="Courier New" w:cs="Courier New"/>
                <w:b/>
                <w:sz w:val="20"/>
                <w:szCs w:val="20"/>
              </w:rPr>
              <w:t>.,</w:t>
            </w:r>
            <w:r w:rsidRPr="00B51E05">
              <w:rPr>
                <w:rFonts w:ascii="Courier New" w:hAnsi="Courier New" w:cs="Courier New"/>
                <w:b/>
                <w:sz w:val="20"/>
                <w:szCs w:val="20"/>
              </w:rPr>
              <w:t xml:space="preserve"> Co., et al</w:t>
            </w:r>
            <w:r w:rsidR="00C74CB5">
              <w:rPr>
                <w:rFonts w:ascii="Courier New" w:hAnsi="Courier New" w:cs="Courier New"/>
                <w:b/>
                <w:sz w:val="20"/>
                <w:szCs w:val="20"/>
              </w:rPr>
              <w:t>.</w:t>
            </w:r>
          </w:p>
          <w:p w:rsidR="00B679EF" w:rsidRPr="00B51E05" w:rsidRDefault="00B679EF" w:rsidP="00B679EF">
            <w:pPr>
              <w:pStyle w:val="PlainText"/>
              <w:jc w:val="left"/>
              <w:rPr>
                <w:rFonts w:ascii="Courier New" w:hAnsi="Courier New" w:cs="Courier New"/>
                <w:b/>
                <w:sz w:val="20"/>
                <w:szCs w:val="20"/>
              </w:rPr>
            </w:pPr>
            <w:r w:rsidRPr="00B51E05">
              <w:rPr>
                <w:rFonts w:ascii="Courier New" w:hAnsi="Courier New" w:cs="Courier New"/>
                <w:b/>
                <w:sz w:val="20"/>
                <w:szCs w:val="20"/>
              </w:rPr>
              <w:t>Hudson, et al</w:t>
            </w:r>
            <w:r w:rsidR="00C74CB5">
              <w:rPr>
                <w:rFonts w:ascii="Courier New" w:hAnsi="Courier New" w:cs="Courier New"/>
                <w:b/>
                <w:sz w:val="20"/>
                <w:szCs w:val="20"/>
              </w:rPr>
              <w:t>.</w:t>
            </w:r>
            <w:r w:rsidRPr="00B51E05">
              <w:rPr>
                <w:rFonts w:ascii="Courier New" w:hAnsi="Courier New" w:cs="Courier New"/>
                <w:b/>
                <w:sz w:val="20"/>
                <w:szCs w:val="20"/>
              </w:rPr>
              <w:t xml:space="preserve"> v. Hickory Spring Mfg., Co., et al</w:t>
            </w:r>
            <w:r w:rsidR="00C74CB5">
              <w:rPr>
                <w:rFonts w:ascii="Courier New" w:hAnsi="Courier New" w:cs="Courier New"/>
                <w:b/>
                <w:sz w:val="20"/>
                <w:szCs w:val="20"/>
              </w:rPr>
              <w:t>.</w:t>
            </w:r>
          </w:p>
          <w:p w:rsidR="00B679EF" w:rsidRPr="00B51E05" w:rsidRDefault="00B679EF" w:rsidP="00B679EF">
            <w:pPr>
              <w:pStyle w:val="PlainText"/>
              <w:jc w:val="left"/>
              <w:rPr>
                <w:rFonts w:ascii="Courier New" w:hAnsi="Courier New" w:cs="Courier New"/>
                <w:b/>
                <w:sz w:val="20"/>
                <w:szCs w:val="20"/>
              </w:rPr>
            </w:pPr>
            <w:r w:rsidRPr="00B51E05">
              <w:rPr>
                <w:rFonts w:ascii="Courier New" w:hAnsi="Courier New" w:cs="Courier New"/>
                <w:b/>
                <w:sz w:val="20"/>
                <w:szCs w:val="20"/>
              </w:rPr>
              <w:t>Beastrom, et al</w:t>
            </w:r>
            <w:r w:rsidR="00C74CB5">
              <w:rPr>
                <w:rFonts w:ascii="Courier New" w:hAnsi="Courier New" w:cs="Courier New"/>
                <w:b/>
                <w:sz w:val="20"/>
                <w:szCs w:val="20"/>
              </w:rPr>
              <w:t>.</w:t>
            </w:r>
            <w:r w:rsidRPr="00B51E05">
              <w:rPr>
                <w:rFonts w:ascii="Courier New" w:hAnsi="Courier New" w:cs="Courier New"/>
                <w:b/>
                <w:sz w:val="20"/>
                <w:szCs w:val="20"/>
              </w:rPr>
              <w:t xml:space="preserve"> v. Carpenter Co., et al</w:t>
            </w:r>
            <w:r w:rsidR="00C74CB5">
              <w:rPr>
                <w:rFonts w:ascii="Courier New" w:hAnsi="Courier New" w:cs="Courier New"/>
                <w:b/>
                <w:sz w:val="20"/>
                <w:szCs w:val="20"/>
              </w:rPr>
              <w:t>.</w:t>
            </w:r>
          </w:p>
          <w:p w:rsidR="00B679EF" w:rsidRPr="00B51E05" w:rsidRDefault="00B679EF" w:rsidP="00B679EF">
            <w:pPr>
              <w:pStyle w:val="PlainText"/>
              <w:jc w:val="left"/>
              <w:rPr>
                <w:rFonts w:ascii="Courier New" w:hAnsi="Courier New" w:cs="Courier New"/>
                <w:b/>
                <w:sz w:val="20"/>
                <w:szCs w:val="20"/>
              </w:rPr>
            </w:pPr>
            <w:r w:rsidRPr="00B51E05">
              <w:rPr>
                <w:rFonts w:ascii="Courier New" w:hAnsi="Courier New" w:cs="Courier New"/>
                <w:b/>
                <w:sz w:val="20"/>
                <w:szCs w:val="20"/>
              </w:rPr>
              <w:t>Vicky’s Furniture v. Hickory Springs Mfg., Co., et al</w:t>
            </w:r>
            <w:r w:rsidR="00C74CB5">
              <w:rPr>
                <w:rFonts w:ascii="Courier New" w:hAnsi="Courier New" w:cs="Courier New"/>
                <w:b/>
                <w:sz w:val="20"/>
                <w:szCs w:val="20"/>
              </w:rPr>
              <w:t>.</w:t>
            </w:r>
          </w:p>
          <w:p w:rsidR="00AA4D7E" w:rsidRDefault="00B51E05" w:rsidP="00603C25">
            <w:pPr>
              <w:pStyle w:val="PlainText"/>
              <w:jc w:val="left"/>
              <w:rPr>
                <w:rFonts w:ascii="Courier New" w:hAnsi="Courier New" w:cs="Courier New"/>
                <w:sz w:val="20"/>
                <w:szCs w:val="20"/>
              </w:rPr>
            </w:pPr>
            <w:r w:rsidRPr="00B51E05">
              <w:rPr>
                <w:rFonts w:ascii="Courier New" w:hAnsi="Courier New" w:cs="Courier New"/>
                <w:sz w:val="20"/>
                <w:szCs w:val="20"/>
              </w:rPr>
              <w:t>The Court’s 7-31-2015 Order (MDL 2196 Dkt. No. 1861) granting preliminary approval of the Settlement (as amended) and scheduling the Fairness Hearing.  For more information see above CAFA Notice dated 8-5-2015.</w:t>
            </w:r>
          </w:p>
          <w:p w:rsidR="00837664" w:rsidRPr="00B51E05" w:rsidRDefault="00837664" w:rsidP="00603C25">
            <w:pPr>
              <w:pStyle w:val="PlainText"/>
              <w:jc w:val="left"/>
              <w:rPr>
                <w:rFonts w:ascii="Courier New" w:hAnsi="Courier New" w:cs="Courier New"/>
                <w:sz w:val="20"/>
                <w:szCs w:val="20"/>
              </w:rPr>
            </w:pPr>
          </w:p>
        </w:tc>
        <w:tc>
          <w:tcPr>
            <w:tcW w:w="1440" w:type="dxa"/>
          </w:tcPr>
          <w:p w:rsidR="00801160" w:rsidRDefault="00801160" w:rsidP="00763BF1">
            <w:pPr>
              <w:pStyle w:val="PlainText"/>
              <w:rPr>
                <w:rFonts w:ascii="Courier New" w:hAnsi="Courier New" w:cs="Courier New"/>
                <w:b/>
                <w:sz w:val="20"/>
                <w:szCs w:val="20"/>
              </w:rPr>
            </w:pPr>
          </w:p>
          <w:p w:rsidR="00B51E05" w:rsidRDefault="00B51E05" w:rsidP="00763BF1">
            <w:pPr>
              <w:pStyle w:val="PlainText"/>
              <w:rPr>
                <w:rFonts w:ascii="Courier New" w:hAnsi="Courier New" w:cs="Courier New"/>
                <w:b/>
                <w:sz w:val="20"/>
                <w:szCs w:val="20"/>
              </w:rPr>
            </w:pPr>
            <w:r>
              <w:rPr>
                <w:rFonts w:ascii="Courier New" w:hAnsi="Courier New" w:cs="Courier New"/>
                <w:b/>
                <w:sz w:val="20"/>
                <w:szCs w:val="20"/>
              </w:rPr>
              <w:t>12-15-2015</w:t>
            </w:r>
          </w:p>
        </w:tc>
        <w:tc>
          <w:tcPr>
            <w:tcW w:w="2880" w:type="dxa"/>
          </w:tcPr>
          <w:p w:rsidR="00801160" w:rsidRDefault="00801160" w:rsidP="00AB0097">
            <w:pPr>
              <w:pStyle w:val="PlainText"/>
              <w:jc w:val="left"/>
              <w:rPr>
                <w:rFonts w:ascii="Courier New" w:hAnsi="Courier New" w:cs="Courier New"/>
                <w:b/>
                <w:sz w:val="20"/>
                <w:szCs w:val="20"/>
              </w:rPr>
            </w:pPr>
          </w:p>
          <w:p w:rsidR="00B51E05" w:rsidRPr="00B51E05" w:rsidRDefault="00B51E05" w:rsidP="00B51E05">
            <w:pPr>
              <w:pStyle w:val="PlainText"/>
              <w:jc w:val="left"/>
              <w:rPr>
                <w:rFonts w:ascii="Courier New" w:hAnsi="Courier New" w:cs="Courier New"/>
                <w:b/>
                <w:sz w:val="20"/>
                <w:szCs w:val="20"/>
              </w:rPr>
            </w:pPr>
            <w:r w:rsidRPr="00B51E05">
              <w:rPr>
                <w:rFonts w:ascii="Courier New" w:hAnsi="Courier New" w:cs="Courier New"/>
                <w:b/>
                <w:sz w:val="20"/>
                <w:szCs w:val="20"/>
              </w:rPr>
              <w:t>For more information visit or call:</w:t>
            </w:r>
          </w:p>
          <w:p w:rsidR="00B51E05" w:rsidRPr="00B51E05" w:rsidRDefault="00B51E05" w:rsidP="00B51E05">
            <w:pPr>
              <w:pStyle w:val="PlainText"/>
              <w:jc w:val="left"/>
              <w:rPr>
                <w:rFonts w:ascii="Courier New" w:hAnsi="Courier New" w:cs="Courier New"/>
                <w:b/>
                <w:sz w:val="20"/>
                <w:szCs w:val="20"/>
              </w:rPr>
            </w:pPr>
          </w:p>
          <w:p w:rsidR="00B51E05" w:rsidRDefault="00C67A5E" w:rsidP="00B51E05">
            <w:pPr>
              <w:pStyle w:val="PlainText"/>
              <w:jc w:val="left"/>
              <w:rPr>
                <w:rFonts w:ascii="Courier New" w:hAnsi="Courier New" w:cs="Courier New"/>
                <w:b/>
                <w:sz w:val="20"/>
                <w:szCs w:val="20"/>
              </w:rPr>
            </w:pPr>
            <w:hyperlink r:id="rId13" w:history="1">
              <w:r w:rsidR="00C74CB5" w:rsidRPr="00737182">
                <w:rPr>
                  <w:rStyle w:val="Hyperlink"/>
                  <w:rFonts w:ascii="Courier New" w:hAnsi="Courier New" w:cs="Courier New"/>
                  <w:b/>
                  <w:sz w:val="20"/>
                  <w:szCs w:val="20"/>
                </w:rPr>
                <w:t>www.polyfoamclassaction.com</w:t>
              </w:r>
            </w:hyperlink>
          </w:p>
          <w:p w:rsidR="00B51E05" w:rsidRPr="00B51E05" w:rsidRDefault="00B51E05" w:rsidP="00B51E05">
            <w:pPr>
              <w:pStyle w:val="PlainText"/>
              <w:jc w:val="left"/>
              <w:rPr>
                <w:rFonts w:ascii="Courier New" w:hAnsi="Courier New" w:cs="Courier New"/>
                <w:b/>
                <w:sz w:val="20"/>
                <w:szCs w:val="20"/>
              </w:rPr>
            </w:pPr>
          </w:p>
          <w:p w:rsidR="00B51E05" w:rsidRDefault="00B51E05" w:rsidP="00B51E05">
            <w:pPr>
              <w:pStyle w:val="PlainText"/>
              <w:jc w:val="left"/>
              <w:rPr>
                <w:rFonts w:ascii="Courier New" w:hAnsi="Courier New" w:cs="Courier New"/>
                <w:b/>
                <w:sz w:val="20"/>
                <w:szCs w:val="20"/>
              </w:rPr>
            </w:pPr>
            <w:r w:rsidRPr="00B51E05">
              <w:rPr>
                <w:rFonts w:ascii="Courier New" w:hAnsi="Courier New" w:cs="Courier New"/>
                <w:b/>
                <w:sz w:val="20"/>
                <w:szCs w:val="20"/>
              </w:rPr>
              <w:t>866 302-7323 (Ph.)</w:t>
            </w:r>
          </w:p>
        </w:tc>
      </w:tr>
      <w:tr w:rsidR="00B51E05" w:rsidRPr="007167C0" w:rsidTr="00967028">
        <w:tc>
          <w:tcPr>
            <w:tcW w:w="1350" w:type="dxa"/>
          </w:tcPr>
          <w:p w:rsidR="00B51E05" w:rsidRDefault="00B51E05" w:rsidP="00861B8B">
            <w:pPr>
              <w:pStyle w:val="PlainText"/>
              <w:rPr>
                <w:rFonts w:ascii="Courier New" w:hAnsi="Courier New" w:cs="Courier New"/>
                <w:b/>
                <w:sz w:val="20"/>
                <w:szCs w:val="20"/>
              </w:rPr>
            </w:pPr>
          </w:p>
          <w:p w:rsidR="00B51E05" w:rsidRDefault="00B51E05" w:rsidP="00861B8B">
            <w:pPr>
              <w:pStyle w:val="PlainText"/>
              <w:rPr>
                <w:rFonts w:ascii="Courier New" w:hAnsi="Courier New" w:cs="Courier New"/>
                <w:b/>
                <w:sz w:val="20"/>
                <w:szCs w:val="20"/>
              </w:rPr>
            </w:pPr>
            <w:r>
              <w:rPr>
                <w:rFonts w:ascii="Courier New" w:hAnsi="Courier New" w:cs="Courier New"/>
                <w:b/>
                <w:sz w:val="20"/>
                <w:szCs w:val="20"/>
              </w:rPr>
              <w:t>8-11-2015</w:t>
            </w:r>
          </w:p>
        </w:tc>
        <w:tc>
          <w:tcPr>
            <w:tcW w:w="1710" w:type="dxa"/>
          </w:tcPr>
          <w:p w:rsidR="00B51E05" w:rsidRDefault="00B51E05" w:rsidP="00A42036">
            <w:pPr>
              <w:pStyle w:val="PlainText"/>
              <w:rPr>
                <w:rFonts w:ascii="Courier New" w:hAnsi="Courier New" w:cs="Courier New"/>
                <w:b/>
                <w:sz w:val="20"/>
                <w:szCs w:val="20"/>
              </w:rPr>
            </w:pPr>
          </w:p>
          <w:p w:rsidR="00B51E05" w:rsidRDefault="00B51E05" w:rsidP="00A42036">
            <w:pPr>
              <w:pStyle w:val="PlainText"/>
              <w:rPr>
                <w:rFonts w:ascii="Courier New" w:hAnsi="Courier New" w:cs="Courier New"/>
                <w:b/>
                <w:sz w:val="20"/>
                <w:szCs w:val="20"/>
              </w:rPr>
            </w:pPr>
            <w:r>
              <w:rPr>
                <w:rFonts w:ascii="Courier New" w:hAnsi="Courier New" w:cs="Courier New"/>
                <w:b/>
                <w:sz w:val="20"/>
                <w:szCs w:val="20"/>
              </w:rPr>
              <w:t>14-CV-2926</w:t>
            </w:r>
          </w:p>
        </w:tc>
        <w:tc>
          <w:tcPr>
            <w:tcW w:w="1710" w:type="dxa"/>
          </w:tcPr>
          <w:p w:rsidR="00B51E05" w:rsidRDefault="00B51E05" w:rsidP="00861B8B">
            <w:pPr>
              <w:pStyle w:val="PlainText"/>
              <w:rPr>
                <w:rFonts w:ascii="Courier New" w:hAnsi="Courier New" w:cs="Courier New"/>
                <w:b/>
                <w:sz w:val="20"/>
                <w:szCs w:val="20"/>
              </w:rPr>
            </w:pPr>
          </w:p>
          <w:p w:rsidR="00B51E05" w:rsidRDefault="00B51E05"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B51E05" w:rsidRDefault="00B51E05" w:rsidP="00F8194E">
            <w:pPr>
              <w:pStyle w:val="PlainText"/>
              <w:jc w:val="left"/>
              <w:rPr>
                <w:rFonts w:ascii="Courier New" w:hAnsi="Courier New" w:cs="Courier New"/>
                <w:b/>
                <w:sz w:val="20"/>
                <w:szCs w:val="20"/>
              </w:rPr>
            </w:pPr>
          </w:p>
          <w:p w:rsidR="00B51E05" w:rsidRDefault="00C1051A" w:rsidP="00F8194E">
            <w:pPr>
              <w:pStyle w:val="PlainText"/>
              <w:jc w:val="left"/>
              <w:rPr>
                <w:rFonts w:ascii="Courier New" w:hAnsi="Courier New" w:cs="Courier New"/>
                <w:b/>
                <w:sz w:val="20"/>
                <w:szCs w:val="20"/>
              </w:rPr>
            </w:pPr>
            <w:r>
              <w:rPr>
                <w:rFonts w:ascii="Courier New" w:hAnsi="Courier New" w:cs="Courier New"/>
                <w:b/>
                <w:sz w:val="20"/>
                <w:szCs w:val="20"/>
              </w:rPr>
              <w:t xml:space="preserve">Justin </w:t>
            </w:r>
            <w:r w:rsidR="00B51E05">
              <w:rPr>
                <w:rFonts w:ascii="Courier New" w:hAnsi="Courier New" w:cs="Courier New"/>
                <w:b/>
                <w:sz w:val="20"/>
                <w:szCs w:val="20"/>
              </w:rPr>
              <w:t xml:space="preserve">Vitetta </w:t>
            </w:r>
            <w:r>
              <w:rPr>
                <w:rFonts w:ascii="Courier New" w:hAnsi="Courier New" w:cs="Courier New"/>
                <w:b/>
                <w:sz w:val="20"/>
                <w:szCs w:val="20"/>
              </w:rPr>
              <w:t xml:space="preserve">and Daniel Miller </w:t>
            </w:r>
            <w:r w:rsidR="00B51E05">
              <w:rPr>
                <w:rFonts w:ascii="Courier New" w:hAnsi="Courier New" w:cs="Courier New"/>
                <w:b/>
                <w:sz w:val="20"/>
                <w:szCs w:val="20"/>
              </w:rPr>
              <w:t>v. Sirius XM Radio</w:t>
            </w:r>
            <w:r w:rsidR="00E82E9A">
              <w:rPr>
                <w:rFonts w:ascii="Courier New" w:hAnsi="Courier New" w:cs="Courier New"/>
                <w:b/>
                <w:sz w:val="20"/>
                <w:szCs w:val="20"/>
              </w:rPr>
              <w:t xml:space="preserve"> Inc.</w:t>
            </w:r>
          </w:p>
          <w:p w:rsidR="00A8728F" w:rsidRPr="00E82E9A" w:rsidRDefault="00E82E9A" w:rsidP="00F8194E">
            <w:pPr>
              <w:pStyle w:val="PlainText"/>
              <w:jc w:val="left"/>
              <w:rPr>
                <w:rFonts w:ascii="Courier New" w:hAnsi="Courier New" w:cs="Courier New"/>
                <w:sz w:val="20"/>
                <w:szCs w:val="20"/>
              </w:rPr>
            </w:pPr>
            <w:r>
              <w:rPr>
                <w:rFonts w:ascii="Courier New" w:hAnsi="Courier New" w:cs="Courier New"/>
                <w:sz w:val="20"/>
                <w:szCs w:val="20"/>
              </w:rPr>
              <w:t>Intern-plaintiff</w:t>
            </w:r>
            <w:r w:rsidR="00C1051A">
              <w:rPr>
                <w:rFonts w:ascii="Courier New" w:hAnsi="Courier New" w:cs="Courier New"/>
                <w:sz w:val="20"/>
                <w:szCs w:val="20"/>
              </w:rPr>
              <w:t>s</w:t>
            </w:r>
            <w:r w:rsidR="00B06375">
              <w:rPr>
                <w:rFonts w:ascii="Courier New" w:hAnsi="Courier New" w:cs="Courier New"/>
                <w:sz w:val="20"/>
                <w:szCs w:val="20"/>
              </w:rPr>
              <w:t xml:space="preserve"> all</w:t>
            </w:r>
            <w:r w:rsidR="00C1051A">
              <w:rPr>
                <w:rFonts w:ascii="Courier New" w:hAnsi="Courier New" w:cs="Courier New"/>
                <w:sz w:val="20"/>
                <w:szCs w:val="20"/>
              </w:rPr>
              <w:t>ege</w:t>
            </w:r>
            <w:r w:rsidR="00B06375">
              <w:rPr>
                <w:rFonts w:ascii="Courier New" w:hAnsi="Courier New" w:cs="Courier New"/>
                <w:sz w:val="20"/>
                <w:szCs w:val="20"/>
              </w:rPr>
              <w:t xml:space="preserve"> that Sirius XM violated the Fair Labor Standards Act (“FLSA”) and the New York Labor Law by failing to pay interns minimum wages.  </w:t>
            </w:r>
            <w:r w:rsidR="00C1051A">
              <w:rPr>
                <w:rFonts w:ascii="Courier New" w:hAnsi="Courier New" w:cs="Courier New"/>
                <w:sz w:val="20"/>
                <w:szCs w:val="20"/>
              </w:rPr>
              <w:t xml:space="preserve">In 2015, the action was amended </w:t>
            </w:r>
            <w:r w:rsidR="00C1051A">
              <w:rPr>
                <w:rFonts w:ascii="Courier New" w:hAnsi="Courier New" w:cs="Courier New"/>
                <w:sz w:val="20"/>
                <w:szCs w:val="20"/>
              </w:rPr>
              <w:lastRenderedPageBreak/>
              <w:t xml:space="preserve">to add similar claims under the District of Columbia wage and hour laws.  </w:t>
            </w:r>
            <w:r w:rsidR="00A8728F">
              <w:rPr>
                <w:rFonts w:ascii="Courier New" w:hAnsi="Courier New" w:cs="Courier New"/>
                <w:sz w:val="20"/>
                <w:szCs w:val="20"/>
              </w:rPr>
              <w:t>The Class Period</w:t>
            </w:r>
            <w:r w:rsidR="00B06375">
              <w:rPr>
                <w:rFonts w:ascii="Courier New" w:hAnsi="Courier New" w:cs="Courier New"/>
                <w:sz w:val="20"/>
                <w:szCs w:val="20"/>
              </w:rPr>
              <w:t xml:space="preserve"> for the New York is from Spring 2008 to the Spring of 2015 and for the District of Columbia Spring of 2011 to Spring 2015.</w:t>
            </w:r>
          </w:p>
          <w:p w:rsidR="00E82E9A" w:rsidRDefault="00E82E9A" w:rsidP="00F8194E">
            <w:pPr>
              <w:pStyle w:val="PlainText"/>
              <w:jc w:val="left"/>
              <w:rPr>
                <w:rFonts w:ascii="Courier New" w:hAnsi="Courier New" w:cs="Courier New"/>
                <w:b/>
                <w:sz w:val="20"/>
                <w:szCs w:val="20"/>
              </w:rPr>
            </w:pPr>
          </w:p>
        </w:tc>
        <w:tc>
          <w:tcPr>
            <w:tcW w:w="1440" w:type="dxa"/>
          </w:tcPr>
          <w:p w:rsidR="00B51E05" w:rsidRDefault="00B51E05" w:rsidP="00763BF1">
            <w:pPr>
              <w:pStyle w:val="PlainText"/>
              <w:rPr>
                <w:rFonts w:ascii="Courier New" w:hAnsi="Courier New" w:cs="Courier New"/>
                <w:b/>
                <w:sz w:val="20"/>
                <w:szCs w:val="20"/>
              </w:rPr>
            </w:pPr>
          </w:p>
          <w:p w:rsidR="00E82E9A" w:rsidRDefault="00E82E9A" w:rsidP="00763BF1">
            <w:pPr>
              <w:pStyle w:val="PlainText"/>
              <w:rPr>
                <w:rFonts w:ascii="Courier New" w:hAnsi="Courier New" w:cs="Courier New"/>
                <w:b/>
                <w:sz w:val="20"/>
                <w:szCs w:val="20"/>
              </w:rPr>
            </w:pPr>
            <w:r>
              <w:rPr>
                <w:rFonts w:ascii="Courier New" w:hAnsi="Courier New" w:cs="Courier New"/>
                <w:b/>
                <w:sz w:val="20"/>
                <w:szCs w:val="20"/>
              </w:rPr>
              <w:t>1-5-2016</w:t>
            </w:r>
          </w:p>
        </w:tc>
        <w:tc>
          <w:tcPr>
            <w:tcW w:w="2880" w:type="dxa"/>
          </w:tcPr>
          <w:p w:rsidR="00B51E05" w:rsidRDefault="00B51E05" w:rsidP="00AB0097">
            <w:pPr>
              <w:pStyle w:val="PlainText"/>
              <w:jc w:val="left"/>
              <w:rPr>
                <w:rFonts w:ascii="Courier New" w:hAnsi="Courier New" w:cs="Courier New"/>
                <w:b/>
                <w:sz w:val="20"/>
                <w:szCs w:val="20"/>
              </w:rPr>
            </w:pPr>
          </w:p>
          <w:p w:rsidR="00E82E9A" w:rsidRDefault="00E82E9A"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4A503F">
              <w:rPr>
                <w:rFonts w:ascii="Courier New" w:hAnsi="Courier New" w:cs="Courier New"/>
                <w:b/>
                <w:sz w:val="20"/>
                <w:szCs w:val="20"/>
              </w:rPr>
              <w:t>, call or visit</w:t>
            </w:r>
            <w:r>
              <w:rPr>
                <w:rFonts w:ascii="Courier New" w:hAnsi="Courier New" w:cs="Courier New"/>
                <w:b/>
                <w:sz w:val="20"/>
                <w:szCs w:val="20"/>
              </w:rPr>
              <w:t>:</w:t>
            </w:r>
          </w:p>
          <w:p w:rsidR="00E82E9A" w:rsidRDefault="00E82E9A" w:rsidP="00AB0097">
            <w:pPr>
              <w:pStyle w:val="PlainText"/>
              <w:jc w:val="left"/>
              <w:rPr>
                <w:rFonts w:ascii="Courier New" w:hAnsi="Courier New" w:cs="Courier New"/>
                <w:b/>
                <w:sz w:val="20"/>
                <w:szCs w:val="20"/>
              </w:rPr>
            </w:pPr>
          </w:p>
          <w:p w:rsidR="00E82E9A" w:rsidRPr="004A503F" w:rsidRDefault="004A503F" w:rsidP="00AB0097">
            <w:pPr>
              <w:pStyle w:val="PlainText"/>
              <w:jc w:val="left"/>
              <w:rPr>
                <w:rFonts w:ascii="Courier New" w:hAnsi="Courier New" w:cs="Courier New"/>
                <w:b/>
                <w:sz w:val="16"/>
                <w:szCs w:val="16"/>
              </w:rPr>
            </w:pPr>
            <w:r w:rsidRPr="004A503F">
              <w:rPr>
                <w:rFonts w:ascii="Courier New" w:hAnsi="Courier New" w:cs="Courier New"/>
                <w:b/>
                <w:sz w:val="16"/>
                <w:szCs w:val="16"/>
              </w:rPr>
              <w:t>Virginia &amp; Ambinder, LLP</w:t>
            </w:r>
          </w:p>
          <w:p w:rsidR="004A503F" w:rsidRPr="004A503F" w:rsidRDefault="004A503F" w:rsidP="00AB0097">
            <w:pPr>
              <w:pStyle w:val="PlainText"/>
              <w:jc w:val="left"/>
              <w:rPr>
                <w:rFonts w:ascii="Courier New" w:hAnsi="Courier New" w:cs="Courier New"/>
                <w:b/>
                <w:sz w:val="16"/>
                <w:szCs w:val="16"/>
              </w:rPr>
            </w:pPr>
            <w:r w:rsidRPr="004A503F">
              <w:rPr>
                <w:rFonts w:ascii="Courier New" w:hAnsi="Courier New" w:cs="Courier New"/>
                <w:b/>
                <w:sz w:val="16"/>
                <w:szCs w:val="16"/>
              </w:rPr>
              <w:t>40 Broad Street</w:t>
            </w:r>
          </w:p>
          <w:p w:rsidR="004A503F" w:rsidRPr="004A503F" w:rsidRDefault="004A503F" w:rsidP="00AB0097">
            <w:pPr>
              <w:pStyle w:val="PlainText"/>
              <w:jc w:val="left"/>
              <w:rPr>
                <w:rFonts w:ascii="Courier New" w:hAnsi="Courier New" w:cs="Courier New"/>
                <w:b/>
                <w:sz w:val="16"/>
                <w:szCs w:val="16"/>
              </w:rPr>
            </w:pPr>
            <w:r w:rsidRPr="004A503F">
              <w:rPr>
                <w:rFonts w:ascii="Courier New" w:hAnsi="Courier New" w:cs="Courier New"/>
                <w:b/>
                <w:sz w:val="16"/>
                <w:szCs w:val="16"/>
              </w:rPr>
              <w:t>7</w:t>
            </w:r>
            <w:r w:rsidRPr="004A503F">
              <w:rPr>
                <w:rFonts w:ascii="Courier New" w:hAnsi="Courier New" w:cs="Courier New"/>
                <w:b/>
                <w:sz w:val="16"/>
                <w:szCs w:val="16"/>
                <w:vertAlign w:val="superscript"/>
              </w:rPr>
              <w:t>th</w:t>
            </w:r>
            <w:r w:rsidRPr="004A503F">
              <w:rPr>
                <w:rFonts w:ascii="Courier New" w:hAnsi="Courier New" w:cs="Courier New"/>
                <w:b/>
                <w:sz w:val="16"/>
                <w:szCs w:val="16"/>
              </w:rPr>
              <w:t xml:space="preserve"> Floor</w:t>
            </w:r>
          </w:p>
          <w:p w:rsidR="004A503F" w:rsidRPr="004A503F" w:rsidRDefault="004A503F" w:rsidP="00AB0097">
            <w:pPr>
              <w:pStyle w:val="PlainText"/>
              <w:jc w:val="left"/>
              <w:rPr>
                <w:rFonts w:ascii="Courier New" w:hAnsi="Courier New" w:cs="Courier New"/>
                <w:b/>
                <w:sz w:val="16"/>
                <w:szCs w:val="16"/>
              </w:rPr>
            </w:pPr>
            <w:r w:rsidRPr="004A503F">
              <w:rPr>
                <w:rFonts w:ascii="Courier New" w:hAnsi="Courier New" w:cs="Courier New"/>
                <w:b/>
                <w:sz w:val="16"/>
                <w:szCs w:val="16"/>
              </w:rPr>
              <w:t>New York, NY 10004</w:t>
            </w:r>
          </w:p>
          <w:p w:rsidR="004A503F" w:rsidRPr="004A503F" w:rsidRDefault="004A503F" w:rsidP="00AB0097">
            <w:pPr>
              <w:pStyle w:val="PlainText"/>
              <w:jc w:val="left"/>
              <w:rPr>
                <w:rFonts w:ascii="Courier New" w:hAnsi="Courier New" w:cs="Courier New"/>
                <w:b/>
                <w:sz w:val="16"/>
                <w:szCs w:val="16"/>
              </w:rPr>
            </w:pPr>
          </w:p>
          <w:p w:rsidR="004A503F" w:rsidRPr="004A503F" w:rsidRDefault="004A503F" w:rsidP="00AB0097">
            <w:pPr>
              <w:pStyle w:val="PlainText"/>
              <w:jc w:val="left"/>
              <w:rPr>
                <w:rFonts w:ascii="Courier New" w:hAnsi="Courier New" w:cs="Courier New"/>
                <w:b/>
                <w:sz w:val="16"/>
                <w:szCs w:val="16"/>
              </w:rPr>
            </w:pPr>
            <w:r w:rsidRPr="004A503F">
              <w:rPr>
                <w:rFonts w:ascii="Courier New" w:hAnsi="Courier New" w:cs="Courier New"/>
                <w:b/>
                <w:sz w:val="16"/>
                <w:szCs w:val="16"/>
              </w:rPr>
              <w:t>212 943-9080 (Ph.)</w:t>
            </w:r>
          </w:p>
          <w:p w:rsidR="004A503F" w:rsidRPr="004A503F" w:rsidRDefault="004A503F" w:rsidP="00AB0097">
            <w:pPr>
              <w:pStyle w:val="PlainText"/>
              <w:jc w:val="left"/>
              <w:rPr>
                <w:rFonts w:ascii="Courier New" w:hAnsi="Courier New" w:cs="Courier New"/>
                <w:b/>
                <w:sz w:val="16"/>
                <w:szCs w:val="16"/>
              </w:rPr>
            </w:pPr>
          </w:p>
          <w:p w:rsidR="004A503F" w:rsidRPr="004A503F" w:rsidRDefault="00C67A5E" w:rsidP="00AB0097">
            <w:pPr>
              <w:pStyle w:val="PlainText"/>
              <w:jc w:val="left"/>
              <w:rPr>
                <w:rFonts w:ascii="Courier New" w:hAnsi="Courier New" w:cs="Courier New"/>
                <w:b/>
                <w:sz w:val="16"/>
                <w:szCs w:val="16"/>
              </w:rPr>
            </w:pPr>
            <w:hyperlink r:id="rId14" w:history="1">
              <w:r w:rsidR="004A503F" w:rsidRPr="004A503F">
                <w:rPr>
                  <w:rStyle w:val="Hyperlink"/>
                  <w:rFonts w:ascii="Courier New" w:hAnsi="Courier New" w:cs="Courier New"/>
                  <w:b/>
                  <w:sz w:val="16"/>
                  <w:szCs w:val="16"/>
                </w:rPr>
                <w:t>www.vandallp.com</w:t>
              </w:r>
            </w:hyperlink>
          </w:p>
          <w:p w:rsidR="004A503F" w:rsidRDefault="004A503F" w:rsidP="00AB0097">
            <w:pPr>
              <w:pStyle w:val="PlainText"/>
              <w:jc w:val="left"/>
              <w:rPr>
                <w:rFonts w:ascii="Courier New" w:hAnsi="Courier New" w:cs="Courier New"/>
                <w:b/>
                <w:sz w:val="20"/>
                <w:szCs w:val="20"/>
              </w:rPr>
            </w:pPr>
          </w:p>
        </w:tc>
      </w:tr>
      <w:tr w:rsidR="004A503F" w:rsidRPr="007167C0" w:rsidTr="00967028">
        <w:tc>
          <w:tcPr>
            <w:tcW w:w="1350" w:type="dxa"/>
          </w:tcPr>
          <w:p w:rsidR="004A503F" w:rsidRDefault="004A503F" w:rsidP="00861B8B">
            <w:pPr>
              <w:pStyle w:val="PlainText"/>
              <w:rPr>
                <w:rFonts w:ascii="Courier New" w:hAnsi="Courier New" w:cs="Courier New"/>
                <w:b/>
                <w:sz w:val="20"/>
                <w:szCs w:val="20"/>
              </w:rPr>
            </w:pPr>
          </w:p>
          <w:p w:rsidR="004A503F" w:rsidRDefault="004A503F" w:rsidP="00861B8B">
            <w:pPr>
              <w:pStyle w:val="PlainText"/>
              <w:rPr>
                <w:rFonts w:ascii="Courier New" w:hAnsi="Courier New" w:cs="Courier New"/>
                <w:b/>
                <w:sz w:val="20"/>
                <w:szCs w:val="20"/>
              </w:rPr>
            </w:pPr>
            <w:r>
              <w:rPr>
                <w:rFonts w:ascii="Courier New" w:hAnsi="Courier New" w:cs="Courier New"/>
                <w:b/>
                <w:sz w:val="20"/>
                <w:szCs w:val="20"/>
              </w:rPr>
              <w:t>8-12-2015</w:t>
            </w:r>
          </w:p>
        </w:tc>
        <w:tc>
          <w:tcPr>
            <w:tcW w:w="1710" w:type="dxa"/>
          </w:tcPr>
          <w:p w:rsidR="004A503F" w:rsidRDefault="004A503F" w:rsidP="00A42036">
            <w:pPr>
              <w:pStyle w:val="PlainText"/>
              <w:rPr>
                <w:rFonts w:ascii="Courier New" w:hAnsi="Courier New" w:cs="Courier New"/>
                <w:b/>
                <w:sz w:val="20"/>
                <w:szCs w:val="20"/>
              </w:rPr>
            </w:pPr>
          </w:p>
          <w:p w:rsidR="004A503F" w:rsidRDefault="004A503F" w:rsidP="00A42036">
            <w:pPr>
              <w:pStyle w:val="PlainText"/>
              <w:rPr>
                <w:rFonts w:ascii="Courier New" w:hAnsi="Courier New" w:cs="Courier New"/>
                <w:b/>
                <w:sz w:val="20"/>
                <w:szCs w:val="20"/>
              </w:rPr>
            </w:pPr>
            <w:r>
              <w:rPr>
                <w:rFonts w:ascii="Courier New" w:hAnsi="Courier New" w:cs="Courier New"/>
                <w:b/>
                <w:sz w:val="20"/>
                <w:szCs w:val="20"/>
              </w:rPr>
              <w:t>12-CV-07948</w:t>
            </w:r>
          </w:p>
        </w:tc>
        <w:tc>
          <w:tcPr>
            <w:tcW w:w="1710" w:type="dxa"/>
          </w:tcPr>
          <w:p w:rsidR="004A503F" w:rsidRDefault="004A503F" w:rsidP="00861B8B">
            <w:pPr>
              <w:pStyle w:val="PlainText"/>
              <w:rPr>
                <w:rFonts w:ascii="Courier New" w:hAnsi="Courier New" w:cs="Courier New"/>
                <w:b/>
                <w:sz w:val="20"/>
                <w:szCs w:val="20"/>
              </w:rPr>
            </w:pPr>
          </w:p>
          <w:p w:rsidR="004A503F" w:rsidRDefault="004A503F"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4A503F" w:rsidRDefault="004A503F" w:rsidP="00F8194E">
            <w:pPr>
              <w:pStyle w:val="PlainText"/>
              <w:jc w:val="left"/>
              <w:rPr>
                <w:rFonts w:ascii="Courier New" w:hAnsi="Courier New" w:cs="Courier New"/>
                <w:b/>
                <w:sz w:val="20"/>
                <w:szCs w:val="20"/>
              </w:rPr>
            </w:pPr>
          </w:p>
          <w:p w:rsidR="00A91F1D" w:rsidRDefault="00A91F1D" w:rsidP="00F8194E">
            <w:pPr>
              <w:pStyle w:val="PlainText"/>
              <w:jc w:val="left"/>
              <w:rPr>
                <w:rFonts w:ascii="Courier New" w:hAnsi="Courier New" w:cs="Courier New"/>
                <w:b/>
                <w:sz w:val="20"/>
                <w:szCs w:val="20"/>
              </w:rPr>
            </w:pPr>
            <w:r>
              <w:rPr>
                <w:rFonts w:ascii="Courier New" w:hAnsi="Courier New" w:cs="Courier New"/>
                <w:b/>
                <w:sz w:val="20"/>
                <w:szCs w:val="20"/>
              </w:rPr>
              <w:t>In re: OSG Securities Litigation</w:t>
            </w:r>
          </w:p>
          <w:p w:rsidR="00526DDD" w:rsidRDefault="00C74CB5" w:rsidP="00C42469">
            <w:pPr>
              <w:pStyle w:val="PlainText"/>
              <w:jc w:val="left"/>
              <w:rPr>
                <w:rFonts w:ascii="Courier New" w:hAnsi="Courier New" w:cs="Courier New"/>
                <w:sz w:val="20"/>
                <w:szCs w:val="20"/>
              </w:rPr>
            </w:pPr>
            <w:r>
              <w:rPr>
                <w:rFonts w:ascii="Courier New" w:hAnsi="Courier New" w:cs="Courier New"/>
                <w:sz w:val="20"/>
                <w:szCs w:val="20"/>
              </w:rPr>
              <w:t>Securities-p</w:t>
            </w:r>
            <w:r w:rsidR="00A91F1D">
              <w:rPr>
                <w:rFonts w:ascii="Courier New" w:hAnsi="Courier New" w:cs="Courier New"/>
                <w:sz w:val="20"/>
                <w:szCs w:val="20"/>
              </w:rPr>
              <w:t xml:space="preserve">urchaser-plaintiffs allege </w:t>
            </w:r>
            <w:r w:rsidR="00A91F1D" w:rsidRPr="00A91F1D">
              <w:rPr>
                <w:rFonts w:ascii="Courier New" w:hAnsi="Courier New" w:cs="Courier New"/>
                <w:sz w:val="20"/>
                <w:szCs w:val="20"/>
              </w:rPr>
              <w:t>that there were</w:t>
            </w:r>
            <w:r w:rsidR="00C42469">
              <w:rPr>
                <w:rFonts w:ascii="Courier New" w:hAnsi="Courier New" w:cs="Courier New"/>
                <w:sz w:val="20"/>
                <w:szCs w:val="20"/>
              </w:rPr>
              <w:t xml:space="preserve"> </w:t>
            </w:r>
            <w:r w:rsidR="00A91F1D" w:rsidRPr="00A91F1D">
              <w:rPr>
                <w:rFonts w:ascii="Courier New" w:hAnsi="Courier New" w:cs="Courier New"/>
                <w:sz w:val="20"/>
                <w:szCs w:val="20"/>
              </w:rPr>
              <w:t>untrue and misleading statements made in the Registration Statement OSG filed in connection with</w:t>
            </w:r>
            <w:r w:rsidR="00C42469">
              <w:rPr>
                <w:rFonts w:ascii="Courier New" w:hAnsi="Courier New" w:cs="Courier New"/>
                <w:sz w:val="20"/>
                <w:szCs w:val="20"/>
              </w:rPr>
              <w:t xml:space="preserve"> </w:t>
            </w:r>
            <w:r w:rsidR="00A91F1D" w:rsidRPr="00A91F1D">
              <w:rPr>
                <w:rFonts w:ascii="Courier New" w:hAnsi="Courier New" w:cs="Courier New"/>
                <w:sz w:val="20"/>
                <w:szCs w:val="20"/>
              </w:rPr>
              <w:t xml:space="preserve">its sale of $300 million of Senior Notes to the public on </w:t>
            </w:r>
            <w:r w:rsidR="00C42469">
              <w:rPr>
                <w:rFonts w:ascii="Courier New" w:hAnsi="Courier New" w:cs="Courier New"/>
                <w:sz w:val="20"/>
                <w:szCs w:val="20"/>
              </w:rPr>
              <w:t>3-</w:t>
            </w:r>
            <w:r w:rsidR="00A91F1D" w:rsidRPr="00A91F1D">
              <w:rPr>
                <w:rFonts w:ascii="Courier New" w:hAnsi="Courier New" w:cs="Courier New"/>
                <w:sz w:val="20"/>
                <w:szCs w:val="20"/>
              </w:rPr>
              <w:t>24</w:t>
            </w:r>
            <w:r w:rsidR="00C42469">
              <w:rPr>
                <w:rFonts w:ascii="Courier New" w:hAnsi="Courier New" w:cs="Courier New"/>
                <w:sz w:val="20"/>
                <w:szCs w:val="20"/>
              </w:rPr>
              <w:t>-</w:t>
            </w:r>
            <w:r w:rsidR="00A91F1D" w:rsidRPr="00A91F1D">
              <w:rPr>
                <w:rFonts w:ascii="Courier New" w:hAnsi="Courier New" w:cs="Courier New"/>
                <w:sz w:val="20"/>
                <w:szCs w:val="20"/>
              </w:rPr>
              <w:t>2010, and false and misleading</w:t>
            </w:r>
            <w:r w:rsidR="00C42469">
              <w:rPr>
                <w:rFonts w:ascii="Courier New" w:hAnsi="Courier New" w:cs="Courier New"/>
                <w:sz w:val="20"/>
                <w:szCs w:val="20"/>
              </w:rPr>
              <w:t xml:space="preserve"> </w:t>
            </w:r>
            <w:r w:rsidR="00A91F1D" w:rsidRPr="00A91F1D">
              <w:rPr>
                <w:rFonts w:ascii="Courier New" w:hAnsi="Courier New" w:cs="Courier New"/>
                <w:sz w:val="20"/>
                <w:szCs w:val="20"/>
              </w:rPr>
              <w:t>statements made during the Class Period by Defendants Arntzen and Itkin. These alleged statements</w:t>
            </w:r>
            <w:r w:rsidR="00C42469">
              <w:rPr>
                <w:rFonts w:ascii="Courier New" w:hAnsi="Courier New" w:cs="Courier New"/>
                <w:sz w:val="20"/>
                <w:szCs w:val="20"/>
              </w:rPr>
              <w:t xml:space="preserve"> </w:t>
            </w:r>
            <w:r w:rsidR="00A91F1D" w:rsidRPr="00A91F1D">
              <w:rPr>
                <w:rFonts w:ascii="Courier New" w:hAnsi="Courier New" w:cs="Courier New"/>
                <w:sz w:val="20"/>
                <w:szCs w:val="20"/>
              </w:rPr>
              <w:t>included specific representations concerning, among other things, the Company’s income taxes;</w:t>
            </w:r>
            <w:r w:rsidR="00C42469">
              <w:rPr>
                <w:rFonts w:ascii="Courier New" w:hAnsi="Courier New" w:cs="Courier New"/>
                <w:sz w:val="20"/>
                <w:szCs w:val="20"/>
              </w:rPr>
              <w:t xml:space="preserve"> </w:t>
            </w:r>
            <w:r w:rsidR="00A91F1D" w:rsidRPr="00A91F1D">
              <w:rPr>
                <w:rFonts w:ascii="Courier New" w:hAnsi="Courier New" w:cs="Courier New"/>
                <w:sz w:val="20"/>
                <w:szCs w:val="20"/>
              </w:rPr>
              <w:t>accounting policies; controls and procedures; internal controls over financial reporting; tax benefits</w:t>
            </w:r>
            <w:r w:rsidR="00C42469">
              <w:rPr>
                <w:rFonts w:ascii="Courier New" w:hAnsi="Courier New" w:cs="Courier New"/>
                <w:sz w:val="20"/>
                <w:szCs w:val="20"/>
              </w:rPr>
              <w:t xml:space="preserve"> </w:t>
            </w:r>
            <w:r w:rsidR="00A91F1D" w:rsidRPr="00A91F1D">
              <w:rPr>
                <w:rFonts w:ascii="Courier New" w:hAnsi="Courier New" w:cs="Courier New"/>
                <w:sz w:val="20"/>
                <w:szCs w:val="20"/>
              </w:rPr>
              <w:t>purportedly received by the Company; guidance on future tax benefits; how financial statements</w:t>
            </w:r>
            <w:r w:rsidR="00C42469">
              <w:rPr>
                <w:rFonts w:ascii="Courier New" w:hAnsi="Courier New" w:cs="Courier New"/>
                <w:sz w:val="20"/>
                <w:szCs w:val="20"/>
              </w:rPr>
              <w:t xml:space="preserve"> </w:t>
            </w:r>
            <w:r w:rsidR="00A91F1D" w:rsidRPr="00A91F1D">
              <w:rPr>
                <w:rFonts w:ascii="Courier New" w:hAnsi="Courier New" w:cs="Courier New"/>
                <w:sz w:val="20"/>
                <w:szCs w:val="20"/>
              </w:rPr>
              <w:t>were prepared in conformity with Generally Accepted Accounting Principles; and guidance on</w:t>
            </w:r>
            <w:r w:rsidR="00C42469">
              <w:rPr>
                <w:rFonts w:ascii="Courier New" w:hAnsi="Courier New" w:cs="Courier New"/>
                <w:sz w:val="20"/>
                <w:szCs w:val="20"/>
              </w:rPr>
              <w:t xml:space="preserve"> </w:t>
            </w:r>
            <w:r w:rsidR="00A91F1D" w:rsidRPr="00A91F1D">
              <w:rPr>
                <w:rFonts w:ascii="Courier New" w:hAnsi="Courier New" w:cs="Courier New"/>
                <w:sz w:val="20"/>
                <w:szCs w:val="20"/>
              </w:rPr>
              <w:t>future results.</w:t>
            </w:r>
            <w:r w:rsidR="00C42469">
              <w:rPr>
                <w:rFonts w:ascii="Courier New" w:hAnsi="Courier New" w:cs="Courier New"/>
                <w:sz w:val="20"/>
                <w:szCs w:val="20"/>
              </w:rPr>
              <w:t xml:space="preserve">  The Class Period is from 10-29-2007 to 10-19-2012.</w:t>
            </w:r>
          </w:p>
          <w:p w:rsidR="00B70A18" w:rsidRPr="00A91F1D" w:rsidRDefault="00B70A18" w:rsidP="00C42469">
            <w:pPr>
              <w:pStyle w:val="PlainText"/>
              <w:jc w:val="left"/>
              <w:rPr>
                <w:rFonts w:ascii="Courier New" w:hAnsi="Courier New" w:cs="Courier New"/>
                <w:sz w:val="20"/>
                <w:szCs w:val="20"/>
              </w:rPr>
            </w:pPr>
          </w:p>
        </w:tc>
        <w:tc>
          <w:tcPr>
            <w:tcW w:w="1440" w:type="dxa"/>
          </w:tcPr>
          <w:p w:rsidR="004A503F" w:rsidRDefault="004A503F" w:rsidP="00763BF1">
            <w:pPr>
              <w:pStyle w:val="PlainText"/>
              <w:rPr>
                <w:rFonts w:ascii="Courier New" w:hAnsi="Courier New" w:cs="Courier New"/>
                <w:b/>
                <w:sz w:val="20"/>
                <w:szCs w:val="20"/>
              </w:rPr>
            </w:pPr>
          </w:p>
          <w:p w:rsidR="00C42469" w:rsidRDefault="00C42469"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4A503F" w:rsidRDefault="004A503F" w:rsidP="00AB0097">
            <w:pPr>
              <w:pStyle w:val="PlainText"/>
              <w:jc w:val="left"/>
              <w:rPr>
                <w:rFonts w:ascii="Courier New" w:hAnsi="Courier New" w:cs="Courier New"/>
                <w:b/>
                <w:sz w:val="20"/>
                <w:szCs w:val="20"/>
              </w:rPr>
            </w:pPr>
          </w:p>
          <w:p w:rsidR="004A503F" w:rsidRDefault="004A503F"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A503F" w:rsidRDefault="004A503F" w:rsidP="00AB0097">
            <w:pPr>
              <w:pStyle w:val="PlainText"/>
              <w:jc w:val="left"/>
              <w:rPr>
                <w:rFonts w:ascii="Courier New" w:hAnsi="Courier New" w:cs="Courier New"/>
                <w:b/>
                <w:sz w:val="20"/>
                <w:szCs w:val="20"/>
              </w:rPr>
            </w:pPr>
          </w:p>
          <w:p w:rsidR="004A503F" w:rsidRDefault="004A503F" w:rsidP="004A503F">
            <w:pPr>
              <w:pStyle w:val="PlainText"/>
              <w:jc w:val="left"/>
              <w:rPr>
                <w:rFonts w:ascii="Courier New" w:hAnsi="Courier New" w:cs="Courier New"/>
                <w:b/>
                <w:sz w:val="16"/>
                <w:szCs w:val="16"/>
              </w:rPr>
            </w:pPr>
            <w:r w:rsidRPr="004A503F">
              <w:rPr>
                <w:rFonts w:ascii="Courier New" w:hAnsi="Courier New" w:cs="Courier New"/>
                <w:b/>
                <w:sz w:val="16"/>
                <w:szCs w:val="16"/>
              </w:rPr>
              <w:t>ROBBINS GELLER RUDMAN</w:t>
            </w:r>
          </w:p>
          <w:p w:rsidR="004A503F" w:rsidRPr="004A503F" w:rsidRDefault="004A503F" w:rsidP="004A503F">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4A503F">
              <w:rPr>
                <w:rFonts w:ascii="Courier New" w:hAnsi="Courier New" w:cs="Courier New"/>
                <w:b/>
                <w:sz w:val="16"/>
                <w:szCs w:val="16"/>
              </w:rPr>
              <w:t>&amp; DOWD LLP</w:t>
            </w:r>
          </w:p>
          <w:p w:rsidR="004A503F" w:rsidRPr="004A503F" w:rsidRDefault="004A503F" w:rsidP="004A503F">
            <w:pPr>
              <w:pStyle w:val="PlainText"/>
              <w:jc w:val="left"/>
              <w:rPr>
                <w:rFonts w:ascii="Courier New" w:hAnsi="Courier New" w:cs="Courier New"/>
                <w:b/>
                <w:sz w:val="16"/>
                <w:szCs w:val="16"/>
              </w:rPr>
            </w:pPr>
            <w:r w:rsidRPr="004A503F">
              <w:rPr>
                <w:rFonts w:ascii="Courier New" w:hAnsi="Courier New" w:cs="Courier New"/>
                <w:b/>
                <w:sz w:val="16"/>
                <w:szCs w:val="16"/>
              </w:rPr>
              <w:t>E</w:t>
            </w:r>
            <w:r w:rsidR="00C74CB5">
              <w:rPr>
                <w:rFonts w:ascii="Courier New" w:hAnsi="Courier New" w:cs="Courier New"/>
                <w:b/>
                <w:sz w:val="16"/>
                <w:szCs w:val="16"/>
              </w:rPr>
              <w:t>llen</w:t>
            </w:r>
            <w:r w:rsidRPr="004A503F">
              <w:rPr>
                <w:rFonts w:ascii="Courier New" w:hAnsi="Courier New" w:cs="Courier New"/>
                <w:b/>
                <w:sz w:val="16"/>
                <w:szCs w:val="16"/>
              </w:rPr>
              <w:t xml:space="preserve"> G</w:t>
            </w:r>
            <w:r w:rsidR="00C74CB5">
              <w:rPr>
                <w:rFonts w:ascii="Courier New" w:hAnsi="Courier New" w:cs="Courier New"/>
                <w:b/>
                <w:sz w:val="16"/>
                <w:szCs w:val="16"/>
              </w:rPr>
              <w:t xml:space="preserve">usikoff </w:t>
            </w:r>
            <w:r w:rsidRPr="004A503F">
              <w:rPr>
                <w:rFonts w:ascii="Courier New" w:hAnsi="Courier New" w:cs="Courier New"/>
                <w:b/>
                <w:sz w:val="16"/>
                <w:szCs w:val="16"/>
              </w:rPr>
              <w:t>S</w:t>
            </w:r>
            <w:r w:rsidR="00C74CB5">
              <w:rPr>
                <w:rFonts w:ascii="Courier New" w:hAnsi="Courier New" w:cs="Courier New"/>
                <w:b/>
                <w:sz w:val="16"/>
                <w:szCs w:val="16"/>
              </w:rPr>
              <w:t>tewart</w:t>
            </w:r>
          </w:p>
          <w:p w:rsidR="004A503F" w:rsidRDefault="004A503F" w:rsidP="004A503F">
            <w:pPr>
              <w:pStyle w:val="PlainText"/>
              <w:jc w:val="left"/>
              <w:rPr>
                <w:rFonts w:ascii="Courier New" w:hAnsi="Courier New" w:cs="Courier New"/>
                <w:b/>
                <w:sz w:val="16"/>
                <w:szCs w:val="16"/>
              </w:rPr>
            </w:pPr>
            <w:r>
              <w:rPr>
                <w:rFonts w:ascii="Courier New" w:hAnsi="Courier New" w:cs="Courier New"/>
                <w:b/>
                <w:sz w:val="16"/>
                <w:szCs w:val="16"/>
              </w:rPr>
              <w:t>655 West Broadway</w:t>
            </w:r>
          </w:p>
          <w:p w:rsidR="004A503F" w:rsidRPr="004A503F" w:rsidRDefault="004A503F" w:rsidP="004A503F">
            <w:pPr>
              <w:pStyle w:val="PlainText"/>
              <w:jc w:val="left"/>
              <w:rPr>
                <w:rFonts w:ascii="Courier New" w:hAnsi="Courier New" w:cs="Courier New"/>
                <w:b/>
                <w:sz w:val="16"/>
                <w:szCs w:val="16"/>
              </w:rPr>
            </w:pPr>
            <w:r w:rsidRPr="004A503F">
              <w:rPr>
                <w:rFonts w:ascii="Courier New" w:hAnsi="Courier New" w:cs="Courier New"/>
                <w:b/>
                <w:sz w:val="16"/>
                <w:szCs w:val="16"/>
              </w:rPr>
              <w:t>Suite 1900</w:t>
            </w:r>
          </w:p>
          <w:p w:rsidR="004A503F" w:rsidRDefault="004A503F" w:rsidP="004A503F">
            <w:pPr>
              <w:pStyle w:val="PlainText"/>
              <w:jc w:val="left"/>
              <w:rPr>
                <w:rFonts w:ascii="Courier New" w:hAnsi="Courier New" w:cs="Courier New"/>
                <w:b/>
                <w:sz w:val="20"/>
                <w:szCs w:val="20"/>
              </w:rPr>
            </w:pPr>
            <w:r w:rsidRPr="004A503F">
              <w:rPr>
                <w:rFonts w:ascii="Courier New" w:hAnsi="Courier New" w:cs="Courier New"/>
                <w:b/>
                <w:sz w:val="16"/>
                <w:szCs w:val="16"/>
              </w:rPr>
              <w:t>San Diego, CA 92101</w:t>
            </w:r>
          </w:p>
        </w:tc>
      </w:tr>
      <w:tr w:rsidR="00C42469" w:rsidRPr="007167C0" w:rsidTr="00967028">
        <w:tc>
          <w:tcPr>
            <w:tcW w:w="1350" w:type="dxa"/>
          </w:tcPr>
          <w:p w:rsidR="00C42469" w:rsidRDefault="00C42469" w:rsidP="00861B8B">
            <w:pPr>
              <w:pStyle w:val="PlainText"/>
              <w:rPr>
                <w:rFonts w:ascii="Courier New" w:hAnsi="Courier New" w:cs="Courier New"/>
                <w:b/>
                <w:sz w:val="20"/>
                <w:szCs w:val="20"/>
              </w:rPr>
            </w:pPr>
          </w:p>
          <w:p w:rsidR="00C42469" w:rsidRDefault="00B70A18" w:rsidP="00861B8B">
            <w:pPr>
              <w:pStyle w:val="PlainText"/>
              <w:rPr>
                <w:rFonts w:ascii="Courier New" w:hAnsi="Courier New" w:cs="Courier New"/>
                <w:b/>
                <w:sz w:val="20"/>
                <w:szCs w:val="20"/>
              </w:rPr>
            </w:pPr>
            <w:r>
              <w:rPr>
                <w:rFonts w:ascii="Courier New" w:hAnsi="Courier New" w:cs="Courier New"/>
                <w:b/>
                <w:sz w:val="20"/>
                <w:szCs w:val="20"/>
              </w:rPr>
              <w:t>8-14-2015</w:t>
            </w:r>
          </w:p>
        </w:tc>
        <w:tc>
          <w:tcPr>
            <w:tcW w:w="1710" w:type="dxa"/>
          </w:tcPr>
          <w:p w:rsidR="00C42469" w:rsidRDefault="00C42469" w:rsidP="00A42036">
            <w:pPr>
              <w:pStyle w:val="PlainText"/>
              <w:rPr>
                <w:rFonts w:ascii="Courier New" w:hAnsi="Courier New" w:cs="Courier New"/>
                <w:b/>
                <w:sz w:val="20"/>
                <w:szCs w:val="20"/>
              </w:rPr>
            </w:pPr>
          </w:p>
          <w:p w:rsidR="00B70A18" w:rsidRDefault="00B70A18" w:rsidP="00A42036">
            <w:pPr>
              <w:pStyle w:val="PlainText"/>
              <w:rPr>
                <w:rFonts w:ascii="Courier New" w:hAnsi="Courier New" w:cs="Courier New"/>
                <w:b/>
                <w:sz w:val="20"/>
                <w:szCs w:val="20"/>
              </w:rPr>
            </w:pPr>
            <w:r>
              <w:rPr>
                <w:rFonts w:ascii="Courier New" w:hAnsi="Courier New" w:cs="Courier New"/>
                <w:b/>
                <w:sz w:val="20"/>
                <w:szCs w:val="20"/>
              </w:rPr>
              <w:t>14-CV-00885</w:t>
            </w:r>
          </w:p>
        </w:tc>
        <w:tc>
          <w:tcPr>
            <w:tcW w:w="1710" w:type="dxa"/>
          </w:tcPr>
          <w:p w:rsidR="00C42469" w:rsidRDefault="00C42469" w:rsidP="00861B8B">
            <w:pPr>
              <w:pStyle w:val="PlainText"/>
              <w:rPr>
                <w:rFonts w:ascii="Courier New" w:hAnsi="Courier New" w:cs="Courier New"/>
                <w:b/>
                <w:sz w:val="20"/>
                <w:szCs w:val="20"/>
              </w:rPr>
            </w:pPr>
          </w:p>
          <w:p w:rsidR="00B70A18" w:rsidRDefault="00B70A18"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C42469" w:rsidRDefault="00C42469" w:rsidP="00F8194E">
            <w:pPr>
              <w:pStyle w:val="PlainText"/>
              <w:jc w:val="left"/>
              <w:rPr>
                <w:rFonts w:ascii="Courier New" w:hAnsi="Courier New" w:cs="Courier New"/>
                <w:b/>
                <w:sz w:val="20"/>
                <w:szCs w:val="20"/>
              </w:rPr>
            </w:pPr>
          </w:p>
          <w:p w:rsidR="00B70A18" w:rsidRPr="00526DDD" w:rsidRDefault="00B70A18" w:rsidP="00F8194E">
            <w:pPr>
              <w:pStyle w:val="PlainText"/>
              <w:jc w:val="left"/>
              <w:rPr>
                <w:rFonts w:ascii="Courier New" w:hAnsi="Courier New" w:cs="Courier New"/>
                <w:b/>
                <w:sz w:val="20"/>
                <w:szCs w:val="20"/>
              </w:rPr>
            </w:pPr>
            <w:r w:rsidRPr="00526DDD">
              <w:rPr>
                <w:rFonts w:ascii="Courier New" w:hAnsi="Courier New" w:cs="Courier New"/>
                <w:b/>
                <w:sz w:val="20"/>
                <w:szCs w:val="20"/>
              </w:rPr>
              <w:t>In re: Neustar, Inc. Securities Litigation</w:t>
            </w:r>
          </w:p>
          <w:p w:rsidR="00B70A18" w:rsidRPr="00526DDD" w:rsidRDefault="00B70A18" w:rsidP="00F8194E">
            <w:pPr>
              <w:pStyle w:val="PlainText"/>
              <w:jc w:val="left"/>
              <w:rPr>
                <w:rFonts w:ascii="Courier New" w:hAnsi="Courier New" w:cs="Courier New"/>
                <w:sz w:val="20"/>
                <w:szCs w:val="20"/>
              </w:rPr>
            </w:pPr>
            <w:r w:rsidRPr="00526DDD">
              <w:rPr>
                <w:rFonts w:ascii="Courier New" w:hAnsi="Courier New" w:cs="Courier New"/>
                <w:sz w:val="20"/>
                <w:szCs w:val="20"/>
              </w:rPr>
              <w:t xml:space="preserve">Securities-purchaser-plaintiff alleges that Defendants made materially false and misleading statements and omissions, and engaged in a scheme to deceive the market.  This artificially inflated the price of NewStar common stock and operated as a fraud or deceit on the Class.  Later, when Defendants’ prior misrepresentations </w:t>
            </w:r>
            <w:r w:rsidRPr="00526DDD">
              <w:rPr>
                <w:rFonts w:ascii="Courier New" w:hAnsi="Courier New" w:cs="Courier New"/>
                <w:sz w:val="20"/>
                <w:szCs w:val="20"/>
              </w:rPr>
              <w:lastRenderedPageBreak/>
              <w:t>and fraudulent conduct were disclosed to the m</w:t>
            </w:r>
            <w:r w:rsidR="00526DDD">
              <w:rPr>
                <w:rFonts w:ascii="Courier New" w:hAnsi="Courier New" w:cs="Courier New"/>
                <w:sz w:val="20"/>
                <w:szCs w:val="20"/>
              </w:rPr>
              <w:t>arket on 1-29-2014 and 6-6-2014 (the “Class Period”),</w:t>
            </w:r>
            <w:r w:rsidRPr="00526DDD">
              <w:rPr>
                <w:rFonts w:ascii="Courier New" w:hAnsi="Courier New" w:cs="Courier New"/>
                <w:sz w:val="20"/>
                <w:szCs w:val="20"/>
              </w:rPr>
              <w:t xml:space="preserve"> the price of NewStar common stock fell precipitously, as the prior artificial inflation came out of the</w:t>
            </w:r>
            <w:r w:rsidR="007C77D8">
              <w:rPr>
                <w:rFonts w:ascii="Courier New" w:hAnsi="Courier New" w:cs="Courier New"/>
                <w:sz w:val="20"/>
                <w:szCs w:val="20"/>
              </w:rPr>
              <w:t xml:space="preserve"> price over time.  </w:t>
            </w:r>
            <w:r w:rsidR="00C74CB5">
              <w:rPr>
                <w:rFonts w:ascii="Courier New" w:hAnsi="Courier New" w:cs="Courier New"/>
                <w:sz w:val="20"/>
                <w:szCs w:val="20"/>
              </w:rPr>
              <w:t>As a result</w:t>
            </w:r>
            <w:r w:rsidRPr="00526DDD">
              <w:rPr>
                <w:rFonts w:ascii="Courier New" w:hAnsi="Courier New" w:cs="Courier New"/>
                <w:sz w:val="20"/>
                <w:szCs w:val="20"/>
              </w:rPr>
              <w:t xml:space="preserve"> of their purchases of NewStar common stock during the Class Period, Plaintiff and other members of the Class </w:t>
            </w:r>
            <w:r w:rsidR="00C74CB5">
              <w:rPr>
                <w:rFonts w:ascii="Courier New" w:hAnsi="Courier New" w:cs="Courier New"/>
                <w:sz w:val="20"/>
                <w:szCs w:val="20"/>
              </w:rPr>
              <w:t xml:space="preserve">allegedly </w:t>
            </w:r>
            <w:r w:rsidRPr="00526DDD">
              <w:rPr>
                <w:rFonts w:ascii="Courier New" w:hAnsi="Courier New" w:cs="Courier New"/>
                <w:sz w:val="20"/>
                <w:szCs w:val="20"/>
              </w:rPr>
              <w:t xml:space="preserve">suffered economic loss, i.e., damages, </w:t>
            </w:r>
            <w:r w:rsidR="0067022F">
              <w:rPr>
                <w:rFonts w:ascii="Courier New" w:hAnsi="Courier New" w:cs="Courier New"/>
                <w:sz w:val="20"/>
                <w:szCs w:val="20"/>
              </w:rPr>
              <w:t xml:space="preserve">recoverable </w:t>
            </w:r>
            <w:r w:rsidRPr="00526DDD">
              <w:rPr>
                <w:rFonts w:ascii="Courier New" w:hAnsi="Courier New" w:cs="Courier New"/>
                <w:sz w:val="20"/>
                <w:szCs w:val="20"/>
              </w:rPr>
              <w:t>under the federal securities laws.</w:t>
            </w:r>
          </w:p>
          <w:p w:rsidR="00B70A18" w:rsidRDefault="00B70A18" w:rsidP="00F8194E">
            <w:pPr>
              <w:pStyle w:val="PlainText"/>
              <w:jc w:val="left"/>
              <w:rPr>
                <w:rFonts w:ascii="Courier New" w:hAnsi="Courier New" w:cs="Courier New"/>
                <w:b/>
                <w:sz w:val="20"/>
                <w:szCs w:val="20"/>
              </w:rPr>
            </w:pPr>
            <w:r>
              <w:rPr>
                <w:rFonts w:ascii="Courier New" w:hAnsi="Courier New" w:cs="Courier New"/>
                <w:b/>
                <w:sz w:val="20"/>
                <w:szCs w:val="20"/>
              </w:rPr>
              <w:t xml:space="preserve"> </w:t>
            </w:r>
          </w:p>
        </w:tc>
        <w:tc>
          <w:tcPr>
            <w:tcW w:w="1440" w:type="dxa"/>
          </w:tcPr>
          <w:p w:rsidR="00C42469" w:rsidRDefault="00C42469" w:rsidP="00763BF1">
            <w:pPr>
              <w:pStyle w:val="PlainText"/>
              <w:rPr>
                <w:rFonts w:ascii="Courier New" w:hAnsi="Courier New" w:cs="Courier New"/>
                <w:b/>
                <w:sz w:val="20"/>
                <w:szCs w:val="20"/>
              </w:rPr>
            </w:pPr>
          </w:p>
          <w:p w:rsidR="00B70A18" w:rsidRDefault="00B70A18"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C42469" w:rsidRDefault="00C42469" w:rsidP="00AB0097">
            <w:pPr>
              <w:pStyle w:val="PlainText"/>
              <w:jc w:val="left"/>
              <w:rPr>
                <w:rFonts w:ascii="Courier New" w:hAnsi="Courier New" w:cs="Courier New"/>
                <w:b/>
                <w:sz w:val="20"/>
                <w:szCs w:val="20"/>
              </w:rPr>
            </w:pPr>
          </w:p>
          <w:p w:rsidR="00B70A18" w:rsidRDefault="00B70A18"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70A18" w:rsidRDefault="00B70A18" w:rsidP="00AB0097">
            <w:pPr>
              <w:pStyle w:val="PlainText"/>
              <w:jc w:val="left"/>
              <w:rPr>
                <w:rFonts w:ascii="Courier New" w:hAnsi="Courier New" w:cs="Courier New"/>
                <w:b/>
                <w:sz w:val="20"/>
                <w:szCs w:val="20"/>
              </w:rPr>
            </w:pPr>
          </w:p>
          <w:p w:rsidR="00526DDD" w:rsidRDefault="00526DDD" w:rsidP="00AB0097">
            <w:pPr>
              <w:pStyle w:val="PlainText"/>
              <w:jc w:val="left"/>
              <w:rPr>
                <w:rFonts w:ascii="Courier New" w:hAnsi="Courier New" w:cs="Courier New"/>
                <w:b/>
                <w:sz w:val="16"/>
                <w:szCs w:val="16"/>
              </w:rPr>
            </w:pPr>
            <w:r w:rsidRPr="00526DDD">
              <w:rPr>
                <w:rFonts w:ascii="Courier New" w:hAnsi="Courier New" w:cs="Courier New"/>
                <w:b/>
                <w:sz w:val="16"/>
                <w:szCs w:val="16"/>
              </w:rPr>
              <w:t>Bernstein Litowitz Berger</w:t>
            </w:r>
          </w:p>
          <w:p w:rsidR="00B70A18" w:rsidRPr="00526DDD" w:rsidRDefault="00526DDD" w:rsidP="00AB0097">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526DDD">
              <w:rPr>
                <w:rFonts w:ascii="Courier New" w:hAnsi="Courier New" w:cs="Courier New"/>
                <w:b/>
                <w:sz w:val="16"/>
                <w:szCs w:val="16"/>
              </w:rPr>
              <w:t>&amp; Grossmann LLP</w:t>
            </w:r>
          </w:p>
          <w:p w:rsidR="00526DDD" w:rsidRPr="00526DDD" w:rsidRDefault="00526DDD" w:rsidP="00AB0097">
            <w:pPr>
              <w:pStyle w:val="PlainText"/>
              <w:jc w:val="left"/>
              <w:rPr>
                <w:rFonts w:ascii="Courier New" w:hAnsi="Courier New" w:cs="Courier New"/>
                <w:b/>
                <w:sz w:val="16"/>
                <w:szCs w:val="16"/>
              </w:rPr>
            </w:pPr>
            <w:r w:rsidRPr="00526DDD">
              <w:rPr>
                <w:rFonts w:ascii="Courier New" w:hAnsi="Courier New" w:cs="Courier New"/>
                <w:b/>
                <w:sz w:val="16"/>
                <w:szCs w:val="16"/>
              </w:rPr>
              <w:t>Avi Josefson</w:t>
            </w:r>
          </w:p>
          <w:p w:rsidR="00526DDD" w:rsidRPr="00526DDD" w:rsidRDefault="00526DDD" w:rsidP="00AB0097">
            <w:pPr>
              <w:pStyle w:val="PlainText"/>
              <w:jc w:val="left"/>
              <w:rPr>
                <w:rFonts w:ascii="Courier New" w:hAnsi="Courier New" w:cs="Courier New"/>
                <w:b/>
                <w:sz w:val="16"/>
                <w:szCs w:val="16"/>
              </w:rPr>
            </w:pPr>
            <w:r w:rsidRPr="00526DDD">
              <w:rPr>
                <w:rFonts w:ascii="Courier New" w:hAnsi="Courier New" w:cs="Courier New"/>
                <w:b/>
                <w:sz w:val="16"/>
                <w:szCs w:val="16"/>
              </w:rPr>
              <w:t>1285 Avenue of the Americas</w:t>
            </w:r>
          </w:p>
          <w:p w:rsidR="00526DDD" w:rsidRPr="00526DDD" w:rsidRDefault="00526DDD" w:rsidP="00AB0097">
            <w:pPr>
              <w:pStyle w:val="PlainText"/>
              <w:jc w:val="left"/>
              <w:rPr>
                <w:rFonts w:ascii="Courier New" w:hAnsi="Courier New" w:cs="Courier New"/>
                <w:b/>
                <w:sz w:val="16"/>
                <w:szCs w:val="16"/>
              </w:rPr>
            </w:pPr>
            <w:r w:rsidRPr="00526DDD">
              <w:rPr>
                <w:rFonts w:ascii="Courier New" w:hAnsi="Courier New" w:cs="Courier New"/>
                <w:b/>
                <w:sz w:val="16"/>
                <w:szCs w:val="16"/>
              </w:rPr>
              <w:t>New York, NY 10019</w:t>
            </w:r>
          </w:p>
          <w:p w:rsidR="00526DDD" w:rsidRPr="00526DDD" w:rsidRDefault="00526DDD" w:rsidP="00AB0097">
            <w:pPr>
              <w:pStyle w:val="PlainText"/>
              <w:jc w:val="left"/>
              <w:rPr>
                <w:rFonts w:ascii="Courier New" w:hAnsi="Courier New" w:cs="Courier New"/>
                <w:b/>
                <w:sz w:val="16"/>
                <w:szCs w:val="16"/>
              </w:rPr>
            </w:pPr>
          </w:p>
          <w:p w:rsidR="00526DDD" w:rsidRPr="00526DDD" w:rsidRDefault="00526DDD" w:rsidP="00AB0097">
            <w:pPr>
              <w:pStyle w:val="PlainText"/>
              <w:jc w:val="left"/>
              <w:rPr>
                <w:rFonts w:ascii="Courier New" w:hAnsi="Courier New" w:cs="Courier New"/>
                <w:b/>
                <w:sz w:val="16"/>
                <w:szCs w:val="16"/>
              </w:rPr>
            </w:pPr>
            <w:r w:rsidRPr="00526DDD">
              <w:rPr>
                <w:rFonts w:ascii="Courier New" w:hAnsi="Courier New" w:cs="Courier New"/>
                <w:b/>
                <w:sz w:val="16"/>
                <w:szCs w:val="16"/>
              </w:rPr>
              <w:t>212 554-1400 (Ph.)</w:t>
            </w:r>
          </w:p>
          <w:p w:rsidR="00526DDD" w:rsidRPr="00526DDD" w:rsidRDefault="00526DDD" w:rsidP="00AB0097">
            <w:pPr>
              <w:pStyle w:val="PlainText"/>
              <w:jc w:val="left"/>
              <w:rPr>
                <w:rFonts w:ascii="Courier New" w:hAnsi="Courier New" w:cs="Courier New"/>
                <w:b/>
                <w:sz w:val="16"/>
                <w:szCs w:val="16"/>
              </w:rPr>
            </w:pPr>
          </w:p>
          <w:p w:rsidR="00526DDD" w:rsidRPr="00526DDD" w:rsidRDefault="00526DDD" w:rsidP="00AB0097">
            <w:pPr>
              <w:pStyle w:val="PlainText"/>
              <w:jc w:val="left"/>
              <w:rPr>
                <w:rFonts w:ascii="Courier New" w:hAnsi="Courier New" w:cs="Courier New"/>
                <w:b/>
                <w:sz w:val="16"/>
                <w:szCs w:val="16"/>
              </w:rPr>
            </w:pPr>
            <w:r w:rsidRPr="00526DDD">
              <w:rPr>
                <w:rFonts w:ascii="Courier New" w:hAnsi="Courier New" w:cs="Courier New"/>
                <w:b/>
                <w:sz w:val="16"/>
                <w:szCs w:val="16"/>
              </w:rPr>
              <w:t>212 554-1444 (Fax)</w:t>
            </w:r>
          </w:p>
          <w:p w:rsidR="00526DDD" w:rsidRDefault="00526DDD" w:rsidP="00AB0097">
            <w:pPr>
              <w:pStyle w:val="PlainText"/>
              <w:jc w:val="left"/>
              <w:rPr>
                <w:rFonts w:ascii="Courier New" w:hAnsi="Courier New" w:cs="Courier New"/>
                <w:b/>
                <w:sz w:val="20"/>
                <w:szCs w:val="20"/>
              </w:rPr>
            </w:pPr>
          </w:p>
        </w:tc>
      </w:tr>
      <w:tr w:rsidR="00526DDD" w:rsidRPr="007167C0" w:rsidTr="00967028">
        <w:tc>
          <w:tcPr>
            <w:tcW w:w="1350" w:type="dxa"/>
          </w:tcPr>
          <w:p w:rsidR="00526DDD" w:rsidRDefault="00526DDD" w:rsidP="00861B8B">
            <w:pPr>
              <w:pStyle w:val="PlainText"/>
              <w:rPr>
                <w:rFonts w:ascii="Courier New" w:hAnsi="Courier New" w:cs="Courier New"/>
                <w:b/>
                <w:sz w:val="20"/>
                <w:szCs w:val="20"/>
              </w:rPr>
            </w:pPr>
          </w:p>
          <w:p w:rsidR="00526DDD" w:rsidRDefault="0078399C" w:rsidP="00861B8B">
            <w:pPr>
              <w:pStyle w:val="PlainText"/>
              <w:rPr>
                <w:rFonts w:ascii="Courier New" w:hAnsi="Courier New" w:cs="Courier New"/>
                <w:b/>
                <w:sz w:val="20"/>
                <w:szCs w:val="20"/>
              </w:rPr>
            </w:pPr>
            <w:r>
              <w:rPr>
                <w:rFonts w:ascii="Courier New" w:hAnsi="Courier New" w:cs="Courier New"/>
                <w:b/>
                <w:sz w:val="20"/>
                <w:szCs w:val="20"/>
              </w:rPr>
              <w:t>8-17-2015</w:t>
            </w:r>
          </w:p>
        </w:tc>
        <w:tc>
          <w:tcPr>
            <w:tcW w:w="1710" w:type="dxa"/>
          </w:tcPr>
          <w:p w:rsidR="00526DDD" w:rsidRDefault="00526DDD" w:rsidP="00A42036">
            <w:pPr>
              <w:pStyle w:val="PlainText"/>
              <w:rPr>
                <w:rFonts w:ascii="Courier New" w:hAnsi="Courier New" w:cs="Courier New"/>
                <w:b/>
                <w:sz w:val="20"/>
                <w:szCs w:val="20"/>
              </w:rPr>
            </w:pPr>
          </w:p>
          <w:p w:rsidR="0078399C" w:rsidRDefault="0078399C" w:rsidP="00A42036">
            <w:pPr>
              <w:pStyle w:val="PlainText"/>
              <w:rPr>
                <w:rFonts w:ascii="Courier New" w:hAnsi="Courier New" w:cs="Courier New"/>
                <w:b/>
                <w:sz w:val="20"/>
                <w:szCs w:val="20"/>
              </w:rPr>
            </w:pPr>
            <w:r>
              <w:rPr>
                <w:rFonts w:ascii="Courier New" w:hAnsi="Courier New" w:cs="Courier New"/>
                <w:b/>
                <w:sz w:val="20"/>
                <w:szCs w:val="20"/>
              </w:rPr>
              <w:t>14-CV-0453</w:t>
            </w:r>
          </w:p>
        </w:tc>
        <w:tc>
          <w:tcPr>
            <w:tcW w:w="1710" w:type="dxa"/>
          </w:tcPr>
          <w:p w:rsidR="00526DDD" w:rsidRDefault="00526DDD" w:rsidP="00861B8B">
            <w:pPr>
              <w:pStyle w:val="PlainText"/>
              <w:rPr>
                <w:rFonts w:ascii="Courier New" w:hAnsi="Courier New" w:cs="Courier New"/>
                <w:b/>
                <w:sz w:val="20"/>
                <w:szCs w:val="20"/>
              </w:rPr>
            </w:pPr>
          </w:p>
          <w:p w:rsidR="0078399C" w:rsidRDefault="0078399C" w:rsidP="00861B8B">
            <w:pPr>
              <w:pStyle w:val="PlainText"/>
              <w:rPr>
                <w:rFonts w:ascii="Courier New" w:hAnsi="Courier New" w:cs="Courier New"/>
                <w:b/>
                <w:sz w:val="20"/>
                <w:szCs w:val="20"/>
              </w:rPr>
            </w:pPr>
            <w:r>
              <w:rPr>
                <w:rFonts w:ascii="Courier New" w:hAnsi="Courier New" w:cs="Courier New"/>
                <w:b/>
                <w:sz w:val="20"/>
                <w:szCs w:val="20"/>
              </w:rPr>
              <w:t>(E.D. Mo.)</w:t>
            </w:r>
          </w:p>
        </w:tc>
        <w:tc>
          <w:tcPr>
            <w:tcW w:w="6030" w:type="dxa"/>
          </w:tcPr>
          <w:p w:rsidR="00526DDD" w:rsidRDefault="00526DDD" w:rsidP="00F8194E">
            <w:pPr>
              <w:pStyle w:val="PlainText"/>
              <w:jc w:val="left"/>
              <w:rPr>
                <w:rFonts w:ascii="Courier New" w:hAnsi="Courier New" w:cs="Courier New"/>
                <w:b/>
                <w:sz w:val="20"/>
                <w:szCs w:val="20"/>
              </w:rPr>
            </w:pPr>
          </w:p>
          <w:p w:rsidR="0078399C" w:rsidRDefault="0078399C" w:rsidP="00F8194E">
            <w:pPr>
              <w:pStyle w:val="PlainText"/>
              <w:jc w:val="left"/>
              <w:rPr>
                <w:rFonts w:ascii="Courier New" w:hAnsi="Courier New" w:cs="Courier New"/>
                <w:b/>
                <w:sz w:val="20"/>
                <w:szCs w:val="20"/>
              </w:rPr>
            </w:pPr>
            <w:r>
              <w:rPr>
                <w:rFonts w:ascii="Courier New" w:hAnsi="Courier New" w:cs="Courier New"/>
                <w:b/>
                <w:sz w:val="20"/>
                <w:szCs w:val="20"/>
              </w:rPr>
              <w:t>Steven Johnson, et al. v. AT&amp;T Services, Inc., and Southwestern Bell Telephone Company</w:t>
            </w:r>
          </w:p>
          <w:p w:rsidR="0070195A" w:rsidRDefault="0078399C" w:rsidP="00837664">
            <w:pPr>
              <w:pStyle w:val="PlainText"/>
              <w:jc w:val="left"/>
              <w:rPr>
                <w:rFonts w:ascii="Courier New" w:hAnsi="Courier New" w:cs="Courier New"/>
                <w:sz w:val="20"/>
                <w:szCs w:val="20"/>
              </w:rPr>
            </w:pPr>
            <w:r>
              <w:rPr>
                <w:rFonts w:ascii="Courier New" w:hAnsi="Courier New" w:cs="Courier New"/>
                <w:sz w:val="20"/>
                <w:szCs w:val="20"/>
              </w:rPr>
              <w:t xml:space="preserve">Consumer-plaintiff </w:t>
            </w:r>
            <w:r w:rsidRPr="0078399C">
              <w:rPr>
                <w:rFonts w:ascii="Courier New" w:hAnsi="Courier New" w:cs="Courier New"/>
                <w:sz w:val="20"/>
                <w:szCs w:val="20"/>
              </w:rPr>
              <w:t>alleges that AT&amp;T Services, Inc., and Southwestern</w:t>
            </w:r>
            <w:r>
              <w:rPr>
                <w:rFonts w:ascii="Courier New" w:hAnsi="Courier New" w:cs="Courier New"/>
                <w:sz w:val="20"/>
                <w:szCs w:val="20"/>
              </w:rPr>
              <w:t xml:space="preserve"> </w:t>
            </w:r>
            <w:r w:rsidRPr="0078399C">
              <w:rPr>
                <w:rFonts w:ascii="Courier New" w:hAnsi="Courier New" w:cs="Courier New"/>
                <w:sz w:val="20"/>
                <w:szCs w:val="20"/>
              </w:rPr>
              <w:t>Bell Telephone Company (“Defendants”) violated the Fair Credit Reporting Act</w:t>
            </w:r>
            <w:r>
              <w:rPr>
                <w:rFonts w:ascii="Courier New" w:hAnsi="Courier New" w:cs="Courier New"/>
                <w:sz w:val="20"/>
                <w:szCs w:val="20"/>
              </w:rPr>
              <w:t xml:space="preserve"> </w:t>
            </w:r>
            <w:r w:rsidRPr="0078399C">
              <w:rPr>
                <w:rFonts w:ascii="Courier New" w:hAnsi="Courier New" w:cs="Courier New"/>
                <w:sz w:val="20"/>
                <w:szCs w:val="20"/>
              </w:rPr>
              <w:t>(“FCRA”). Specifically, he alleges that Defendants’ standard FCRA disclosure</w:t>
            </w:r>
            <w:r>
              <w:rPr>
                <w:rFonts w:ascii="Courier New" w:hAnsi="Courier New" w:cs="Courier New"/>
                <w:sz w:val="20"/>
                <w:szCs w:val="20"/>
              </w:rPr>
              <w:t xml:space="preserve"> </w:t>
            </w:r>
            <w:r w:rsidRPr="0078399C">
              <w:rPr>
                <w:rFonts w:ascii="Courier New" w:hAnsi="Courier New" w:cs="Courier New"/>
                <w:sz w:val="20"/>
                <w:szCs w:val="20"/>
              </w:rPr>
              <w:t>form (the “Consumer Disclosure and Authorization Form”) did not comply with</w:t>
            </w:r>
            <w:r>
              <w:rPr>
                <w:rFonts w:ascii="Courier New" w:hAnsi="Courier New" w:cs="Courier New"/>
                <w:sz w:val="20"/>
                <w:szCs w:val="20"/>
              </w:rPr>
              <w:t xml:space="preserve"> </w:t>
            </w:r>
            <w:r w:rsidRPr="0078399C">
              <w:rPr>
                <w:rFonts w:ascii="Courier New" w:hAnsi="Courier New" w:cs="Courier New"/>
                <w:sz w:val="20"/>
                <w:szCs w:val="20"/>
              </w:rPr>
              <w:t>some of the requirements of the</w:t>
            </w:r>
            <w:r>
              <w:rPr>
                <w:rFonts w:ascii="Courier New" w:hAnsi="Courier New" w:cs="Courier New"/>
                <w:sz w:val="20"/>
                <w:szCs w:val="20"/>
              </w:rPr>
              <w:t xml:space="preserve"> </w:t>
            </w:r>
            <w:r w:rsidRPr="0078399C">
              <w:rPr>
                <w:rFonts w:ascii="Courier New" w:hAnsi="Courier New" w:cs="Courier New"/>
                <w:sz w:val="20"/>
                <w:szCs w:val="20"/>
              </w:rPr>
              <w:t>FCRA and that Defendants did not obtain proper</w:t>
            </w:r>
            <w:r>
              <w:rPr>
                <w:rFonts w:ascii="Courier New" w:hAnsi="Courier New" w:cs="Courier New"/>
                <w:sz w:val="20"/>
                <w:szCs w:val="20"/>
              </w:rPr>
              <w:t xml:space="preserve"> </w:t>
            </w:r>
            <w:r w:rsidRPr="0078399C">
              <w:rPr>
                <w:rFonts w:ascii="Courier New" w:hAnsi="Courier New" w:cs="Courier New"/>
                <w:sz w:val="20"/>
                <w:szCs w:val="20"/>
              </w:rPr>
              <w:t xml:space="preserve">authorization to procure consumer reports. </w:t>
            </w:r>
            <w:r>
              <w:rPr>
                <w:rFonts w:ascii="Courier New" w:hAnsi="Courier New" w:cs="Courier New"/>
                <w:sz w:val="20"/>
                <w:szCs w:val="20"/>
              </w:rPr>
              <w:t xml:space="preserve">The Class Period is from 3-11-2012 to the date of final approval of the </w:t>
            </w:r>
            <w:r w:rsidR="004A226C">
              <w:rPr>
                <w:rFonts w:ascii="Courier New" w:hAnsi="Courier New" w:cs="Courier New"/>
                <w:sz w:val="20"/>
                <w:szCs w:val="20"/>
              </w:rPr>
              <w:t>settlement</w:t>
            </w:r>
            <w:r>
              <w:rPr>
                <w:rFonts w:ascii="Courier New" w:hAnsi="Courier New" w:cs="Courier New"/>
                <w:sz w:val="20"/>
                <w:szCs w:val="20"/>
              </w:rPr>
              <w:t>.</w:t>
            </w:r>
          </w:p>
          <w:p w:rsidR="009656C2" w:rsidRPr="0078399C" w:rsidRDefault="009656C2" w:rsidP="00837664">
            <w:pPr>
              <w:pStyle w:val="PlainText"/>
              <w:jc w:val="left"/>
              <w:rPr>
                <w:rFonts w:ascii="Courier New" w:hAnsi="Courier New" w:cs="Courier New"/>
                <w:sz w:val="20"/>
                <w:szCs w:val="20"/>
              </w:rPr>
            </w:pPr>
          </w:p>
        </w:tc>
        <w:tc>
          <w:tcPr>
            <w:tcW w:w="1440" w:type="dxa"/>
          </w:tcPr>
          <w:p w:rsidR="00526DDD" w:rsidRDefault="00526DDD" w:rsidP="00763BF1">
            <w:pPr>
              <w:pStyle w:val="PlainText"/>
              <w:rPr>
                <w:rFonts w:ascii="Courier New" w:hAnsi="Courier New" w:cs="Courier New"/>
                <w:b/>
                <w:sz w:val="20"/>
                <w:szCs w:val="20"/>
              </w:rPr>
            </w:pPr>
          </w:p>
          <w:p w:rsidR="0078399C" w:rsidRDefault="0078399C"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526DDD" w:rsidRDefault="00526DDD" w:rsidP="00AB0097">
            <w:pPr>
              <w:pStyle w:val="PlainText"/>
              <w:jc w:val="left"/>
              <w:rPr>
                <w:rFonts w:ascii="Courier New" w:hAnsi="Courier New" w:cs="Courier New"/>
                <w:b/>
                <w:sz w:val="20"/>
                <w:szCs w:val="20"/>
              </w:rPr>
            </w:pPr>
          </w:p>
          <w:p w:rsidR="0078399C" w:rsidRDefault="0078399C"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8399C" w:rsidRDefault="0078399C" w:rsidP="00AB0097">
            <w:pPr>
              <w:pStyle w:val="PlainText"/>
              <w:jc w:val="left"/>
              <w:rPr>
                <w:rFonts w:ascii="Courier New" w:hAnsi="Courier New" w:cs="Courier New"/>
                <w:b/>
                <w:sz w:val="20"/>
                <w:szCs w:val="20"/>
              </w:rPr>
            </w:pPr>
          </w:p>
          <w:p w:rsidR="00E47EDD" w:rsidRPr="004A226C" w:rsidRDefault="00E47EDD" w:rsidP="00E47EDD">
            <w:pPr>
              <w:pStyle w:val="PlainText"/>
              <w:jc w:val="left"/>
              <w:rPr>
                <w:rFonts w:ascii="Courier New" w:hAnsi="Courier New" w:cs="Courier New"/>
                <w:b/>
                <w:sz w:val="16"/>
                <w:szCs w:val="16"/>
              </w:rPr>
            </w:pPr>
            <w:r w:rsidRPr="004A226C">
              <w:rPr>
                <w:rFonts w:ascii="Courier New" w:hAnsi="Courier New" w:cs="Courier New"/>
                <w:b/>
                <w:sz w:val="16"/>
                <w:szCs w:val="16"/>
              </w:rPr>
              <w:t>C. Jason Brown</w:t>
            </w:r>
          </w:p>
          <w:p w:rsidR="00E47EDD" w:rsidRPr="004A226C" w:rsidRDefault="00E47EDD" w:rsidP="00E47EDD">
            <w:pPr>
              <w:pStyle w:val="PlainText"/>
              <w:jc w:val="left"/>
              <w:rPr>
                <w:rFonts w:ascii="Courier New" w:hAnsi="Courier New" w:cs="Courier New"/>
                <w:b/>
                <w:sz w:val="16"/>
                <w:szCs w:val="16"/>
              </w:rPr>
            </w:pPr>
            <w:r w:rsidRPr="004A226C">
              <w:rPr>
                <w:rFonts w:ascii="Courier New" w:hAnsi="Courier New" w:cs="Courier New"/>
                <w:b/>
                <w:sz w:val="16"/>
                <w:szCs w:val="16"/>
              </w:rPr>
              <w:t>Jayson A. Watkins</w:t>
            </w:r>
          </w:p>
          <w:p w:rsidR="00E47EDD" w:rsidRPr="004A226C" w:rsidRDefault="00E47EDD" w:rsidP="00E47EDD">
            <w:pPr>
              <w:pStyle w:val="PlainText"/>
              <w:jc w:val="left"/>
              <w:rPr>
                <w:rFonts w:ascii="Courier New" w:hAnsi="Courier New" w:cs="Courier New"/>
                <w:b/>
                <w:sz w:val="16"/>
                <w:szCs w:val="16"/>
              </w:rPr>
            </w:pPr>
            <w:r w:rsidRPr="004A226C">
              <w:rPr>
                <w:rFonts w:ascii="Courier New" w:hAnsi="Courier New" w:cs="Courier New"/>
                <w:b/>
                <w:sz w:val="16"/>
                <w:szCs w:val="16"/>
              </w:rPr>
              <w:t>Brown &amp; Associates LLC</w:t>
            </w:r>
          </w:p>
          <w:p w:rsidR="00E47EDD" w:rsidRPr="004A226C" w:rsidRDefault="00E47EDD" w:rsidP="00E47EDD">
            <w:pPr>
              <w:pStyle w:val="PlainText"/>
              <w:jc w:val="left"/>
              <w:rPr>
                <w:rFonts w:ascii="Courier New" w:hAnsi="Courier New" w:cs="Courier New"/>
                <w:b/>
                <w:sz w:val="16"/>
                <w:szCs w:val="16"/>
              </w:rPr>
            </w:pPr>
            <w:r w:rsidRPr="004A226C">
              <w:rPr>
                <w:rFonts w:ascii="Courier New" w:hAnsi="Courier New" w:cs="Courier New"/>
                <w:b/>
                <w:sz w:val="16"/>
                <w:szCs w:val="16"/>
              </w:rPr>
              <w:t>Attn: Johnson, No. 14-0453</w:t>
            </w:r>
          </w:p>
          <w:p w:rsidR="00E47EDD" w:rsidRPr="004A226C" w:rsidRDefault="00E47EDD" w:rsidP="00E47EDD">
            <w:pPr>
              <w:pStyle w:val="PlainText"/>
              <w:jc w:val="left"/>
              <w:rPr>
                <w:rFonts w:ascii="Courier New" w:hAnsi="Courier New" w:cs="Courier New"/>
                <w:b/>
                <w:sz w:val="16"/>
                <w:szCs w:val="16"/>
              </w:rPr>
            </w:pPr>
            <w:r w:rsidRPr="004A226C">
              <w:rPr>
                <w:rFonts w:ascii="Courier New" w:hAnsi="Courier New" w:cs="Courier New"/>
                <w:b/>
                <w:sz w:val="16"/>
                <w:szCs w:val="16"/>
              </w:rPr>
              <w:t>301 S. U.S. 169 Hwy</w:t>
            </w:r>
          </w:p>
          <w:p w:rsidR="0078399C" w:rsidRDefault="00E47EDD" w:rsidP="00E47EDD">
            <w:pPr>
              <w:pStyle w:val="PlainText"/>
              <w:jc w:val="left"/>
              <w:rPr>
                <w:rFonts w:ascii="Courier New" w:hAnsi="Courier New" w:cs="Courier New"/>
                <w:b/>
                <w:sz w:val="20"/>
                <w:szCs w:val="20"/>
              </w:rPr>
            </w:pPr>
            <w:r w:rsidRPr="004A226C">
              <w:rPr>
                <w:rFonts w:ascii="Courier New" w:hAnsi="Courier New" w:cs="Courier New"/>
                <w:b/>
                <w:sz w:val="16"/>
                <w:szCs w:val="16"/>
              </w:rPr>
              <w:t>Gower, MO 64454</w:t>
            </w:r>
          </w:p>
        </w:tc>
      </w:tr>
      <w:tr w:rsidR="004A226C" w:rsidRPr="007167C0" w:rsidTr="00967028">
        <w:tc>
          <w:tcPr>
            <w:tcW w:w="1350" w:type="dxa"/>
          </w:tcPr>
          <w:p w:rsidR="004A226C" w:rsidRDefault="004A226C" w:rsidP="00861B8B">
            <w:pPr>
              <w:pStyle w:val="PlainText"/>
              <w:rPr>
                <w:rFonts w:ascii="Courier New" w:hAnsi="Courier New" w:cs="Courier New"/>
                <w:b/>
                <w:sz w:val="20"/>
                <w:szCs w:val="20"/>
              </w:rPr>
            </w:pPr>
          </w:p>
          <w:p w:rsidR="004A226C" w:rsidRDefault="004A226C" w:rsidP="00861B8B">
            <w:pPr>
              <w:pStyle w:val="PlainText"/>
              <w:rPr>
                <w:rFonts w:ascii="Courier New" w:hAnsi="Courier New" w:cs="Courier New"/>
                <w:b/>
                <w:sz w:val="20"/>
                <w:szCs w:val="20"/>
              </w:rPr>
            </w:pPr>
            <w:r>
              <w:rPr>
                <w:rFonts w:ascii="Courier New" w:hAnsi="Courier New" w:cs="Courier New"/>
                <w:b/>
                <w:sz w:val="20"/>
                <w:szCs w:val="20"/>
              </w:rPr>
              <w:t>8-17-2015</w:t>
            </w:r>
          </w:p>
        </w:tc>
        <w:tc>
          <w:tcPr>
            <w:tcW w:w="1710" w:type="dxa"/>
          </w:tcPr>
          <w:p w:rsidR="004A226C" w:rsidRDefault="004A226C" w:rsidP="00A42036">
            <w:pPr>
              <w:pStyle w:val="PlainText"/>
              <w:rPr>
                <w:rFonts w:ascii="Courier New" w:hAnsi="Courier New" w:cs="Courier New"/>
                <w:b/>
                <w:sz w:val="20"/>
                <w:szCs w:val="20"/>
              </w:rPr>
            </w:pPr>
          </w:p>
          <w:p w:rsidR="004A226C" w:rsidRDefault="004A226C" w:rsidP="00A42036">
            <w:pPr>
              <w:pStyle w:val="PlainText"/>
              <w:rPr>
                <w:rFonts w:ascii="Courier New" w:hAnsi="Courier New" w:cs="Courier New"/>
                <w:b/>
                <w:sz w:val="20"/>
                <w:szCs w:val="20"/>
              </w:rPr>
            </w:pPr>
            <w:r>
              <w:rPr>
                <w:rFonts w:ascii="Courier New" w:hAnsi="Courier New" w:cs="Courier New"/>
                <w:b/>
                <w:sz w:val="20"/>
                <w:szCs w:val="20"/>
              </w:rPr>
              <w:t>09-CV-00118</w:t>
            </w:r>
          </w:p>
        </w:tc>
        <w:tc>
          <w:tcPr>
            <w:tcW w:w="1710" w:type="dxa"/>
          </w:tcPr>
          <w:p w:rsidR="004A226C" w:rsidRDefault="004A226C" w:rsidP="00861B8B">
            <w:pPr>
              <w:pStyle w:val="PlainText"/>
              <w:rPr>
                <w:rFonts w:ascii="Courier New" w:hAnsi="Courier New" w:cs="Courier New"/>
                <w:b/>
                <w:sz w:val="20"/>
                <w:szCs w:val="20"/>
              </w:rPr>
            </w:pPr>
          </w:p>
          <w:p w:rsidR="004A226C" w:rsidRDefault="004A226C"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4A226C" w:rsidRDefault="004A226C" w:rsidP="00F8194E">
            <w:pPr>
              <w:pStyle w:val="PlainText"/>
              <w:jc w:val="left"/>
              <w:rPr>
                <w:rFonts w:ascii="Courier New" w:hAnsi="Courier New" w:cs="Courier New"/>
                <w:b/>
                <w:sz w:val="20"/>
                <w:szCs w:val="20"/>
              </w:rPr>
            </w:pPr>
          </w:p>
          <w:p w:rsidR="00780C20" w:rsidRDefault="00CE420D" w:rsidP="00F8194E">
            <w:pPr>
              <w:pStyle w:val="PlainText"/>
              <w:jc w:val="left"/>
              <w:rPr>
                <w:rFonts w:ascii="Courier New" w:hAnsi="Courier New" w:cs="Courier New"/>
                <w:b/>
                <w:sz w:val="20"/>
                <w:szCs w:val="20"/>
              </w:rPr>
            </w:pPr>
            <w:r>
              <w:rPr>
                <w:rFonts w:ascii="Courier New" w:hAnsi="Courier New" w:cs="Courier New"/>
                <w:b/>
                <w:sz w:val="20"/>
                <w:szCs w:val="20"/>
              </w:rPr>
              <w:t xml:space="preserve">Pasha S. </w:t>
            </w:r>
            <w:r w:rsidR="00780C20">
              <w:rPr>
                <w:rFonts w:ascii="Courier New" w:hAnsi="Courier New" w:cs="Courier New"/>
                <w:b/>
                <w:sz w:val="20"/>
                <w:szCs w:val="20"/>
              </w:rPr>
              <w:t>Anwar, et al. v Fairfield Greenwich Limited, et al.</w:t>
            </w:r>
          </w:p>
          <w:p w:rsidR="003A1BF0" w:rsidRDefault="00D064EC" w:rsidP="00EC5629">
            <w:pPr>
              <w:pStyle w:val="PlainText"/>
              <w:jc w:val="left"/>
              <w:rPr>
                <w:rFonts w:ascii="Courier New" w:hAnsi="Courier New" w:cs="Courier New"/>
                <w:sz w:val="20"/>
                <w:szCs w:val="20"/>
              </w:rPr>
            </w:pPr>
            <w:r>
              <w:rPr>
                <w:rFonts w:ascii="Courier New" w:hAnsi="Courier New" w:cs="Courier New"/>
                <w:sz w:val="20"/>
                <w:szCs w:val="20"/>
              </w:rPr>
              <w:t>S</w:t>
            </w:r>
            <w:r w:rsidR="00D12A39">
              <w:rPr>
                <w:rFonts w:ascii="Courier New" w:hAnsi="Courier New" w:cs="Courier New"/>
                <w:sz w:val="20"/>
                <w:szCs w:val="20"/>
              </w:rPr>
              <w:t>ecurities-p</w:t>
            </w:r>
            <w:r w:rsidR="007433F5">
              <w:rPr>
                <w:rFonts w:ascii="Courier New" w:hAnsi="Courier New" w:cs="Courier New"/>
                <w:sz w:val="20"/>
                <w:szCs w:val="20"/>
              </w:rPr>
              <w:t>urchaser-plaintiff</w:t>
            </w:r>
            <w:r w:rsidR="00CE420D">
              <w:rPr>
                <w:rFonts w:ascii="Courier New" w:hAnsi="Courier New" w:cs="Courier New"/>
                <w:sz w:val="20"/>
                <w:szCs w:val="20"/>
              </w:rPr>
              <w:t>s</w:t>
            </w:r>
            <w:r w:rsidR="007433F5">
              <w:rPr>
                <w:rFonts w:ascii="Courier New" w:hAnsi="Courier New" w:cs="Courier New"/>
                <w:sz w:val="20"/>
                <w:szCs w:val="20"/>
              </w:rPr>
              <w:t xml:space="preserve"> </w:t>
            </w:r>
            <w:r w:rsidR="007433F5" w:rsidRPr="007433F5">
              <w:rPr>
                <w:rFonts w:ascii="Courier New" w:hAnsi="Courier New" w:cs="Courier New"/>
                <w:sz w:val="20"/>
                <w:szCs w:val="20"/>
              </w:rPr>
              <w:t xml:space="preserve">allege that the Citco Defendants </w:t>
            </w:r>
            <w:r w:rsidR="00EC5629" w:rsidRPr="00EC5629">
              <w:rPr>
                <w:rFonts w:ascii="Courier New" w:hAnsi="Courier New" w:cs="Courier New"/>
                <w:sz w:val="20"/>
                <w:szCs w:val="20"/>
              </w:rPr>
              <w:t xml:space="preserve">comprised the administrator and custodian of the </w:t>
            </w:r>
            <w:r w:rsidR="007C77D8">
              <w:rPr>
                <w:rFonts w:ascii="Courier New" w:hAnsi="Courier New" w:cs="Courier New"/>
                <w:sz w:val="20"/>
                <w:szCs w:val="20"/>
              </w:rPr>
              <w:t xml:space="preserve">following </w:t>
            </w:r>
            <w:r w:rsidR="00EC5629" w:rsidRPr="00EC5629">
              <w:rPr>
                <w:rFonts w:ascii="Courier New" w:hAnsi="Courier New" w:cs="Courier New"/>
                <w:sz w:val="20"/>
                <w:szCs w:val="20"/>
              </w:rPr>
              <w:t>Funds and the Funds’ assets</w:t>
            </w:r>
            <w:r w:rsidR="00D12A39">
              <w:rPr>
                <w:rFonts w:ascii="Courier New" w:hAnsi="Courier New" w:cs="Courier New"/>
                <w:sz w:val="20"/>
                <w:szCs w:val="20"/>
              </w:rPr>
              <w:t>:</w:t>
            </w:r>
            <w:r w:rsidR="00D12A39">
              <w:t xml:space="preserve"> </w:t>
            </w:r>
            <w:r w:rsidR="00D12A39" w:rsidRPr="00D12A39">
              <w:rPr>
                <w:rFonts w:ascii="Courier New" w:hAnsi="Courier New" w:cs="Courier New"/>
                <w:sz w:val="20"/>
                <w:szCs w:val="20"/>
              </w:rPr>
              <w:t>Fairfield</w:t>
            </w:r>
            <w:r w:rsidR="00D12A39">
              <w:rPr>
                <w:rFonts w:ascii="Courier New" w:hAnsi="Courier New" w:cs="Courier New"/>
                <w:sz w:val="20"/>
                <w:szCs w:val="20"/>
              </w:rPr>
              <w:t xml:space="preserve"> </w:t>
            </w:r>
            <w:r w:rsidR="00D12A39" w:rsidRPr="00D12A39">
              <w:rPr>
                <w:rFonts w:ascii="Courier New" w:hAnsi="Courier New" w:cs="Courier New"/>
                <w:sz w:val="20"/>
                <w:szCs w:val="20"/>
              </w:rPr>
              <w:t>Sentry Limited, Fairfield Sigma Limited, Fairfield Lambda Limited,</w:t>
            </w:r>
            <w:r w:rsidR="00D12A39">
              <w:rPr>
                <w:rFonts w:ascii="Courier New" w:hAnsi="Courier New" w:cs="Courier New"/>
                <w:sz w:val="20"/>
                <w:szCs w:val="20"/>
              </w:rPr>
              <w:t xml:space="preserve"> </w:t>
            </w:r>
            <w:r w:rsidR="00D12A39" w:rsidRPr="00D12A39">
              <w:rPr>
                <w:rFonts w:ascii="Courier New" w:hAnsi="Courier New" w:cs="Courier New"/>
                <w:sz w:val="20"/>
                <w:szCs w:val="20"/>
              </w:rPr>
              <w:lastRenderedPageBreak/>
              <w:t>Greenwich Sentry, L.P. and Greenwich Sentry Partners, L.P. (collectively,</w:t>
            </w:r>
            <w:r w:rsidR="00D12A39">
              <w:rPr>
                <w:rFonts w:ascii="Courier New" w:hAnsi="Courier New" w:cs="Courier New"/>
                <w:sz w:val="20"/>
                <w:szCs w:val="20"/>
              </w:rPr>
              <w:t xml:space="preserve"> </w:t>
            </w:r>
            <w:r w:rsidR="00D12A39" w:rsidRPr="00D12A39">
              <w:rPr>
                <w:rFonts w:ascii="Courier New" w:hAnsi="Courier New" w:cs="Courier New"/>
                <w:sz w:val="20"/>
                <w:szCs w:val="20"/>
              </w:rPr>
              <w:t>the “Funds”)</w:t>
            </w:r>
            <w:r w:rsidR="00EC5629" w:rsidRPr="00EC5629">
              <w:rPr>
                <w:rFonts w:ascii="Courier New" w:hAnsi="Courier New" w:cs="Courier New"/>
                <w:sz w:val="20"/>
                <w:szCs w:val="20"/>
              </w:rPr>
              <w:t>.</w:t>
            </w:r>
            <w:r w:rsidR="00D12A39">
              <w:rPr>
                <w:rFonts w:ascii="Courier New" w:hAnsi="Courier New" w:cs="Courier New"/>
                <w:sz w:val="20"/>
                <w:szCs w:val="20"/>
              </w:rPr>
              <w:t xml:space="preserve">  </w:t>
            </w:r>
            <w:r w:rsidR="00EC5629" w:rsidRPr="00EC5629">
              <w:rPr>
                <w:rFonts w:ascii="Courier New" w:hAnsi="Courier New" w:cs="Courier New"/>
                <w:sz w:val="20"/>
                <w:szCs w:val="20"/>
              </w:rPr>
              <w:t>Plaintiffs alleged in their Second Consolidated Amended Complaint</w:t>
            </w:r>
            <w:r w:rsidR="00EC5629">
              <w:rPr>
                <w:rFonts w:ascii="Courier New" w:hAnsi="Courier New" w:cs="Courier New"/>
                <w:sz w:val="20"/>
                <w:szCs w:val="20"/>
              </w:rPr>
              <w:t xml:space="preserve"> </w:t>
            </w:r>
            <w:r w:rsidR="00EC5629" w:rsidRPr="00EC5629">
              <w:rPr>
                <w:rFonts w:ascii="Courier New" w:hAnsi="Courier New" w:cs="Courier New"/>
                <w:sz w:val="20"/>
                <w:szCs w:val="20"/>
              </w:rPr>
              <w:t xml:space="preserve">(“SCAC”) filed with the Court on </w:t>
            </w:r>
            <w:r w:rsidR="00EC5629">
              <w:rPr>
                <w:rFonts w:ascii="Courier New" w:hAnsi="Courier New" w:cs="Courier New"/>
                <w:sz w:val="20"/>
                <w:szCs w:val="20"/>
              </w:rPr>
              <w:t>9-</w:t>
            </w:r>
            <w:r w:rsidR="00EC5629" w:rsidRPr="00EC5629">
              <w:rPr>
                <w:rFonts w:ascii="Courier New" w:hAnsi="Courier New" w:cs="Courier New"/>
                <w:sz w:val="20"/>
                <w:szCs w:val="20"/>
              </w:rPr>
              <w:t>29</w:t>
            </w:r>
            <w:r w:rsidR="00EC5629">
              <w:rPr>
                <w:rFonts w:ascii="Courier New" w:hAnsi="Courier New" w:cs="Courier New"/>
                <w:sz w:val="20"/>
                <w:szCs w:val="20"/>
              </w:rPr>
              <w:t>-</w:t>
            </w:r>
            <w:r w:rsidR="00EC5629" w:rsidRPr="00EC5629">
              <w:rPr>
                <w:rFonts w:ascii="Courier New" w:hAnsi="Courier New" w:cs="Courier New"/>
                <w:sz w:val="20"/>
                <w:szCs w:val="20"/>
              </w:rPr>
              <w:t>2009, that the Citco</w:t>
            </w:r>
            <w:r w:rsidR="00EC5629">
              <w:rPr>
                <w:rFonts w:ascii="Courier New" w:hAnsi="Courier New" w:cs="Courier New"/>
                <w:sz w:val="20"/>
                <w:szCs w:val="20"/>
              </w:rPr>
              <w:t xml:space="preserve"> </w:t>
            </w:r>
            <w:r w:rsidR="00EC5629" w:rsidRPr="00EC5629">
              <w:rPr>
                <w:rFonts w:ascii="Courier New" w:hAnsi="Courier New" w:cs="Courier New"/>
                <w:sz w:val="20"/>
                <w:szCs w:val="20"/>
              </w:rPr>
              <w:t>Defendants made misrepresentations to investors in connection with sales of</w:t>
            </w:r>
            <w:r w:rsidR="00EC5629">
              <w:rPr>
                <w:rFonts w:ascii="Courier New" w:hAnsi="Courier New" w:cs="Courier New"/>
                <w:sz w:val="20"/>
                <w:szCs w:val="20"/>
              </w:rPr>
              <w:t xml:space="preserve"> </w:t>
            </w:r>
            <w:r w:rsidR="00EC5629" w:rsidRPr="00EC5629">
              <w:rPr>
                <w:rFonts w:ascii="Courier New" w:hAnsi="Courier New" w:cs="Courier New"/>
                <w:sz w:val="20"/>
                <w:szCs w:val="20"/>
              </w:rPr>
              <w:t>interests in the Funds and in acting as administrators and custodians for the</w:t>
            </w:r>
            <w:r w:rsidR="00D12A39">
              <w:rPr>
                <w:rFonts w:ascii="Courier New" w:hAnsi="Courier New" w:cs="Courier New"/>
                <w:sz w:val="20"/>
                <w:szCs w:val="20"/>
              </w:rPr>
              <w:t xml:space="preserve"> </w:t>
            </w:r>
            <w:r w:rsidR="00EC5629" w:rsidRPr="00EC5629">
              <w:rPr>
                <w:rFonts w:ascii="Courier New" w:hAnsi="Courier New" w:cs="Courier New"/>
                <w:sz w:val="20"/>
                <w:szCs w:val="20"/>
              </w:rPr>
              <w:t>Funds and breached fiduciary duties and contracts relating to investments in</w:t>
            </w:r>
            <w:r w:rsidR="00EC5629">
              <w:rPr>
                <w:rFonts w:ascii="Courier New" w:hAnsi="Courier New" w:cs="Courier New"/>
                <w:sz w:val="20"/>
                <w:szCs w:val="20"/>
              </w:rPr>
              <w:t xml:space="preserve"> </w:t>
            </w:r>
            <w:r w:rsidR="00EC5629" w:rsidRPr="00EC5629">
              <w:rPr>
                <w:rFonts w:ascii="Courier New" w:hAnsi="Courier New" w:cs="Courier New"/>
                <w:sz w:val="20"/>
                <w:szCs w:val="20"/>
              </w:rPr>
              <w:t>the Funds.</w:t>
            </w:r>
            <w:r w:rsidR="00EC5629">
              <w:rPr>
                <w:rFonts w:ascii="Courier New" w:hAnsi="Courier New" w:cs="Courier New"/>
                <w:sz w:val="20"/>
                <w:szCs w:val="20"/>
              </w:rPr>
              <w:t xml:space="preserve"> </w:t>
            </w:r>
            <w:r w:rsidR="00CE420D">
              <w:rPr>
                <w:rFonts w:ascii="Courier New" w:hAnsi="Courier New" w:cs="Courier New"/>
                <w:sz w:val="20"/>
                <w:szCs w:val="20"/>
              </w:rPr>
              <w:t>The Class is described as a</w:t>
            </w:r>
            <w:r w:rsidR="00CE420D" w:rsidRPr="00CE420D">
              <w:rPr>
                <w:rFonts w:ascii="Courier New" w:hAnsi="Courier New" w:cs="Courier New"/>
                <w:sz w:val="20"/>
                <w:szCs w:val="20"/>
              </w:rPr>
              <w:t xml:space="preserve">ll </w:t>
            </w:r>
            <w:r w:rsidR="00CE420D">
              <w:rPr>
                <w:rFonts w:ascii="Courier New" w:hAnsi="Courier New" w:cs="Courier New"/>
                <w:sz w:val="20"/>
                <w:szCs w:val="20"/>
              </w:rPr>
              <w:t>p</w:t>
            </w:r>
            <w:r w:rsidR="00CE420D" w:rsidRPr="00CE420D">
              <w:rPr>
                <w:rFonts w:ascii="Courier New" w:hAnsi="Courier New" w:cs="Courier New"/>
                <w:sz w:val="20"/>
                <w:szCs w:val="20"/>
              </w:rPr>
              <w:t>ersons who were Beneficial Owners of shares or limited</w:t>
            </w:r>
            <w:r w:rsidR="00CE420D">
              <w:rPr>
                <w:rFonts w:ascii="Courier New" w:hAnsi="Courier New" w:cs="Courier New"/>
                <w:sz w:val="20"/>
                <w:szCs w:val="20"/>
              </w:rPr>
              <w:t xml:space="preserve"> </w:t>
            </w:r>
            <w:r w:rsidR="00CE420D" w:rsidRPr="00CE420D">
              <w:rPr>
                <w:rFonts w:ascii="Courier New" w:hAnsi="Courier New" w:cs="Courier New"/>
                <w:sz w:val="20"/>
                <w:szCs w:val="20"/>
              </w:rPr>
              <w:t>partnership interests in the Funds as of December 10, 2008</w:t>
            </w:r>
            <w:r w:rsidR="00505483">
              <w:rPr>
                <w:rFonts w:ascii="Courier New" w:hAnsi="Courier New" w:cs="Courier New"/>
                <w:sz w:val="20"/>
                <w:szCs w:val="20"/>
              </w:rPr>
              <w:t xml:space="preserve"> </w:t>
            </w:r>
            <w:r w:rsidR="00CE420D" w:rsidRPr="00CE420D">
              <w:rPr>
                <w:rFonts w:ascii="Courier New" w:hAnsi="Courier New" w:cs="Courier New"/>
                <w:sz w:val="20"/>
                <w:szCs w:val="20"/>
              </w:rPr>
              <w:t>(whether as holders of record or traceable to a shareholder or</w:t>
            </w:r>
            <w:r w:rsidR="00CE420D">
              <w:rPr>
                <w:rFonts w:ascii="Courier New" w:hAnsi="Courier New" w:cs="Courier New"/>
                <w:sz w:val="20"/>
                <w:szCs w:val="20"/>
              </w:rPr>
              <w:t xml:space="preserve"> </w:t>
            </w:r>
            <w:r w:rsidR="00CE420D" w:rsidRPr="00CE420D">
              <w:rPr>
                <w:rFonts w:ascii="Courier New" w:hAnsi="Courier New" w:cs="Courier New"/>
                <w:sz w:val="20"/>
                <w:szCs w:val="20"/>
              </w:rPr>
              <w:t>limited partner account of record), and who suffered a Net Loss of</w:t>
            </w:r>
            <w:r w:rsidR="00CE420D">
              <w:rPr>
                <w:rFonts w:ascii="Courier New" w:hAnsi="Courier New" w:cs="Courier New"/>
                <w:sz w:val="20"/>
                <w:szCs w:val="20"/>
              </w:rPr>
              <w:t xml:space="preserve"> </w:t>
            </w:r>
            <w:r w:rsidR="00CE420D" w:rsidRPr="00CE420D">
              <w:rPr>
                <w:rFonts w:ascii="Courier New" w:hAnsi="Courier New" w:cs="Courier New"/>
                <w:sz w:val="20"/>
                <w:szCs w:val="20"/>
              </w:rPr>
              <w:t>principal invested in the Funds.</w:t>
            </w:r>
          </w:p>
          <w:p w:rsidR="0070195A" w:rsidRDefault="0070195A" w:rsidP="0070195A">
            <w:pPr>
              <w:pStyle w:val="PlainText"/>
              <w:jc w:val="left"/>
              <w:rPr>
                <w:rFonts w:ascii="Courier New" w:hAnsi="Courier New" w:cs="Courier New"/>
                <w:b/>
                <w:sz w:val="20"/>
                <w:szCs w:val="20"/>
              </w:rPr>
            </w:pPr>
          </w:p>
        </w:tc>
        <w:tc>
          <w:tcPr>
            <w:tcW w:w="1440" w:type="dxa"/>
          </w:tcPr>
          <w:p w:rsidR="004A226C" w:rsidRDefault="004A226C" w:rsidP="00763BF1">
            <w:pPr>
              <w:pStyle w:val="PlainText"/>
              <w:rPr>
                <w:rFonts w:ascii="Courier New" w:hAnsi="Courier New" w:cs="Courier New"/>
                <w:b/>
                <w:sz w:val="20"/>
                <w:szCs w:val="20"/>
              </w:rPr>
            </w:pPr>
          </w:p>
          <w:p w:rsidR="00780C20" w:rsidRDefault="00CE420D"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4A226C" w:rsidRDefault="004A226C" w:rsidP="00AB0097">
            <w:pPr>
              <w:pStyle w:val="PlainText"/>
              <w:jc w:val="left"/>
              <w:rPr>
                <w:rFonts w:ascii="Courier New" w:hAnsi="Courier New" w:cs="Courier New"/>
                <w:b/>
                <w:sz w:val="20"/>
                <w:szCs w:val="20"/>
              </w:rPr>
            </w:pPr>
          </w:p>
          <w:p w:rsidR="00CE420D" w:rsidRDefault="00CE420D" w:rsidP="00AB0097">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CE420D" w:rsidRDefault="00CE420D" w:rsidP="00AB0097">
            <w:pPr>
              <w:pStyle w:val="PlainText"/>
              <w:jc w:val="left"/>
              <w:rPr>
                <w:rFonts w:ascii="Courier New" w:hAnsi="Courier New" w:cs="Courier New"/>
                <w:b/>
                <w:sz w:val="20"/>
                <w:szCs w:val="20"/>
              </w:rPr>
            </w:pPr>
          </w:p>
          <w:p w:rsidR="00CE420D" w:rsidRDefault="00C67A5E" w:rsidP="00AB0097">
            <w:pPr>
              <w:pStyle w:val="PlainText"/>
              <w:jc w:val="left"/>
              <w:rPr>
                <w:rFonts w:ascii="Courier New" w:hAnsi="Courier New" w:cs="Courier New"/>
                <w:b/>
                <w:sz w:val="20"/>
                <w:szCs w:val="20"/>
              </w:rPr>
            </w:pPr>
            <w:hyperlink r:id="rId15" w:history="1">
              <w:r w:rsidR="00CE420D" w:rsidRPr="00652C5D">
                <w:rPr>
                  <w:rStyle w:val="Hyperlink"/>
                  <w:rFonts w:ascii="Courier New" w:hAnsi="Courier New" w:cs="Courier New"/>
                  <w:b/>
                  <w:sz w:val="20"/>
                  <w:szCs w:val="20"/>
                </w:rPr>
                <w:t>www.FairfieldGreenwichLitigation.com</w:t>
              </w:r>
            </w:hyperlink>
            <w:r w:rsidR="00CE420D" w:rsidRPr="00CE420D">
              <w:rPr>
                <w:rFonts w:ascii="Courier New" w:hAnsi="Courier New" w:cs="Courier New"/>
                <w:b/>
                <w:sz w:val="20"/>
                <w:szCs w:val="20"/>
              </w:rPr>
              <w:t>.</w:t>
            </w:r>
          </w:p>
          <w:p w:rsidR="00CE420D" w:rsidRDefault="00CE420D" w:rsidP="00AB0097">
            <w:pPr>
              <w:pStyle w:val="PlainText"/>
              <w:jc w:val="left"/>
              <w:rPr>
                <w:rFonts w:ascii="Courier New" w:hAnsi="Courier New" w:cs="Courier New"/>
                <w:b/>
                <w:sz w:val="20"/>
                <w:szCs w:val="20"/>
              </w:rPr>
            </w:pPr>
          </w:p>
        </w:tc>
      </w:tr>
      <w:tr w:rsidR="00CE0B8C" w:rsidRPr="007167C0" w:rsidTr="00967028">
        <w:tc>
          <w:tcPr>
            <w:tcW w:w="1350" w:type="dxa"/>
          </w:tcPr>
          <w:p w:rsidR="00CE0B8C" w:rsidRDefault="00CE0B8C" w:rsidP="00861B8B">
            <w:pPr>
              <w:pStyle w:val="PlainText"/>
              <w:rPr>
                <w:rFonts w:ascii="Courier New" w:hAnsi="Courier New" w:cs="Courier New"/>
                <w:b/>
                <w:sz w:val="20"/>
                <w:szCs w:val="20"/>
              </w:rPr>
            </w:pPr>
          </w:p>
          <w:p w:rsidR="00CE0B8C" w:rsidRDefault="00CE0B8C" w:rsidP="00861B8B">
            <w:pPr>
              <w:pStyle w:val="PlainText"/>
              <w:rPr>
                <w:rFonts w:ascii="Courier New" w:hAnsi="Courier New" w:cs="Courier New"/>
                <w:b/>
                <w:sz w:val="20"/>
                <w:szCs w:val="20"/>
              </w:rPr>
            </w:pPr>
            <w:r>
              <w:rPr>
                <w:rFonts w:ascii="Courier New" w:hAnsi="Courier New" w:cs="Courier New"/>
                <w:b/>
                <w:sz w:val="20"/>
                <w:szCs w:val="20"/>
              </w:rPr>
              <w:t>8-17-2015</w:t>
            </w:r>
          </w:p>
        </w:tc>
        <w:tc>
          <w:tcPr>
            <w:tcW w:w="1710" w:type="dxa"/>
          </w:tcPr>
          <w:p w:rsidR="00CE0B8C" w:rsidRDefault="00CE0B8C" w:rsidP="00A42036">
            <w:pPr>
              <w:pStyle w:val="PlainText"/>
              <w:rPr>
                <w:rFonts w:ascii="Courier New" w:hAnsi="Courier New" w:cs="Courier New"/>
                <w:b/>
                <w:sz w:val="20"/>
                <w:szCs w:val="20"/>
              </w:rPr>
            </w:pPr>
          </w:p>
          <w:p w:rsidR="00CE0B8C" w:rsidRDefault="00CE0B8C" w:rsidP="00A42036">
            <w:pPr>
              <w:pStyle w:val="PlainText"/>
              <w:rPr>
                <w:rFonts w:ascii="Courier New" w:hAnsi="Courier New" w:cs="Courier New"/>
                <w:b/>
                <w:sz w:val="20"/>
                <w:szCs w:val="20"/>
              </w:rPr>
            </w:pPr>
            <w:r>
              <w:rPr>
                <w:rFonts w:ascii="Courier New" w:hAnsi="Courier New" w:cs="Courier New"/>
                <w:b/>
                <w:sz w:val="20"/>
                <w:szCs w:val="20"/>
              </w:rPr>
              <w:t>13-CV-1002</w:t>
            </w:r>
          </w:p>
          <w:p w:rsidR="00CE0B8C" w:rsidRDefault="00CE0B8C" w:rsidP="00A42036">
            <w:pPr>
              <w:pStyle w:val="PlainText"/>
              <w:rPr>
                <w:rFonts w:ascii="Courier New" w:hAnsi="Courier New" w:cs="Courier New"/>
                <w:b/>
                <w:sz w:val="20"/>
                <w:szCs w:val="20"/>
              </w:rPr>
            </w:pPr>
          </w:p>
          <w:p w:rsidR="00CE0B8C" w:rsidRDefault="00CE0B8C" w:rsidP="00A42036">
            <w:pPr>
              <w:pStyle w:val="PlainText"/>
              <w:rPr>
                <w:rFonts w:ascii="Courier New" w:hAnsi="Courier New" w:cs="Courier New"/>
                <w:b/>
                <w:sz w:val="20"/>
                <w:szCs w:val="20"/>
              </w:rPr>
            </w:pPr>
            <w:r>
              <w:rPr>
                <w:rFonts w:ascii="Courier New" w:hAnsi="Courier New" w:cs="Courier New"/>
                <w:b/>
                <w:sz w:val="20"/>
                <w:szCs w:val="20"/>
              </w:rPr>
              <w:t>13-CV-2402</w:t>
            </w:r>
          </w:p>
        </w:tc>
        <w:tc>
          <w:tcPr>
            <w:tcW w:w="1710" w:type="dxa"/>
          </w:tcPr>
          <w:p w:rsidR="00CE0B8C" w:rsidRDefault="00CE0B8C" w:rsidP="00861B8B">
            <w:pPr>
              <w:pStyle w:val="PlainText"/>
              <w:rPr>
                <w:rFonts w:ascii="Courier New" w:hAnsi="Courier New" w:cs="Courier New"/>
                <w:b/>
                <w:sz w:val="20"/>
                <w:szCs w:val="20"/>
              </w:rPr>
            </w:pPr>
          </w:p>
          <w:p w:rsidR="00CE0B8C" w:rsidRDefault="00CE0B8C" w:rsidP="00861B8B">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CE0B8C" w:rsidRDefault="00CE0B8C" w:rsidP="00F8194E">
            <w:pPr>
              <w:pStyle w:val="PlainText"/>
              <w:jc w:val="left"/>
              <w:rPr>
                <w:rFonts w:ascii="Courier New" w:hAnsi="Courier New" w:cs="Courier New"/>
                <w:b/>
                <w:sz w:val="20"/>
                <w:szCs w:val="20"/>
              </w:rPr>
            </w:pPr>
          </w:p>
          <w:p w:rsidR="00CE0B8C" w:rsidRDefault="00CE0B8C" w:rsidP="00F8194E">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 Radiators and Automatic Transmission Fluid Warmers Dealership Actions (“Radiators”)</w:t>
            </w:r>
          </w:p>
          <w:p w:rsidR="00CE0B8C" w:rsidRDefault="00CE0B8C" w:rsidP="00F8194E">
            <w:pPr>
              <w:pStyle w:val="PlainText"/>
              <w:jc w:val="left"/>
              <w:rPr>
                <w:rFonts w:ascii="Courier New" w:hAnsi="Courier New" w:cs="Courier New"/>
                <w:b/>
                <w:sz w:val="20"/>
                <w:szCs w:val="20"/>
              </w:rPr>
            </w:pPr>
            <w:r>
              <w:rPr>
                <w:rFonts w:ascii="Courier New" w:hAnsi="Courier New" w:cs="Courier New"/>
                <w:b/>
                <w:sz w:val="20"/>
                <w:szCs w:val="20"/>
              </w:rPr>
              <w:t>(ATF Warmers)</w:t>
            </w:r>
          </w:p>
          <w:p w:rsidR="00CE0B8C" w:rsidRDefault="00DB7A3D" w:rsidP="00D12A39">
            <w:pPr>
              <w:pStyle w:val="PlainText"/>
              <w:jc w:val="left"/>
              <w:rPr>
                <w:rFonts w:ascii="Courier New" w:hAnsi="Courier New" w:cs="Courier New"/>
                <w:sz w:val="20"/>
                <w:szCs w:val="20"/>
              </w:rPr>
            </w:pPr>
            <w:r>
              <w:rPr>
                <w:rFonts w:ascii="Courier New" w:hAnsi="Courier New" w:cs="Courier New"/>
                <w:sz w:val="20"/>
                <w:szCs w:val="20"/>
              </w:rPr>
              <w:t>Automobile-d</w:t>
            </w:r>
            <w:r w:rsidR="00A256F8" w:rsidRPr="00A256F8">
              <w:rPr>
                <w:rFonts w:ascii="Courier New" w:hAnsi="Courier New" w:cs="Courier New"/>
                <w:sz w:val="20"/>
                <w:szCs w:val="20"/>
              </w:rPr>
              <w:t>ealership-</w:t>
            </w:r>
            <w:r w:rsidR="00CE0B8C" w:rsidRPr="00A256F8">
              <w:rPr>
                <w:rFonts w:ascii="Courier New" w:hAnsi="Courier New" w:cs="Courier New"/>
                <w:sz w:val="20"/>
                <w:szCs w:val="20"/>
              </w:rPr>
              <w:t>plaintiffs allege</w:t>
            </w:r>
            <w:r w:rsidR="00A256F8" w:rsidRPr="00A256F8">
              <w:rPr>
                <w:rFonts w:ascii="Courier New" w:hAnsi="Courier New" w:cs="Courier New"/>
                <w:sz w:val="20"/>
                <w:szCs w:val="20"/>
              </w:rPr>
              <w:t xml:space="preserve"> that Defendants in each lawsuit conspired to fix, maintain, and artificially raise the price of component parts</w:t>
            </w:r>
            <w:r w:rsidR="00D12A39">
              <w:rPr>
                <w:rFonts w:ascii="Courier New" w:hAnsi="Courier New" w:cs="Courier New"/>
                <w:sz w:val="20"/>
                <w:szCs w:val="20"/>
              </w:rPr>
              <w:t>,</w:t>
            </w:r>
            <w:r>
              <w:rPr>
                <w:rFonts w:ascii="Courier New" w:hAnsi="Courier New" w:cs="Courier New"/>
                <w:sz w:val="20"/>
                <w:szCs w:val="20"/>
              </w:rPr>
              <w:t xml:space="preserve"> i.e., Instrument Panel Clusters, Automotive Wire Harness Systems, Occupant Safety Restraint Systems, Instrument Panel Clusters, Fuel Senders, Switches, SAS, HID Ballasts, Starters</w:t>
            </w:r>
            <w:r w:rsidR="00D12A39">
              <w:rPr>
                <w:rFonts w:ascii="Courier New" w:hAnsi="Courier New" w:cs="Courier New"/>
                <w:sz w:val="20"/>
                <w:szCs w:val="20"/>
              </w:rPr>
              <w:t>,</w:t>
            </w:r>
            <w:r>
              <w:rPr>
                <w:rFonts w:ascii="Courier New" w:hAnsi="Courier New" w:cs="Courier New"/>
                <w:sz w:val="20"/>
                <w:szCs w:val="20"/>
              </w:rPr>
              <w:t xml:space="preserve"> Alternators, Air Flow Meters, Valve Timing Control Devices, Fuel Injection Systems, Electronic Throttle Bodies, Ignition Coils, Inverters, Motor Genera</w:t>
            </w:r>
            <w:r w:rsidR="00D12A39">
              <w:rPr>
                <w:rFonts w:ascii="Courier New" w:hAnsi="Courier New" w:cs="Courier New"/>
                <w:sz w:val="20"/>
                <w:szCs w:val="20"/>
              </w:rPr>
              <w:t>tors, Radiators, or ATF Warmers</w:t>
            </w:r>
            <w:r w:rsidR="00A256F8" w:rsidRPr="00A256F8">
              <w:rPr>
                <w:rFonts w:ascii="Courier New" w:hAnsi="Courier New" w:cs="Courier New"/>
                <w:sz w:val="20"/>
                <w:szCs w:val="20"/>
              </w:rPr>
              <w:t xml:space="preserve">. The lawsuits claim </w:t>
            </w:r>
            <w:r w:rsidR="00A256F8" w:rsidRPr="00A256F8">
              <w:rPr>
                <w:rFonts w:ascii="Courier New" w:hAnsi="Courier New" w:cs="Courier New"/>
                <w:sz w:val="20"/>
                <w:szCs w:val="20"/>
              </w:rPr>
              <w:lastRenderedPageBreak/>
              <w:t>that, as a result of the relevant Defendants’ conduct, Dealers paid more than they should have for the parts at issue in that lawsuit and paid more for the vehicles in which those parts are contained. The lawsuits also allege that Dealers were unable to pass on all of these increased costs to their customers. These cases are proceeding as class actions for monetary recovery for Dealers in the District of Columbia and one or more of the following states: Arizona, Arkansas, California, Florida, Hawaii, Illinois, Iowa, Kansas, Maine, Massachusetts, Michigan, Minnesota, Mississippi, Missouri, Montana, Nebraska, Nevada, New Hampshire, New Mexico, New York, North Carolina, North Dakota, Oregon, South Carolina, South Dakota, Tennessee, Utah, Vermont, West Virginia, and Wisconsin (the “Included States”). The lawsuits also seek nationwide injunctive relief.</w:t>
            </w:r>
            <w:r w:rsidR="00CE0B8C" w:rsidRPr="00A256F8">
              <w:rPr>
                <w:rFonts w:ascii="Courier New" w:hAnsi="Courier New" w:cs="Courier New"/>
                <w:sz w:val="20"/>
                <w:szCs w:val="20"/>
              </w:rPr>
              <w:t xml:space="preserve"> </w:t>
            </w:r>
            <w:r w:rsidR="00A67C39">
              <w:rPr>
                <w:rFonts w:ascii="Courier New" w:hAnsi="Courier New" w:cs="Courier New"/>
                <w:sz w:val="20"/>
                <w:szCs w:val="20"/>
              </w:rPr>
              <w:t xml:space="preserve">The </w:t>
            </w:r>
            <w:r w:rsidR="00901315">
              <w:rPr>
                <w:rFonts w:ascii="Courier New" w:hAnsi="Courier New" w:cs="Courier New"/>
                <w:sz w:val="20"/>
                <w:szCs w:val="20"/>
              </w:rPr>
              <w:t>Class Period is from 1-1-2000 to the execution Date of this Agreement.</w:t>
            </w:r>
            <w:r w:rsidR="00A67C39">
              <w:rPr>
                <w:rFonts w:ascii="Courier New" w:hAnsi="Courier New" w:cs="Courier New"/>
                <w:sz w:val="20"/>
                <w:szCs w:val="20"/>
              </w:rPr>
              <w:t xml:space="preserve"> </w:t>
            </w:r>
          </w:p>
          <w:p w:rsidR="003A1BF0" w:rsidRDefault="003A1BF0" w:rsidP="003A1BF0">
            <w:pPr>
              <w:pStyle w:val="PlainText"/>
              <w:jc w:val="left"/>
              <w:rPr>
                <w:rFonts w:ascii="Courier New" w:hAnsi="Courier New" w:cs="Courier New"/>
                <w:b/>
                <w:sz w:val="20"/>
                <w:szCs w:val="20"/>
              </w:rPr>
            </w:pPr>
          </w:p>
        </w:tc>
        <w:tc>
          <w:tcPr>
            <w:tcW w:w="1440" w:type="dxa"/>
          </w:tcPr>
          <w:p w:rsidR="00CE0B8C" w:rsidRDefault="00CE0B8C" w:rsidP="00763BF1">
            <w:pPr>
              <w:pStyle w:val="PlainText"/>
              <w:rPr>
                <w:rFonts w:ascii="Courier New" w:hAnsi="Courier New" w:cs="Courier New"/>
                <w:b/>
                <w:sz w:val="20"/>
                <w:szCs w:val="20"/>
              </w:rPr>
            </w:pPr>
          </w:p>
          <w:p w:rsidR="00A256F8" w:rsidRDefault="00A256F8" w:rsidP="00763BF1">
            <w:pPr>
              <w:pStyle w:val="PlainText"/>
              <w:rPr>
                <w:rFonts w:ascii="Courier New" w:hAnsi="Courier New" w:cs="Courier New"/>
                <w:b/>
                <w:sz w:val="20"/>
                <w:szCs w:val="20"/>
              </w:rPr>
            </w:pPr>
            <w:r>
              <w:rPr>
                <w:rFonts w:ascii="Courier New" w:hAnsi="Courier New" w:cs="Courier New"/>
                <w:b/>
                <w:sz w:val="20"/>
                <w:szCs w:val="20"/>
              </w:rPr>
              <w:t>11-18-2015</w:t>
            </w:r>
          </w:p>
        </w:tc>
        <w:tc>
          <w:tcPr>
            <w:tcW w:w="2880" w:type="dxa"/>
          </w:tcPr>
          <w:p w:rsidR="00CE0B8C" w:rsidRDefault="00CE0B8C" w:rsidP="00AB0097">
            <w:pPr>
              <w:pStyle w:val="PlainText"/>
              <w:jc w:val="left"/>
              <w:rPr>
                <w:rFonts w:ascii="Courier New" w:hAnsi="Courier New" w:cs="Courier New"/>
                <w:b/>
                <w:sz w:val="20"/>
                <w:szCs w:val="20"/>
              </w:rPr>
            </w:pPr>
          </w:p>
          <w:p w:rsidR="00A256F8" w:rsidRDefault="00A256F8" w:rsidP="00AB0097">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A256F8" w:rsidRDefault="00A256F8" w:rsidP="00AB0097">
            <w:pPr>
              <w:pStyle w:val="PlainText"/>
              <w:jc w:val="left"/>
              <w:rPr>
                <w:rFonts w:ascii="Courier New" w:hAnsi="Courier New" w:cs="Courier New"/>
                <w:b/>
                <w:sz w:val="20"/>
                <w:szCs w:val="20"/>
              </w:rPr>
            </w:pPr>
          </w:p>
          <w:p w:rsidR="00A256F8" w:rsidRDefault="00C67A5E" w:rsidP="00AB0097">
            <w:pPr>
              <w:pStyle w:val="PlainText"/>
              <w:jc w:val="left"/>
              <w:rPr>
                <w:rFonts w:ascii="Courier New" w:hAnsi="Courier New" w:cs="Courier New"/>
                <w:b/>
                <w:sz w:val="20"/>
                <w:szCs w:val="20"/>
              </w:rPr>
            </w:pPr>
            <w:hyperlink r:id="rId16" w:history="1">
              <w:r w:rsidR="00A256F8" w:rsidRPr="00786700">
                <w:rPr>
                  <w:rStyle w:val="Hyperlink"/>
                  <w:rFonts w:ascii="Courier New" w:hAnsi="Courier New" w:cs="Courier New"/>
                  <w:b/>
                  <w:sz w:val="20"/>
                  <w:szCs w:val="20"/>
                </w:rPr>
                <w:t>www.AutoDealerSettlement.com</w:t>
              </w:r>
            </w:hyperlink>
          </w:p>
          <w:p w:rsidR="00A256F8" w:rsidRDefault="00A256F8" w:rsidP="00AB0097">
            <w:pPr>
              <w:pStyle w:val="PlainText"/>
              <w:jc w:val="left"/>
              <w:rPr>
                <w:rFonts w:ascii="Courier New" w:hAnsi="Courier New" w:cs="Courier New"/>
                <w:b/>
                <w:sz w:val="20"/>
                <w:szCs w:val="20"/>
              </w:rPr>
            </w:pPr>
          </w:p>
          <w:p w:rsidR="00A256F8" w:rsidRDefault="00A256F8" w:rsidP="00AB0097">
            <w:pPr>
              <w:pStyle w:val="PlainText"/>
              <w:jc w:val="left"/>
              <w:rPr>
                <w:rFonts w:ascii="Courier New" w:hAnsi="Courier New" w:cs="Courier New"/>
                <w:b/>
                <w:sz w:val="20"/>
                <w:szCs w:val="20"/>
              </w:rPr>
            </w:pPr>
          </w:p>
        </w:tc>
      </w:tr>
      <w:tr w:rsidR="00C673E6" w:rsidRPr="007167C0" w:rsidTr="00967028">
        <w:tc>
          <w:tcPr>
            <w:tcW w:w="1350" w:type="dxa"/>
          </w:tcPr>
          <w:p w:rsidR="00C673E6" w:rsidRDefault="00C673E6" w:rsidP="00861B8B">
            <w:pPr>
              <w:pStyle w:val="PlainText"/>
              <w:rPr>
                <w:rFonts w:ascii="Courier New" w:hAnsi="Courier New" w:cs="Courier New"/>
                <w:b/>
                <w:sz w:val="20"/>
                <w:szCs w:val="20"/>
              </w:rPr>
            </w:pPr>
          </w:p>
          <w:p w:rsidR="00C673E6" w:rsidRDefault="00C673E6" w:rsidP="00861B8B">
            <w:pPr>
              <w:pStyle w:val="PlainText"/>
              <w:rPr>
                <w:rFonts w:ascii="Courier New" w:hAnsi="Courier New" w:cs="Courier New"/>
                <w:b/>
                <w:sz w:val="20"/>
                <w:szCs w:val="20"/>
              </w:rPr>
            </w:pPr>
            <w:r>
              <w:rPr>
                <w:rFonts w:ascii="Courier New" w:hAnsi="Courier New" w:cs="Courier New"/>
                <w:b/>
                <w:sz w:val="20"/>
                <w:szCs w:val="20"/>
              </w:rPr>
              <w:t>8-17-2015</w:t>
            </w:r>
          </w:p>
        </w:tc>
        <w:tc>
          <w:tcPr>
            <w:tcW w:w="1710" w:type="dxa"/>
          </w:tcPr>
          <w:p w:rsidR="00C673E6" w:rsidRDefault="00C673E6" w:rsidP="00A42036">
            <w:pPr>
              <w:pStyle w:val="PlainText"/>
              <w:rPr>
                <w:rFonts w:ascii="Courier New" w:hAnsi="Courier New" w:cs="Courier New"/>
                <w:b/>
                <w:sz w:val="20"/>
                <w:szCs w:val="20"/>
              </w:rPr>
            </w:pPr>
          </w:p>
          <w:p w:rsidR="00C673E6" w:rsidRDefault="00C673E6" w:rsidP="00A42036">
            <w:pPr>
              <w:pStyle w:val="PlainText"/>
              <w:rPr>
                <w:rFonts w:ascii="Courier New" w:hAnsi="Courier New" w:cs="Courier New"/>
                <w:b/>
                <w:sz w:val="20"/>
                <w:szCs w:val="20"/>
              </w:rPr>
            </w:pPr>
            <w:r>
              <w:rPr>
                <w:rFonts w:ascii="Courier New" w:hAnsi="Courier New" w:cs="Courier New"/>
                <w:b/>
                <w:sz w:val="20"/>
                <w:szCs w:val="20"/>
              </w:rPr>
              <w:t>13-CV-1003</w:t>
            </w:r>
          </w:p>
          <w:p w:rsidR="00C673E6" w:rsidRDefault="00C673E6" w:rsidP="00A42036">
            <w:pPr>
              <w:pStyle w:val="PlainText"/>
              <w:rPr>
                <w:rFonts w:ascii="Courier New" w:hAnsi="Courier New" w:cs="Courier New"/>
                <w:b/>
                <w:sz w:val="20"/>
                <w:szCs w:val="20"/>
              </w:rPr>
            </w:pPr>
            <w:r>
              <w:rPr>
                <w:rFonts w:ascii="Courier New" w:hAnsi="Courier New" w:cs="Courier New"/>
                <w:b/>
                <w:sz w:val="20"/>
                <w:szCs w:val="20"/>
              </w:rPr>
              <w:t>13-CV-2403</w:t>
            </w:r>
          </w:p>
        </w:tc>
        <w:tc>
          <w:tcPr>
            <w:tcW w:w="1710" w:type="dxa"/>
          </w:tcPr>
          <w:p w:rsidR="00C673E6" w:rsidRDefault="00C673E6" w:rsidP="00861B8B">
            <w:pPr>
              <w:pStyle w:val="PlainText"/>
              <w:rPr>
                <w:rFonts w:ascii="Courier New" w:hAnsi="Courier New" w:cs="Courier New"/>
                <w:b/>
                <w:sz w:val="20"/>
                <w:szCs w:val="20"/>
              </w:rPr>
            </w:pPr>
          </w:p>
          <w:p w:rsidR="00C673E6" w:rsidRDefault="00C673E6" w:rsidP="00861B8B">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C673E6" w:rsidRDefault="00C673E6" w:rsidP="00F8194E">
            <w:pPr>
              <w:pStyle w:val="PlainText"/>
              <w:jc w:val="left"/>
              <w:rPr>
                <w:rFonts w:ascii="Courier New" w:hAnsi="Courier New" w:cs="Courier New"/>
                <w:b/>
                <w:sz w:val="20"/>
                <w:szCs w:val="20"/>
              </w:rPr>
            </w:pPr>
          </w:p>
          <w:p w:rsidR="00C673E6" w:rsidRDefault="00C673E6" w:rsidP="00F8194E">
            <w:pPr>
              <w:pStyle w:val="PlainText"/>
              <w:jc w:val="left"/>
              <w:rPr>
                <w:rFonts w:ascii="Courier New" w:hAnsi="Courier New" w:cs="Courier New"/>
                <w:b/>
                <w:sz w:val="20"/>
                <w:szCs w:val="20"/>
              </w:rPr>
            </w:pPr>
            <w:r>
              <w:rPr>
                <w:rFonts w:ascii="Courier New" w:hAnsi="Courier New" w:cs="Courier New"/>
                <w:b/>
                <w:sz w:val="20"/>
                <w:szCs w:val="20"/>
              </w:rPr>
              <w:t xml:space="preserve">In re: Automotive Parts Antitrust Litigation, Radiators and Automatic Transmission Fluid Warmers End </w:t>
            </w:r>
            <w:r w:rsidR="00505483">
              <w:rPr>
                <w:rFonts w:ascii="Courier New" w:hAnsi="Courier New" w:cs="Courier New"/>
                <w:b/>
                <w:sz w:val="20"/>
                <w:szCs w:val="20"/>
              </w:rPr>
              <w:t>Payer</w:t>
            </w:r>
            <w:r>
              <w:rPr>
                <w:rFonts w:ascii="Courier New" w:hAnsi="Courier New" w:cs="Courier New"/>
                <w:b/>
                <w:sz w:val="20"/>
                <w:szCs w:val="20"/>
              </w:rPr>
              <w:t xml:space="preserve"> Action</w:t>
            </w:r>
          </w:p>
          <w:p w:rsidR="00C673E6" w:rsidRDefault="00417CB7" w:rsidP="00901315">
            <w:pPr>
              <w:autoSpaceDE w:val="0"/>
              <w:autoSpaceDN w:val="0"/>
              <w:adjustRightInd w:val="0"/>
              <w:jc w:val="left"/>
              <w:rPr>
                <w:rFonts w:ascii="Courier New" w:hAnsi="Courier New" w:cs="Courier New"/>
                <w:sz w:val="20"/>
                <w:szCs w:val="20"/>
              </w:rPr>
            </w:pPr>
            <w:r>
              <w:rPr>
                <w:rFonts w:ascii="Courier New" w:hAnsi="Courier New" w:cs="Courier New"/>
                <w:sz w:val="20"/>
                <w:szCs w:val="20"/>
              </w:rPr>
              <w:t>End-</w:t>
            </w:r>
            <w:r w:rsidR="00D12A39">
              <w:rPr>
                <w:rFonts w:ascii="Courier New" w:hAnsi="Courier New" w:cs="Courier New"/>
                <w:sz w:val="20"/>
                <w:szCs w:val="20"/>
              </w:rPr>
              <w:t>p</w:t>
            </w:r>
            <w:r w:rsidR="00604779">
              <w:rPr>
                <w:rFonts w:ascii="Courier New" w:hAnsi="Courier New" w:cs="Courier New"/>
                <w:sz w:val="20"/>
                <w:szCs w:val="20"/>
              </w:rPr>
              <w:t xml:space="preserve">ayer-plaintiff alleges that Defendants in each </w:t>
            </w:r>
            <w:r w:rsidR="0070195A">
              <w:rPr>
                <w:rFonts w:ascii="Courier New" w:hAnsi="Courier New" w:cs="Courier New"/>
                <w:sz w:val="20"/>
                <w:szCs w:val="20"/>
              </w:rPr>
              <w:t>l</w:t>
            </w:r>
            <w:r w:rsidR="00604779">
              <w:rPr>
                <w:rFonts w:ascii="Courier New" w:hAnsi="Courier New" w:cs="Courier New"/>
                <w:sz w:val="20"/>
                <w:szCs w:val="20"/>
              </w:rPr>
              <w:t xml:space="preserve">awsuit agreed to unlawfully raise the price of certain motor vehicle component parts.  As a result, businesses and consumers who purchased or leased qualifying new motor vehicles containing those parts, or who indirectly purchased replacement parts from the Defendants, may have paid more than they should have.  </w:t>
            </w:r>
            <w:r w:rsidR="00084BAD">
              <w:rPr>
                <w:rFonts w:ascii="Courier New" w:hAnsi="Courier New" w:cs="Courier New"/>
                <w:sz w:val="20"/>
                <w:szCs w:val="20"/>
              </w:rPr>
              <w:t>The Class includes persons who</w:t>
            </w:r>
            <w:r w:rsidR="00901315" w:rsidRPr="00901315">
              <w:rPr>
                <w:rFonts w:ascii="Courier New" w:hAnsi="Courier New" w:cs="Courier New"/>
                <w:sz w:val="20"/>
                <w:szCs w:val="20"/>
              </w:rPr>
              <w:t xml:space="preserve">: (1) </w:t>
            </w:r>
            <w:r w:rsidR="00901315" w:rsidRPr="00901315">
              <w:rPr>
                <w:rFonts w:ascii="Courier New" w:hAnsi="Courier New" w:cs="Courier New"/>
                <w:sz w:val="20"/>
                <w:szCs w:val="20"/>
              </w:rPr>
              <w:lastRenderedPageBreak/>
              <w:t>bought</w:t>
            </w:r>
            <w:r w:rsidR="00901315">
              <w:rPr>
                <w:rFonts w:ascii="Courier New" w:hAnsi="Courier New" w:cs="Courier New"/>
                <w:sz w:val="20"/>
                <w:szCs w:val="20"/>
              </w:rPr>
              <w:t xml:space="preserve"> </w:t>
            </w:r>
            <w:r w:rsidR="00901315" w:rsidRPr="00901315">
              <w:rPr>
                <w:rFonts w:ascii="Courier New" w:hAnsi="Courier New" w:cs="Courier New"/>
                <w:sz w:val="20"/>
                <w:szCs w:val="20"/>
              </w:rPr>
              <w:t>or leased a qualifying new motor vehicle i</w:t>
            </w:r>
            <w:r w:rsidR="00604779">
              <w:rPr>
                <w:rFonts w:ascii="Courier New" w:hAnsi="Courier New" w:cs="Courier New"/>
                <w:sz w:val="20"/>
                <w:szCs w:val="20"/>
              </w:rPr>
              <w:t xml:space="preserve">n the U.S. (not for resale), or </w:t>
            </w:r>
            <w:r w:rsidR="00901315" w:rsidRPr="00901315">
              <w:rPr>
                <w:rFonts w:ascii="Courier New" w:hAnsi="Courier New" w:cs="Courier New"/>
                <w:sz w:val="20"/>
                <w:szCs w:val="20"/>
              </w:rPr>
              <w:t>(2) paid to replace one or more of the</w:t>
            </w:r>
            <w:r w:rsidR="00901315">
              <w:rPr>
                <w:rFonts w:ascii="Courier New" w:hAnsi="Courier New" w:cs="Courier New"/>
                <w:sz w:val="20"/>
                <w:szCs w:val="20"/>
              </w:rPr>
              <w:t xml:space="preserve"> </w:t>
            </w:r>
            <w:r w:rsidR="00901315" w:rsidRPr="00901315">
              <w:rPr>
                <w:rFonts w:ascii="Courier New" w:hAnsi="Courier New" w:cs="Courier New"/>
                <w:sz w:val="20"/>
                <w:szCs w:val="20"/>
              </w:rPr>
              <w:t>qualifying new motor vehicle parts</w:t>
            </w:r>
            <w:r w:rsidR="00901315">
              <w:rPr>
                <w:rFonts w:ascii="Courier New" w:hAnsi="Courier New" w:cs="Courier New"/>
                <w:sz w:val="20"/>
                <w:szCs w:val="20"/>
              </w:rPr>
              <w:t>.</w:t>
            </w:r>
            <w:r w:rsidR="00084BAD">
              <w:rPr>
                <w:rFonts w:ascii="Courier New" w:hAnsi="Courier New" w:cs="Courier New"/>
                <w:sz w:val="20"/>
                <w:szCs w:val="20"/>
              </w:rPr>
              <w:t xml:space="preserve">  The Class Period is from 2000 to 2015. </w:t>
            </w:r>
          </w:p>
          <w:p w:rsidR="00901315" w:rsidRPr="00C673E6" w:rsidRDefault="00901315" w:rsidP="00901315">
            <w:pPr>
              <w:autoSpaceDE w:val="0"/>
              <w:autoSpaceDN w:val="0"/>
              <w:adjustRightInd w:val="0"/>
              <w:jc w:val="left"/>
              <w:rPr>
                <w:rFonts w:ascii="Courier New" w:hAnsi="Courier New" w:cs="Courier New"/>
                <w:sz w:val="20"/>
                <w:szCs w:val="20"/>
              </w:rPr>
            </w:pPr>
          </w:p>
        </w:tc>
        <w:tc>
          <w:tcPr>
            <w:tcW w:w="1440" w:type="dxa"/>
          </w:tcPr>
          <w:p w:rsidR="00C673E6" w:rsidRDefault="00C673E6" w:rsidP="00763BF1">
            <w:pPr>
              <w:pStyle w:val="PlainText"/>
              <w:rPr>
                <w:rFonts w:ascii="Courier New" w:hAnsi="Courier New" w:cs="Courier New"/>
                <w:b/>
                <w:sz w:val="20"/>
                <w:szCs w:val="20"/>
              </w:rPr>
            </w:pPr>
          </w:p>
          <w:p w:rsidR="00604779" w:rsidRDefault="00417CB7" w:rsidP="00763BF1">
            <w:pPr>
              <w:pStyle w:val="PlainText"/>
              <w:rPr>
                <w:rFonts w:ascii="Courier New" w:hAnsi="Courier New" w:cs="Courier New"/>
                <w:b/>
                <w:sz w:val="20"/>
                <w:szCs w:val="20"/>
              </w:rPr>
            </w:pPr>
            <w:r>
              <w:rPr>
                <w:rFonts w:ascii="Courier New" w:hAnsi="Courier New" w:cs="Courier New"/>
                <w:b/>
                <w:sz w:val="20"/>
                <w:szCs w:val="20"/>
              </w:rPr>
              <w:t>5-4-2016</w:t>
            </w:r>
          </w:p>
        </w:tc>
        <w:tc>
          <w:tcPr>
            <w:tcW w:w="2880" w:type="dxa"/>
          </w:tcPr>
          <w:p w:rsidR="00C673E6" w:rsidRDefault="00C673E6" w:rsidP="00AB0097">
            <w:pPr>
              <w:pStyle w:val="PlainText"/>
              <w:jc w:val="left"/>
              <w:rPr>
                <w:rFonts w:ascii="Courier New" w:hAnsi="Courier New" w:cs="Courier New"/>
                <w:b/>
                <w:sz w:val="20"/>
                <w:szCs w:val="20"/>
              </w:rPr>
            </w:pPr>
          </w:p>
          <w:p w:rsidR="00901315" w:rsidRDefault="00901315" w:rsidP="00AB0097">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901315" w:rsidRDefault="00901315" w:rsidP="00AB0097">
            <w:pPr>
              <w:pStyle w:val="PlainText"/>
              <w:jc w:val="left"/>
              <w:rPr>
                <w:rFonts w:ascii="Courier New" w:hAnsi="Courier New" w:cs="Courier New"/>
                <w:b/>
                <w:sz w:val="20"/>
                <w:szCs w:val="20"/>
              </w:rPr>
            </w:pPr>
          </w:p>
          <w:p w:rsidR="00901315" w:rsidRDefault="00C67A5E" w:rsidP="00AB0097">
            <w:pPr>
              <w:pStyle w:val="PlainText"/>
              <w:jc w:val="left"/>
              <w:rPr>
                <w:rFonts w:ascii="Courier New" w:hAnsi="Courier New" w:cs="Courier New"/>
                <w:b/>
                <w:sz w:val="20"/>
                <w:szCs w:val="20"/>
              </w:rPr>
            </w:pPr>
            <w:hyperlink r:id="rId17" w:history="1">
              <w:r w:rsidR="00901315" w:rsidRPr="00F832E4">
                <w:rPr>
                  <w:rStyle w:val="Hyperlink"/>
                  <w:rFonts w:ascii="Courier New" w:hAnsi="Courier New" w:cs="Courier New"/>
                  <w:b/>
                  <w:sz w:val="20"/>
                  <w:szCs w:val="20"/>
                </w:rPr>
                <w:t>www.AutoPartsClass.com</w:t>
              </w:r>
            </w:hyperlink>
          </w:p>
          <w:p w:rsidR="00901315" w:rsidRDefault="00901315" w:rsidP="00AB0097">
            <w:pPr>
              <w:pStyle w:val="PlainText"/>
              <w:jc w:val="left"/>
              <w:rPr>
                <w:rFonts w:ascii="Courier New" w:hAnsi="Courier New" w:cs="Courier New"/>
                <w:b/>
                <w:sz w:val="20"/>
                <w:szCs w:val="20"/>
              </w:rPr>
            </w:pPr>
          </w:p>
        </w:tc>
      </w:tr>
      <w:tr w:rsidR="00A84F85" w:rsidRPr="007167C0" w:rsidTr="00967028">
        <w:tc>
          <w:tcPr>
            <w:tcW w:w="1350" w:type="dxa"/>
          </w:tcPr>
          <w:p w:rsidR="00A84F85" w:rsidRDefault="00A84F85" w:rsidP="00861B8B">
            <w:pPr>
              <w:pStyle w:val="PlainText"/>
              <w:rPr>
                <w:rFonts w:ascii="Courier New" w:hAnsi="Courier New" w:cs="Courier New"/>
                <w:b/>
                <w:sz w:val="20"/>
                <w:szCs w:val="20"/>
              </w:rPr>
            </w:pPr>
          </w:p>
          <w:p w:rsidR="00A84F85" w:rsidRDefault="00A84F85" w:rsidP="00861B8B">
            <w:pPr>
              <w:pStyle w:val="PlainText"/>
              <w:rPr>
                <w:rFonts w:ascii="Courier New" w:hAnsi="Courier New" w:cs="Courier New"/>
                <w:b/>
                <w:sz w:val="20"/>
                <w:szCs w:val="20"/>
              </w:rPr>
            </w:pPr>
            <w:r>
              <w:rPr>
                <w:rFonts w:ascii="Courier New" w:hAnsi="Courier New" w:cs="Courier New"/>
                <w:b/>
                <w:sz w:val="20"/>
                <w:szCs w:val="20"/>
              </w:rPr>
              <w:t>8-17-2015</w:t>
            </w:r>
          </w:p>
        </w:tc>
        <w:tc>
          <w:tcPr>
            <w:tcW w:w="1710" w:type="dxa"/>
          </w:tcPr>
          <w:p w:rsidR="00A84F85" w:rsidRDefault="00A84F85" w:rsidP="00A42036">
            <w:pPr>
              <w:pStyle w:val="PlainText"/>
              <w:rPr>
                <w:rFonts w:ascii="Courier New" w:hAnsi="Courier New" w:cs="Courier New"/>
                <w:b/>
                <w:sz w:val="20"/>
                <w:szCs w:val="20"/>
              </w:rPr>
            </w:pPr>
          </w:p>
          <w:p w:rsidR="00A84F85" w:rsidRDefault="00A84F85" w:rsidP="00A42036">
            <w:pPr>
              <w:pStyle w:val="PlainText"/>
              <w:rPr>
                <w:rFonts w:ascii="Courier New" w:hAnsi="Courier New" w:cs="Courier New"/>
                <w:b/>
                <w:sz w:val="20"/>
                <w:szCs w:val="20"/>
              </w:rPr>
            </w:pPr>
            <w:r>
              <w:rPr>
                <w:rFonts w:ascii="Courier New" w:hAnsi="Courier New" w:cs="Courier New"/>
                <w:b/>
                <w:sz w:val="20"/>
                <w:szCs w:val="20"/>
              </w:rPr>
              <w:t>14-CV-20589</w:t>
            </w:r>
          </w:p>
        </w:tc>
        <w:tc>
          <w:tcPr>
            <w:tcW w:w="1710" w:type="dxa"/>
          </w:tcPr>
          <w:p w:rsidR="00A84F85" w:rsidRDefault="00A84F85" w:rsidP="00861B8B">
            <w:pPr>
              <w:pStyle w:val="PlainText"/>
              <w:rPr>
                <w:rFonts w:ascii="Courier New" w:hAnsi="Courier New" w:cs="Courier New"/>
                <w:b/>
                <w:sz w:val="20"/>
                <w:szCs w:val="20"/>
              </w:rPr>
            </w:pPr>
          </w:p>
          <w:p w:rsidR="00A84F85" w:rsidRDefault="00A84F85"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A84F85" w:rsidRDefault="00A84F85" w:rsidP="00F8194E">
            <w:pPr>
              <w:pStyle w:val="PlainText"/>
              <w:jc w:val="left"/>
              <w:rPr>
                <w:rFonts w:ascii="Courier New" w:hAnsi="Courier New" w:cs="Courier New"/>
                <w:b/>
                <w:sz w:val="20"/>
                <w:szCs w:val="20"/>
              </w:rPr>
            </w:pPr>
          </w:p>
          <w:p w:rsidR="00A84F85" w:rsidRDefault="00A84F85" w:rsidP="00F8194E">
            <w:pPr>
              <w:pStyle w:val="PlainText"/>
              <w:jc w:val="left"/>
              <w:rPr>
                <w:rFonts w:ascii="Courier New" w:hAnsi="Courier New" w:cs="Courier New"/>
                <w:b/>
                <w:sz w:val="20"/>
                <w:szCs w:val="20"/>
              </w:rPr>
            </w:pPr>
            <w:r>
              <w:rPr>
                <w:rFonts w:ascii="Courier New" w:hAnsi="Courier New" w:cs="Courier New"/>
                <w:b/>
                <w:sz w:val="20"/>
                <w:szCs w:val="20"/>
              </w:rPr>
              <w:t>David New, et al., v. Lululemon USA, Inc.</w:t>
            </w:r>
          </w:p>
          <w:p w:rsidR="00BE7F1F" w:rsidRDefault="00BE7F1F" w:rsidP="00837664">
            <w:pPr>
              <w:pStyle w:val="PlainText"/>
              <w:jc w:val="left"/>
              <w:rPr>
                <w:rFonts w:ascii="Courier New" w:hAnsi="Courier New" w:cs="Courier New"/>
                <w:sz w:val="20"/>
                <w:szCs w:val="20"/>
              </w:rPr>
            </w:pPr>
            <w:r>
              <w:rPr>
                <w:rFonts w:ascii="Courier New" w:hAnsi="Courier New" w:cs="Courier New"/>
                <w:sz w:val="20"/>
                <w:szCs w:val="20"/>
              </w:rPr>
              <w:t>Consumer-plaintiffs allege that the point of sale equipment (the “POS Device”) Defendant used in the Lululemon Stores are inaccessible to blind patrons of the store because the POS Devices are not tactile enabled.  As a consequence, blind patrons cannot independently use the POS Devices.  Plaintiffs contend that Defendant’s use of the POS Devices discriminates against blind patrons.  The Class Period is from 1-1-2010 to 1-14-2015.</w:t>
            </w:r>
          </w:p>
          <w:p w:rsidR="00967028" w:rsidRPr="00BE7F1F" w:rsidRDefault="00967028" w:rsidP="00837664">
            <w:pPr>
              <w:pStyle w:val="PlainText"/>
              <w:jc w:val="left"/>
              <w:rPr>
                <w:rFonts w:ascii="Courier New" w:hAnsi="Courier New" w:cs="Courier New"/>
                <w:sz w:val="20"/>
                <w:szCs w:val="20"/>
              </w:rPr>
            </w:pPr>
          </w:p>
        </w:tc>
        <w:tc>
          <w:tcPr>
            <w:tcW w:w="1440" w:type="dxa"/>
          </w:tcPr>
          <w:p w:rsidR="00A84F85" w:rsidRDefault="00A84F85" w:rsidP="00763BF1">
            <w:pPr>
              <w:pStyle w:val="PlainText"/>
              <w:rPr>
                <w:rFonts w:ascii="Courier New" w:hAnsi="Courier New" w:cs="Courier New"/>
                <w:b/>
                <w:sz w:val="20"/>
                <w:szCs w:val="20"/>
              </w:rPr>
            </w:pPr>
          </w:p>
          <w:p w:rsidR="00531AEA" w:rsidRDefault="00BE7F1F" w:rsidP="00763BF1">
            <w:pPr>
              <w:pStyle w:val="PlainText"/>
              <w:rPr>
                <w:rFonts w:ascii="Courier New" w:hAnsi="Courier New" w:cs="Courier New"/>
                <w:b/>
                <w:sz w:val="20"/>
                <w:szCs w:val="20"/>
              </w:rPr>
            </w:pPr>
            <w:r>
              <w:rPr>
                <w:rFonts w:ascii="Courier New" w:hAnsi="Courier New" w:cs="Courier New"/>
                <w:b/>
                <w:sz w:val="20"/>
                <w:szCs w:val="20"/>
              </w:rPr>
              <w:t>12-15-2015</w:t>
            </w:r>
          </w:p>
          <w:p w:rsidR="00BE7F1F" w:rsidRDefault="00BE7F1F" w:rsidP="00763BF1">
            <w:pPr>
              <w:pStyle w:val="PlainText"/>
              <w:rPr>
                <w:rFonts w:ascii="Courier New" w:hAnsi="Courier New" w:cs="Courier New"/>
                <w:b/>
                <w:sz w:val="20"/>
                <w:szCs w:val="20"/>
              </w:rPr>
            </w:pPr>
          </w:p>
        </w:tc>
        <w:tc>
          <w:tcPr>
            <w:tcW w:w="2880" w:type="dxa"/>
          </w:tcPr>
          <w:p w:rsidR="00A84F85" w:rsidRDefault="00A84F85" w:rsidP="00AB0097">
            <w:pPr>
              <w:pStyle w:val="PlainText"/>
              <w:jc w:val="left"/>
              <w:rPr>
                <w:rFonts w:ascii="Courier New" w:hAnsi="Courier New" w:cs="Courier New"/>
                <w:b/>
                <w:sz w:val="20"/>
                <w:szCs w:val="20"/>
              </w:rPr>
            </w:pPr>
          </w:p>
          <w:p w:rsidR="00BE7F1F" w:rsidRDefault="00BE7F1F" w:rsidP="00AB0097">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BE7F1F" w:rsidRDefault="00BE7F1F" w:rsidP="00AB0097">
            <w:pPr>
              <w:pStyle w:val="PlainText"/>
              <w:jc w:val="left"/>
              <w:rPr>
                <w:rFonts w:ascii="Courier New" w:hAnsi="Courier New" w:cs="Courier New"/>
                <w:b/>
                <w:sz w:val="20"/>
                <w:szCs w:val="20"/>
              </w:rPr>
            </w:pPr>
          </w:p>
          <w:p w:rsidR="00BE7F1F" w:rsidRDefault="00C67A5E" w:rsidP="00AB0097">
            <w:pPr>
              <w:pStyle w:val="PlainText"/>
              <w:jc w:val="left"/>
              <w:rPr>
                <w:rFonts w:ascii="Courier New" w:hAnsi="Courier New" w:cs="Courier New"/>
                <w:b/>
                <w:sz w:val="20"/>
                <w:szCs w:val="20"/>
              </w:rPr>
            </w:pPr>
            <w:hyperlink r:id="rId18" w:history="1">
              <w:r w:rsidR="00BE7F1F" w:rsidRPr="00FF570B">
                <w:rPr>
                  <w:rStyle w:val="Hyperlink"/>
                  <w:rFonts w:ascii="Courier New" w:hAnsi="Courier New" w:cs="Courier New"/>
                  <w:b/>
                  <w:sz w:val="20"/>
                  <w:szCs w:val="20"/>
                </w:rPr>
                <w:t>www.accessnowsettlement.com</w:t>
              </w:r>
            </w:hyperlink>
          </w:p>
          <w:p w:rsidR="00BE7F1F" w:rsidRDefault="00BE7F1F" w:rsidP="00AB0097">
            <w:pPr>
              <w:pStyle w:val="PlainText"/>
              <w:jc w:val="left"/>
              <w:rPr>
                <w:rFonts w:ascii="Courier New" w:hAnsi="Courier New" w:cs="Courier New"/>
                <w:b/>
                <w:sz w:val="20"/>
                <w:szCs w:val="20"/>
              </w:rPr>
            </w:pPr>
          </w:p>
        </w:tc>
      </w:tr>
      <w:tr w:rsidR="00F52276" w:rsidRPr="007167C0" w:rsidTr="00967028">
        <w:tc>
          <w:tcPr>
            <w:tcW w:w="1350" w:type="dxa"/>
          </w:tcPr>
          <w:p w:rsidR="00F52276" w:rsidRDefault="00F52276" w:rsidP="00861B8B">
            <w:pPr>
              <w:pStyle w:val="PlainText"/>
              <w:rPr>
                <w:rFonts w:ascii="Courier New" w:hAnsi="Courier New" w:cs="Courier New"/>
                <w:b/>
                <w:sz w:val="20"/>
                <w:szCs w:val="20"/>
              </w:rPr>
            </w:pPr>
          </w:p>
          <w:p w:rsidR="00F52276" w:rsidRDefault="00F52276" w:rsidP="00861B8B">
            <w:pPr>
              <w:pStyle w:val="PlainText"/>
              <w:rPr>
                <w:rFonts w:ascii="Courier New" w:hAnsi="Courier New" w:cs="Courier New"/>
                <w:b/>
                <w:sz w:val="20"/>
                <w:szCs w:val="20"/>
              </w:rPr>
            </w:pPr>
            <w:r>
              <w:rPr>
                <w:rFonts w:ascii="Courier New" w:hAnsi="Courier New" w:cs="Courier New"/>
                <w:b/>
                <w:sz w:val="20"/>
                <w:szCs w:val="20"/>
              </w:rPr>
              <w:t>8-17-2015</w:t>
            </w:r>
          </w:p>
        </w:tc>
        <w:tc>
          <w:tcPr>
            <w:tcW w:w="1710" w:type="dxa"/>
          </w:tcPr>
          <w:p w:rsidR="00F52276" w:rsidRDefault="00F52276" w:rsidP="00A42036">
            <w:pPr>
              <w:pStyle w:val="PlainText"/>
              <w:rPr>
                <w:rFonts w:ascii="Courier New" w:hAnsi="Courier New" w:cs="Courier New"/>
                <w:b/>
                <w:sz w:val="20"/>
                <w:szCs w:val="20"/>
              </w:rPr>
            </w:pPr>
          </w:p>
          <w:p w:rsidR="00F52276" w:rsidRDefault="00F52276" w:rsidP="00A42036">
            <w:pPr>
              <w:pStyle w:val="PlainText"/>
              <w:rPr>
                <w:rFonts w:ascii="Courier New" w:hAnsi="Courier New" w:cs="Courier New"/>
                <w:b/>
                <w:sz w:val="20"/>
                <w:szCs w:val="20"/>
              </w:rPr>
            </w:pPr>
            <w:r>
              <w:rPr>
                <w:rFonts w:ascii="Courier New" w:hAnsi="Courier New" w:cs="Courier New"/>
                <w:b/>
                <w:sz w:val="20"/>
                <w:szCs w:val="20"/>
              </w:rPr>
              <w:t>14-CV-80929</w:t>
            </w:r>
          </w:p>
        </w:tc>
        <w:tc>
          <w:tcPr>
            <w:tcW w:w="1710" w:type="dxa"/>
          </w:tcPr>
          <w:p w:rsidR="00F52276" w:rsidRDefault="00F52276" w:rsidP="00861B8B">
            <w:pPr>
              <w:pStyle w:val="PlainText"/>
              <w:rPr>
                <w:rFonts w:ascii="Courier New" w:hAnsi="Courier New" w:cs="Courier New"/>
                <w:b/>
                <w:sz w:val="20"/>
                <w:szCs w:val="20"/>
              </w:rPr>
            </w:pPr>
          </w:p>
          <w:p w:rsidR="00C570F2" w:rsidRDefault="00C570F2"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F52276" w:rsidRDefault="00F52276" w:rsidP="00F8194E">
            <w:pPr>
              <w:pStyle w:val="PlainText"/>
              <w:jc w:val="left"/>
              <w:rPr>
                <w:rFonts w:ascii="Courier New" w:hAnsi="Courier New" w:cs="Courier New"/>
                <w:b/>
                <w:sz w:val="20"/>
                <w:szCs w:val="20"/>
              </w:rPr>
            </w:pPr>
          </w:p>
          <w:p w:rsidR="00C570F2" w:rsidRDefault="00C570F2" w:rsidP="00F8194E">
            <w:pPr>
              <w:pStyle w:val="PlainText"/>
              <w:jc w:val="left"/>
              <w:rPr>
                <w:rFonts w:ascii="Courier New" w:hAnsi="Courier New" w:cs="Courier New"/>
                <w:b/>
                <w:sz w:val="20"/>
                <w:szCs w:val="20"/>
              </w:rPr>
            </w:pPr>
            <w:r>
              <w:rPr>
                <w:rFonts w:ascii="Courier New" w:hAnsi="Courier New" w:cs="Courier New"/>
                <w:b/>
                <w:sz w:val="20"/>
                <w:szCs w:val="20"/>
              </w:rPr>
              <w:t>Best, et al. v. Bluegreen Corporation, et al.</w:t>
            </w:r>
          </w:p>
          <w:p w:rsidR="001A5DB9" w:rsidRDefault="0067022F" w:rsidP="001A5DB9">
            <w:pPr>
              <w:pStyle w:val="Default"/>
              <w:rPr>
                <w:rFonts w:ascii="Courier New" w:hAnsi="Courier New" w:cs="Courier New"/>
                <w:sz w:val="20"/>
                <w:szCs w:val="20"/>
              </w:rPr>
            </w:pPr>
            <w:r>
              <w:rPr>
                <w:rFonts w:ascii="Courier New" w:hAnsi="Courier New" w:cs="Courier New"/>
                <w:sz w:val="20"/>
                <w:szCs w:val="20"/>
              </w:rPr>
              <w:t>Timeshare-owner</w:t>
            </w:r>
            <w:r w:rsidR="00C570F2">
              <w:rPr>
                <w:rFonts w:ascii="Courier New" w:hAnsi="Courier New" w:cs="Courier New"/>
                <w:sz w:val="20"/>
                <w:szCs w:val="20"/>
              </w:rPr>
              <w:t xml:space="preserve">-plaintiffs allege </w:t>
            </w:r>
            <w:r w:rsidR="00C570F2" w:rsidRPr="00C570F2">
              <w:rPr>
                <w:rFonts w:ascii="Courier New" w:hAnsi="Courier New" w:cs="Courier New"/>
                <w:sz w:val="20"/>
                <w:szCs w:val="20"/>
              </w:rPr>
              <w:t xml:space="preserve">that Bluegreen sent </w:t>
            </w:r>
            <w:r w:rsidR="00C570F2">
              <w:rPr>
                <w:rFonts w:ascii="Courier New" w:hAnsi="Courier New" w:cs="Courier New"/>
                <w:sz w:val="20"/>
                <w:szCs w:val="20"/>
              </w:rPr>
              <w:t xml:space="preserve">letters </w:t>
            </w:r>
            <w:r w:rsidR="00C570F2" w:rsidRPr="00C570F2">
              <w:rPr>
                <w:rFonts w:ascii="Courier New" w:hAnsi="Courier New" w:cs="Courier New"/>
                <w:sz w:val="20"/>
                <w:szCs w:val="20"/>
              </w:rPr>
              <w:t xml:space="preserve">to timeshare owners advising them that they were 90 days past due on their timeshare loan payments. Plaintiffs allege that the 90 Day Letter violated several provisions of the </w:t>
            </w:r>
            <w:r w:rsidR="001A5DB9" w:rsidRPr="001A5DB9">
              <w:rPr>
                <w:rFonts w:ascii="Courier New" w:hAnsi="Courier New" w:cs="Courier New"/>
                <w:sz w:val="20"/>
                <w:szCs w:val="20"/>
              </w:rPr>
              <w:t>Florida Consumer Colle</w:t>
            </w:r>
            <w:r w:rsidR="001A5DB9">
              <w:rPr>
                <w:rFonts w:ascii="Courier New" w:hAnsi="Courier New" w:cs="Courier New"/>
                <w:sz w:val="20"/>
                <w:szCs w:val="20"/>
              </w:rPr>
              <w:t>c</w:t>
            </w:r>
            <w:r w:rsidR="001A5DB9" w:rsidRPr="001A5DB9">
              <w:rPr>
                <w:rFonts w:ascii="Courier New" w:hAnsi="Courier New" w:cs="Courier New"/>
                <w:sz w:val="20"/>
                <w:szCs w:val="20"/>
              </w:rPr>
              <w:t>tion Practices Act (“FCCPA”)</w:t>
            </w:r>
            <w:r w:rsidR="00C570F2" w:rsidRPr="001A5DB9">
              <w:rPr>
                <w:rFonts w:ascii="Courier New" w:hAnsi="Courier New" w:cs="Courier New"/>
                <w:sz w:val="20"/>
                <w:szCs w:val="20"/>
              </w:rPr>
              <w:t>.</w:t>
            </w:r>
            <w:r w:rsidR="001A5DB9">
              <w:rPr>
                <w:rFonts w:ascii="Courier New" w:hAnsi="Courier New" w:cs="Courier New"/>
                <w:sz w:val="20"/>
                <w:szCs w:val="20"/>
              </w:rPr>
              <w:t xml:space="preserve">  </w:t>
            </w:r>
            <w:r w:rsidR="00C570F2" w:rsidRPr="00C570F2">
              <w:rPr>
                <w:rFonts w:ascii="Courier New" w:hAnsi="Courier New" w:cs="Courier New"/>
                <w:sz w:val="20"/>
                <w:szCs w:val="20"/>
              </w:rPr>
              <w:t xml:space="preserve">In particular, Plaintiffs allege that the 90 Day Letter is misleading because it states “[y]our termination for non-payment may result in a foreclosure being listed on your credit history with the credit bureaus.” Plaintiffs both received the 90 Day Letter. Plaintiffs also brought claims against Bluegreen for the reporting of the status of delinquent </w:t>
            </w:r>
            <w:r w:rsidR="00C570F2" w:rsidRPr="00C570F2">
              <w:rPr>
                <w:rFonts w:ascii="Courier New" w:hAnsi="Courier New" w:cs="Courier New"/>
                <w:sz w:val="20"/>
                <w:szCs w:val="20"/>
              </w:rPr>
              <w:lastRenderedPageBreak/>
              <w:t>timeshare owner accounts to the credit reporting agencies using the code that signifies “foreclosed” and/or a “foreclosure,” which Plaintiffs claim was inaccurate. Plaintiffs’ accounts were both reported using the foreclosure code to at least one of the credit reporting agencies.</w:t>
            </w:r>
            <w:r w:rsidR="001A5DB9">
              <w:rPr>
                <w:rFonts w:ascii="Courier New" w:hAnsi="Courier New" w:cs="Courier New"/>
                <w:sz w:val="20"/>
                <w:szCs w:val="20"/>
              </w:rPr>
              <w:t xml:space="preserve">  The Class Period is from 7-15-2012 to 11-4-20</w:t>
            </w:r>
            <w:r>
              <w:rPr>
                <w:rFonts w:ascii="Courier New" w:hAnsi="Courier New" w:cs="Courier New"/>
                <w:sz w:val="20"/>
                <w:szCs w:val="20"/>
              </w:rPr>
              <w:t>1</w:t>
            </w:r>
            <w:r w:rsidR="001A5DB9">
              <w:rPr>
                <w:rFonts w:ascii="Courier New" w:hAnsi="Courier New" w:cs="Courier New"/>
                <w:sz w:val="20"/>
                <w:szCs w:val="20"/>
              </w:rPr>
              <w:t>3.</w:t>
            </w:r>
          </w:p>
          <w:p w:rsidR="00C570F2" w:rsidRPr="00C570F2" w:rsidRDefault="00C570F2" w:rsidP="00F8194E">
            <w:pPr>
              <w:pStyle w:val="PlainText"/>
              <w:jc w:val="left"/>
              <w:rPr>
                <w:rFonts w:ascii="Courier New" w:hAnsi="Courier New" w:cs="Courier New"/>
                <w:sz w:val="20"/>
                <w:szCs w:val="20"/>
              </w:rPr>
            </w:pPr>
            <w:r w:rsidRPr="00C570F2">
              <w:rPr>
                <w:rFonts w:ascii="Courier New" w:hAnsi="Courier New" w:cs="Courier New"/>
                <w:sz w:val="20"/>
                <w:szCs w:val="20"/>
              </w:rPr>
              <w:t xml:space="preserve">  </w:t>
            </w:r>
          </w:p>
        </w:tc>
        <w:tc>
          <w:tcPr>
            <w:tcW w:w="1440" w:type="dxa"/>
          </w:tcPr>
          <w:p w:rsidR="00F52276" w:rsidRDefault="00F52276" w:rsidP="00763BF1">
            <w:pPr>
              <w:pStyle w:val="PlainText"/>
              <w:rPr>
                <w:rFonts w:ascii="Courier New" w:hAnsi="Courier New" w:cs="Courier New"/>
                <w:b/>
                <w:sz w:val="20"/>
                <w:szCs w:val="20"/>
              </w:rPr>
            </w:pPr>
          </w:p>
          <w:p w:rsidR="00C570F2" w:rsidRDefault="00C570F2" w:rsidP="00763BF1">
            <w:pPr>
              <w:pStyle w:val="PlainText"/>
              <w:rPr>
                <w:rFonts w:ascii="Courier New" w:hAnsi="Courier New" w:cs="Courier New"/>
                <w:b/>
                <w:sz w:val="20"/>
                <w:szCs w:val="20"/>
              </w:rPr>
            </w:pPr>
            <w:r>
              <w:rPr>
                <w:rFonts w:ascii="Courier New" w:hAnsi="Courier New" w:cs="Courier New"/>
                <w:b/>
                <w:sz w:val="20"/>
                <w:szCs w:val="20"/>
              </w:rPr>
              <w:t>11-6-2015</w:t>
            </w:r>
          </w:p>
        </w:tc>
        <w:tc>
          <w:tcPr>
            <w:tcW w:w="2880" w:type="dxa"/>
          </w:tcPr>
          <w:p w:rsidR="00F52276" w:rsidRDefault="00F52276" w:rsidP="00AB0097">
            <w:pPr>
              <w:pStyle w:val="PlainText"/>
              <w:jc w:val="left"/>
              <w:rPr>
                <w:rFonts w:ascii="Courier New" w:hAnsi="Courier New" w:cs="Courier New"/>
                <w:b/>
                <w:sz w:val="20"/>
                <w:szCs w:val="20"/>
              </w:rPr>
            </w:pPr>
          </w:p>
          <w:p w:rsidR="00F52276" w:rsidRDefault="00F52276"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C570F2" w:rsidRDefault="00C570F2" w:rsidP="00AB0097">
            <w:pPr>
              <w:pStyle w:val="PlainText"/>
              <w:jc w:val="left"/>
              <w:rPr>
                <w:rFonts w:ascii="Courier New" w:hAnsi="Courier New" w:cs="Courier New"/>
                <w:b/>
                <w:sz w:val="20"/>
                <w:szCs w:val="20"/>
              </w:rPr>
            </w:pPr>
          </w:p>
          <w:p w:rsidR="00C570F2" w:rsidRDefault="00F52276" w:rsidP="00C570F2">
            <w:pPr>
              <w:pStyle w:val="PlainText"/>
              <w:jc w:val="left"/>
              <w:rPr>
                <w:rFonts w:ascii="Courier New" w:hAnsi="Courier New" w:cs="Courier New"/>
                <w:sz w:val="16"/>
                <w:szCs w:val="16"/>
              </w:rPr>
            </w:pPr>
            <w:r w:rsidRPr="00C570F2">
              <w:rPr>
                <w:rFonts w:ascii="Courier New" w:hAnsi="Courier New" w:cs="Courier New"/>
                <w:sz w:val="16"/>
                <w:szCs w:val="16"/>
              </w:rPr>
              <w:t>Settlement</w:t>
            </w:r>
            <w:r w:rsidR="00C570F2" w:rsidRPr="00C570F2">
              <w:rPr>
                <w:rFonts w:ascii="Courier New" w:hAnsi="Courier New" w:cs="Courier New"/>
                <w:sz w:val="16"/>
                <w:szCs w:val="16"/>
              </w:rPr>
              <w:t xml:space="preserve"> </w:t>
            </w:r>
            <w:r w:rsidRPr="00C570F2">
              <w:rPr>
                <w:rFonts w:ascii="Courier New" w:hAnsi="Courier New" w:cs="Courier New"/>
                <w:sz w:val="16"/>
                <w:szCs w:val="16"/>
              </w:rPr>
              <w:t xml:space="preserve">Administrator </w:t>
            </w:r>
          </w:p>
          <w:p w:rsidR="00C570F2" w:rsidRDefault="00C570F2" w:rsidP="00C570F2">
            <w:pPr>
              <w:pStyle w:val="PlainText"/>
              <w:jc w:val="left"/>
              <w:rPr>
                <w:rFonts w:ascii="Courier New" w:hAnsi="Courier New" w:cs="Courier New"/>
                <w:sz w:val="16"/>
                <w:szCs w:val="16"/>
              </w:rPr>
            </w:pPr>
            <w:r>
              <w:rPr>
                <w:rFonts w:ascii="Courier New" w:hAnsi="Courier New" w:cs="Courier New"/>
                <w:sz w:val="16"/>
                <w:szCs w:val="16"/>
              </w:rPr>
              <w:t>A.B. Data, Ltd.</w:t>
            </w:r>
          </w:p>
          <w:p w:rsidR="00C570F2" w:rsidRDefault="00C570F2" w:rsidP="00C570F2">
            <w:pPr>
              <w:pStyle w:val="PlainText"/>
              <w:jc w:val="left"/>
              <w:rPr>
                <w:rFonts w:ascii="Courier New" w:hAnsi="Courier New" w:cs="Courier New"/>
                <w:sz w:val="16"/>
                <w:szCs w:val="16"/>
              </w:rPr>
            </w:pPr>
            <w:r>
              <w:rPr>
                <w:rFonts w:ascii="Courier New" w:hAnsi="Courier New" w:cs="Courier New"/>
                <w:sz w:val="16"/>
                <w:szCs w:val="16"/>
              </w:rPr>
              <w:t xml:space="preserve">600 A B Data Drive </w:t>
            </w:r>
            <w:r w:rsidR="00F52276" w:rsidRPr="00C570F2">
              <w:rPr>
                <w:rFonts w:ascii="Courier New" w:hAnsi="Courier New" w:cs="Courier New"/>
                <w:sz w:val="16"/>
                <w:szCs w:val="16"/>
              </w:rPr>
              <w:t>Glendale, WI 53217</w:t>
            </w:r>
          </w:p>
          <w:p w:rsidR="00C570F2" w:rsidRDefault="00C570F2" w:rsidP="00C570F2">
            <w:pPr>
              <w:pStyle w:val="PlainText"/>
              <w:jc w:val="left"/>
              <w:rPr>
                <w:rFonts w:ascii="Courier New" w:hAnsi="Courier New" w:cs="Courier New"/>
                <w:sz w:val="16"/>
                <w:szCs w:val="16"/>
              </w:rPr>
            </w:pPr>
          </w:p>
          <w:p w:rsidR="00F52276" w:rsidRDefault="00F52276" w:rsidP="00C570F2">
            <w:pPr>
              <w:pStyle w:val="PlainText"/>
              <w:jc w:val="left"/>
              <w:rPr>
                <w:rFonts w:ascii="Courier New" w:hAnsi="Courier New" w:cs="Courier New"/>
                <w:sz w:val="16"/>
                <w:szCs w:val="16"/>
              </w:rPr>
            </w:pPr>
            <w:r w:rsidRPr="00C570F2">
              <w:rPr>
                <w:rFonts w:ascii="Courier New" w:hAnsi="Courier New" w:cs="Courier New"/>
                <w:sz w:val="16"/>
                <w:szCs w:val="16"/>
              </w:rPr>
              <w:t>414 961-6400</w:t>
            </w:r>
            <w:r w:rsidR="00C570F2">
              <w:rPr>
                <w:rFonts w:ascii="Courier New" w:hAnsi="Courier New" w:cs="Courier New"/>
                <w:sz w:val="16"/>
                <w:szCs w:val="16"/>
              </w:rPr>
              <w:t xml:space="preserve"> (Ph.)</w:t>
            </w:r>
          </w:p>
          <w:p w:rsidR="00C570F2" w:rsidRPr="00C570F2" w:rsidRDefault="00C570F2" w:rsidP="00C570F2">
            <w:pPr>
              <w:pStyle w:val="PlainText"/>
              <w:jc w:val="left"/>
              <w:rPr>
                <w:rFonts w:ascii="Courier New" w:hAnsi="Courier New" w:cs="Courier New"/>
                <w:b/>
                <w:sz w:val="16"/>
                <w:szCs w:val="16"/>
              </w:rPr>
            </w:pPr>
          </w:p>
        </w:tc>
      </w:tr>
      <w:tr w:rsidR="00F730A6" w:rsidRPr="007167C0" w:rsidTr="00967028">
        <w:tc>
          <w:tcPr>
            <w:tcW w:w="1350" w:type="dxa"/>
          </w:tcPr>
          <w:p w:rsidR="00F730A6" w:rsidRDefault="00F730A6" w:rsidP="00861B8B">
            <w:pPr>
              <w:pStyle w:val="PlainText"/>
              <w:rPr>
                <w:rFonts w:ascii="Courier New" w:hAnsi="Courier New" w:cs="Courier New"/>
                <w:b/>
                <w:sz w:val="20"/>
                <w:szCs w:val="20"/>
              </w:rPr>
            </w:pPr>
          </w:p>
          <w:p w:rsidR="00F730A6" w:rsidRDefault="00F730A6" w:rsidP="00861B8B">
            <w:pPr>
              <w:pStyle w:val="PlainText"/>
              <w:rPr>
                <w:rFonts w:ascii="Courier New" w:hAnsi="Courier New" w:cs="Courier New"/>
                <w:b/>
                <w:sz w:val="20"/>
                <w:szCs w:val="20"/>
              </w:rPr>
            </w:pPr>
            <w:r>
              <w:rPr>
                <w:rFonts w:ascii="Courier New" w:hAnsi="Courier New" w:cs="Courier New"/>
                <w:b/>
                <w:sz w:val="20"/>
                <w:szCs w:val="20"/>
              </w:rPr>
              <w:t>8-20-2015</w:t>
            </w:r>
          </w:p>
        </w:tc>
        <w:tc>
          <w:tcPr>
            <w:tcW w:w="1710" w:type="dxa"/>
          </w:tcPr>
          <w:p w:rsidR="00F730A6" w:rsidRDefault="00F730A6" w:rsidP="00A42036">
            <w:pPr>
              <w:pStyle w:val="PlainText"/>
              <w:rPr>
                <w:rFonts w:ascii="Courier New" w:hAnsi="Courier New" w:cs="Courier New"/>
                <w:b/>
                <w:sz w:val="20"/>
                <w:szCs w:val="20"/>
              </w:rPr>
            </w:pPr>
          </w:p>
          <w:p w:rsidR="00F730A6" w:rsidRDefault="00F730A6" w:rsidP="00A42036">
            <w:pPr>
              <w:pStyle w:val="PlainText"/>
              <w:rPr>
                <w:rFonts w:ascii="Courier New" w:hAnsi="Courier New" w:cs="Courier New"/>
                <w:b/>
                <w:sz w:val="20"/>
                <w:szCs w:val="20"/>
              </w:rPr>
            </w:pPr>
            <w:r>
              <w:rPr>
                <w:rFonts w:ascii="Courier New" w:hAnsi="Courier New" w:cs="Courier New"/>
                <w:b/>
                <w:sz w:val="20"/>
                <w:szCs w:val="20"/>
              </w:rPr>
              <w:t>12-CV-7717</w:t>
            </w:r>
          </w:p>
        </w:tc>
        <w:tc>
          <w:tcPr>
            <w:tcW w:w="1710" w:type="dxa"/>
          </w:tcPr>
          <w:p w:rsidR="00F730A6" w:rsidRDefault="00F730A6" w:rsidP="00861B8B">
            <w:pPr>
              <w:pStyle w:val="PlainText"/>
              <w:rPr>
                <w:rFonts w:ascii="Courier New" w:hAnsi="Courier New" w:cs="Courier New"/>
                <w:b/>
                <w:sz w:val="20"/>
                <w:szCs w:val="20"/>
              </w:rPr>
            </w:pPr>
          </w:p>
          <w:p w:rsidR="00F730A6" w:rsidRDefault="00F730A6"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F730A6" w:rsidRDefault="00F730A6" w:rsidP="00F8194E">
            <w:pPr>
              <w:pStyle w:val="PlainText"/>
              <w:jc w:val="left"/>
              <w:rPr>
                <w:rFonts w:ascii="Courier New" w:hAnsi="Courier New" w:cs="Courier New"/>
                <w:b/>
                <w:sz w:val="20"/>
                <w:szCs w:val="20"/>
              </w:rPr>
            </w:pPr>
          </w:p>
          <w:p w:rsidR="00F730A6" w:rsidRDefault="008538B0" w:rsidP="00F8194E">
            <w:pPr>
              <w:pStyle w:val="PlainText"/>
              <w:jc w:val="left"/>
              <w:rPr>
                <w:rFonts w:ascii="Courier New" w:hAnsi="Courier New" w:cs="Courier New"/>
                <w:b/>
                <w:sz w:val="20"/>
                <w:szCs w:val="20"/>
              </w:rPr>
            </w:pPr>
            <w:r>
              <w:rPr>
                <w:rFonts w:ascii="Courier New" w:hAnsi="Courier New" w:cs="Courier New"/>
                <w:b/>
                <w:sz w:val="20"/>
                <w:szCs w:val="20"/>
              </w:rPr>
              <w:t xml:space="preserve">Dr. David </w:t>
            </w:r>
            <w:r w:rsidR="00F730A6">
              <w:rPr>
                <w:rFonts w:ascii="Courier New" w:hAnsi="Courier New" w:cs="Courier New"/>
                <w:b/>
                <w:sz w:val="20"/>
                <w:szCs w:val="20"/>
              </w:rPr>
              <w:t>Beach</w:t>
            </w:r>
            <w:r>
              <w:rPr>
                <w:rFonts w:ascii="Courier New" w:hAnsi="Courier New" w:cs="Courier New"/>
                <w:b/>
                <w:sz w:val="20"/>
                <w:szCs w:val="20"/>
              </w:rPr>
              <w:t xml:space="preserve"> and Christopher Kelly</w:t>
            </w:r>
            <w:r w:rsidR="00F730A6">
              <w:rPr>
                <w:rFonts w:ascii="Courier New" w:hAnsi="Courier New" w:cs="Courier New"/>
                <w:b/>
                <w:sz w:val="20"/>
                <w:szCs w:val="20"/>
              </w:rPr>
              <w:t xml:space="preserve"> v. Citigroup Alternative Investments LLC</w:t>
            </w:r>
          </w:p>
          <w:p w:rsidR="005E010C" w:rsidRDefault="0067022F" w:rsidP="00F8194E">
            <w:pPr>
              <w:pStyle w:val="PlainText"/>
              <w:jc w:val="left"/>
              <w:rPr>
                <w:rFonts w:ascii="Courier New" w:hAnsi="Courier New" w:cs="Courier New"/>
                <w:sz w:val="20"/>
                <w:szCs w:val="20"/>
              </w:rPr>
            </w:pPr>
            <w:r>
              <w:rPr>
                <w:rFonts w:ascii="Courier New" w:hAnsi="Courier New" w:cs="Courier New"/>
                <w:sz w:val="20"/>
                <w:szCs w:val="20"/>
              </w:rPr>
              <w:t>Securities-p</w:t>
            </w:r>
            <w:r w:rsidR="00F07D07">
              <w:rPr>
                <w:rFonts w:ascii="Courier New" w:hAnsi="Courier New" w:cs="Courier New"/>
                <w:sz w:val="20"/>
                <w:szCs w:val="20"/>
              </w:rPr>
              <w:t>urchaser-plaintiff</w:t>
            </w:r>
            <w:r w:rsidR="008538B0">
              <w:rPr>
                <w:rFonts w:ascii="Courier New" w:hAnsi="Courier New" w:cs="Courier New"/>
                <w:sz w:val="20"/>
                <w:szCs w:val="20"/>
              </w:rPr>
              <w:t>s allege</w:t>
            </w:r>
            <w:r w:rsidR="00F07D07">
              <w:rPr>
                <w:rFonts w:ascii="Courier New" w:hAnsi="Courier New" w:cs="Courier New"/>
                <w:sz w:val="20"/>
                <w:szCs w:val="20"/>
              </w:rPr>
              <w:t xml:space="preserve"> that Citigroup made false and misleading representations </w:t>
            </w:r>
            <w:r w:rsidR="009511DB">
              <w:rPr>
                <w:rFonts w:ascii="Courier New" w:hAnsi="Courier New" w:cs="Courier New"/>
                <w:sz w:val="20"/>
                <w:szCs w:val="20"/>
              </w:rPr>
              <w:t>a</w:t>
            </w:r>
            <w:r w:rsidR="00F07D07">
              <w:rPr>
                <w:rFonts w:ascii="Courier New" w:hAnsi="Courier New" w:cs="Courier New"/>
                <w:sz w:val="20"/>
                <w:szCs w:val="20"/>
              </w:rPr>
              <w:t>nd material omissions about the fund to investors in periodic performance reports.  The representations and materials omissions were mad</w:t>
            </w:r>
            <w:r w:rsidR="008538B0">
              <w:rPr>
                <w:rFonts w:ascii="Courier New" w:hAnsi="Courier New" w:cs="Courier New"/>
                <w:sz w:val="20"/>
                <w:szCs w:val="20"/>
              </w:rPr>
              <w:t>e</w:t>
            </w:r>
            <w:r w:rsidR="00F07D07">
              <w:rPr>
                <w:rFonts w:ascii="Courier New" w:hAnsi="Courier New" w:cs="Courier New"/>
                <w:sz w:val="20"/>
                <w:szCs w:val="20"/>
              </w:rPr>
              <w:t xml:space="preserve"> in reports required to be provided to investors, and concerned the</w:t>
            </w:r>
            <w:r w:rsidR="009511DB">
              <w:rPr>
                <w:rFonts w:ascii="Courier New" w:hAnsi="Courier New" w:cs="Courier New"/>
                <w:sz w:val="20"/>
                <w:szCs w:val="20"/>
              </w:rPr>
              <w:t xml:space="preserve"> Fund’s commitment to invest in debt issued by a German company called ProSiebenSat.1 Media AG (“ProSieben”) which violated restrictions on investments represented to investors.  The single ProSiebens position also exceeded the entire net asset value (“NAV”) of the fund at the time, thus requiring financing that exceeded borrowing limits of the funds.</w:t>
            </w:r>
            <w:r w:rsidR="00B77C4C">
              <w:rPr>
                <w:rFonts w:ascii="Courier New" w:hAnsi="Courier New" w:cs="Courier New"/>
                <w:sz w:val="20"/>
                <w:szCs w:val="20"/>
              </w:rPr>
              <w:t xml:space="preserve">  The Class is described as all who </w:t>
            </w:r>
            <w:r w:rsidR="00737FE7" w:rsidRPr="00737FE7">
              <w:rPr>
                <w:rFonts w:ascii="Courier New" w:hAnsi="Courier New" w:cs="Courier New"/>
                <w:sz w:val="20"/>
                <w:szCs w:val="20"/>
              </w:rPr>
              <w:t>purchased, held or otherwise acquired (directly or indirectly) any class of shares in CSO Ltd. or CSO US Ltd.</w:t>
            </w:r>
          </w:p>
          <w:p w:rsidR="001B09C1" w:rsidRDefault="001B09C1" w:rsidP="00F8194E">
            <w:pPr>
              <w:pStyle w:val="PlainText"/>
              <w:jc w:val="left"/>
              <w:rPr>
                <w:rFonts w:ascii="Courier New" w:hAnsi="Courier New" w:cs="Courier New"/>
                <w:sz w:val="20"/>
                <w:szCs w:val="20"/>
              </w:rPr>
            </w:pPr>
          </w:p>
          <w:p w:rsidR="001B09C1" w:rsidRDefault="001B09C1" w:rsidP="00F8194E">
            <w:pPr>
              <w:pStyle w:val="PlainText"/>
              <w:jc w:val="left"/>
              <w:rPr>
                <w:rFonts w:ascii="Courier New" w:hAnsi="Courier New" w:cs="Courier New"/>
                <w:sz w:val="20"/>
                <w:szCs w:val="20"/>
              </w:rPr>
            </w:pPr>
          </w:p>
          <w:p w:rsidR="001B09C1" w:rsidRDefault="001B09C1" w:rsidP="00F8194E">
            <w:pPr>
              <w:pStyle w:val="PlainText"/>
              <w:jc w:val="left"/>
              <w:rPr>
                <w:rFonts w:ascii="Courier New" w:hAnsi="Courier New" w:cs="Courier New"/>
                <w:sz w:val="20"/>
                <w:szCs w:val="20"/>
              </w:rPr>
            </w:pPr>
          </w:p>
          <w:p w:rsidR="001B09C1" w:rsidRDefault="001B09C1" w:rsidP="00F8194E">
            <w:pPr>
              <w:pStyle w:val="PlainText"/>
              <w:jc w:val="left"/>
              <w:rPr>
                <w:rFonts w:ascii="Courier New" w:hAnsi="Courier New" w:cs="Courier New"/>
                <w:sz w:val="20"/>
                <w:szCs w:val="20"/>
              </w:rPr>
            </w:pPr>
          </w:p>
          <w:p w:rsidR="00603C25" w:rsidRPr="00F07D07" w:rsidRDefault="00603C25" w:rsidP="00F8194E">
            <w:pPr>
              <w:pStyle w:val="PlainText"/>
              <w:jc w:val="left"/>
              <w:rPr>
                <w:rFonts w:ascii="Courier New" w:hAnsi="Courier New" w:cs="Courier New"/>
                <w:sz w:val="20"/>
                <w:szCs w:val="20"/>
              </w:rPr>
            </w:pPr>
          </w:p>
        </w:tc>
        <w:tc>
          <w:tcPr>
            <w:tcW w:w="1440" w:type="dxa"/>
          </w:tcPr>
          <w:p w:rsidR="00F730A6" w:rsidRDefault="00F730A6" w:rsidP="00763BF1">
            <w:pPr>
              <w:pStyle w:val="PlainText"/>
              <w:rPr>
                <w:rFonts w:ascii="Courier New" w:hAnsi="Courier New" w:cs="Courier New"/>
                <w:b/>
                <w:sz w:val="20"/>
                <w:szCs w:val="20"/>
              </w:rPr>
            </w:pPr>
          </w:p>
          <w:p w:rsidR="00F730A6" w:rsidRDefault="00F07D07" w:rsidP="00763BF1">
            <w:pPr>
              <w:pStyle w:val="PlainText"/>
              <w:rPr>
                <w:rFonts w:ascii="Courier New" w:hAnsi="Courier New" w:cs="Courier New"/>
                <w:b/>
                <w:sz w:val="20"/>
                <w:szCs w:val="20"/>
              </w:rPr>
            </w:pPr>
            <w:r>
              <w:rPr>
                <w:rFonts w:ascii="Courier New" w:hAnsi="Courier New" w:cs="Courier New"/>
                <w:b/>
                <w:sz w:val="20"/>
                <w:szCs w:val="20"/>
              </w:rPr>
              <w:t>12-17-2015</w:t>
            </w:r>
          </w:p>
        </w:tc>
        <w:tc>
          <w:tcPr>
            <w:tcW w:w="2880" w:type="dxa"/>
          </w:tcPr>
          <w:p w:rsidR="00F730A6" w:rsidRDefault="00F730A6" w:rsidP="00AB0097">
            <w:pPr>
              <w:pStyle w:val="PlainText"/>
              <w:jc w:val="left"/>
              <w:rPr>
                <w:rFonts w:ascii="Courier New" w:hAnsi="Courier New" w:cs="Courier New"/>
                <w:b/>
                <w:sz w:val="20"/>
                <w:szCs w:val="20"/>
              </w:rPr>
            </w:pPr>
          </w:p>
          <w:p w:rsidR="00F07D07" w:rsidRDefault="00F07D07"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737FE7">
              <w:rPr>
                <w:rFonts w:ascii="Courier New" w:hAnsi="Courier New" w:cs="Courier New"/>
                <w:b/>
                <w:sz w:val="20"/>
                <w:szCs w:val="20"/>
              </w:rPr>
              <w:t>, vist</w:t>
            </w:r>
            <w:r>
              <w:rPr>
                <w:rFonts w:ascii="Courier New" w:hAnsi="Courier New" w:cs="Courier New"/>
                <w:b/>
                <w:sz w:val="20"/>
                <w:szCs w:val="20"/>
              </w:rPr>
              <w:t xml:space="preserve"> or call:</w:t>
            </w:r>
          </w:p>
          <w:p w:rsidR="00F07D07" w:rsidRDefault="00F07D07" w:rsidP="00AB0097">
            <w:pPr>
              <w:pStyle w:val="PlainText"/>
              <w:jc w:val="left"/>
              <w:rPr>
                <w:rFonts w:ascii="Courier New" w:hAnsi="Courier New" w:cs="Courier New"/>
                <w:b/>
                <w:sz w:val="20"/>
                <w:szCs w:val="20"/>
              </w:rPr>
            </w:pPr>
          </w:p>
          <w:p w:rsidR="00F07D07" w:rsidRPr="00737FE7" w:rsidRDefault="00F07D07" w:rsidP="00F07D07">
            <w:pPr>
              <w:autoSpaceDE w:val="0"/>
              <w:autoSpaceDN w:val="0"/>
              <w:adjustRightInd w:val="0"/>
              <w:jc w:val="left"/>
              <w:rPr>
                <w:rFonts w:ascii="Courier New" w:hAnsi="Courier New" w:cs="Courier New"/>
                <w:b/>
                <w:sz w:val="18"/>
                <w:szCs w:val="18"/>
              </w:rPr>
            </w:pPr>
            <w:r w:rsidRPr="00737FE7">
              <w:rPr>
                <w:rFonts w:ascii="Courier New" w:hAnsi="Courier New" w:cs="Courier New"/>
                <w:b/>
                <w:sz w:val="18"/>
                <w:szCs w:val="18"/>
              </w:rPr>
              <w:t>Jacob H. Zamansky, Esq.</w:t>
            </w:r>
          </w:p>
          <w:p w:rsidR="00F07D07" w:rsidRPr="00737FE7" w:rsidRDefault="00F07D07" w:rsidP="00F07D07">
            <w:pPr>
              <w:autoSpaceDE w:val="0"/>
              <w:autoSpaceDN w:val="0"/>
              <w:adjustRightInd w:val="0"/>
              <w:jc w:val="left"/>
              <w:rPr>
                <w:rFonts w:ascii="Courier New" w:hAnsi="Courier New" w:cs="Courier New"/>
                <w:b/>
                <w:sz w:val="18"/>
                <w:szCs w:val="18"/>
              </w:rPr>
            </w:pPr>
            <w:r w:rsidRPr="00737FE7">
              <w:rPr>
                <w:rFonts w:ascii="Courier New" w:hAnsi="Courier New" w:cs="Courier New"/>
                <w:b/>
                <w:sz w:val="18"/>
                <w:szCs w:val="18"/>
              </w:rPr>
              <w:t>ZAMANSKY LLC</w:t>
            </w:r>
          </w:p>
          <w:p w:rsidR="00F07D07" w:rsidRPr="00737FE7" w:rsidRDefault="00F07D07" w:rsidP="00F07D07">
            <w:pPr>
              <w:autoSpaceDE w:val="0"/>
              <w:autoSpaceDN w:val="0"/>
              <w:adjustRightInd w:val="0"/>
              <w:jc w:val="left"/>
              <w:rPr>
                <w:rFonts w:ascii="Courier New" w:hAnsi="Courier New" w:cs="Courier New"/>
                <w:b/>
                <w:sz w:val="18"/>
                <w:szCs w:val="18"/>
              </w:rPr>
            </w:pPr>
            <w:r w:rsidRPr="00737FE7">
              <w:rPr>
                <w:rFonts w:ascii="Courier New" w:hAnsi="Courier New" w:cs="Courier New"/>
                <w:b/>
                <w:sz w:val="18"/>
                <w:szCs w:val="18"/>
              </w:rPr>
              <w:t>50 Broadway, 32nd Floor</w:t>
            </w:r>
          </w:p>
          <w:p w:rsidR="00F07D07" w:rsidRPr="00737FE7" w:rsidRDefault="00F07D07" w:rsidP="00F07D07">
            <w:pPr>
              <w:autoSpaceDE w:val="0"/>
              <w:autoSpaceDN w:val="0"/>
              <w:adjustRightInd w:val="0"/>
              <w:jc w:val="left"/>
              <w:rPr>
                <w:rFonts w:ascii="Courier New" w:hAnsi="Courier New" w:cs="Courier New"/>
                <w:b/>
                <w:sz w:val="18"/>
                <w:szCs w:val="18"/>
              </w:rPr>
            </w:pPr>
            <w:r w:rsidRPr="00737FE7">
              <w:rPr>
                <w:rFonts w:ascii="Courier New" w:hAnsi="Courier New" w:cs="Courier New"/>
                <w:b/>
                <w:sz w:val="18"/>
                <w:szCs w:val="18"/>
              </w:rPr>
              <w:t>New York, NY 10004</w:t>
            </w:r>
          </w:p>
          <w:p w:rsidR="00737FE7" w:rsidRPr="00737FE7" w:rsidRDefault="00737FE7" w:rsidP="00F07D07">
            <w:pPr>
              <w:autoSpaceDE w:val="0"/>
              <w:autoSpaceDN w:val="0"/>
              <w:adjustRightInd w:val="0"/>
              <w:jc w:val="left"/>
              <w:rPr>
                <w:rFonts w:ascii="Courier New" w:hAnsi="Courier New" w:cs="Courier New"/>
                <w:b/>
                <w:sz w:val="18"/>
                <w:szCs w:val="18"/>
              </w:rPr>
            </w:pPr>
          </w:p>
          <w:p w:rsidR="00737FE7" w:rsidRPr="00737FE7" w:rsidRDefault="00737FE7" w:rsidP="00F07D07">
            <w:pPr>
              <w:autoSpaceDE w:val="0"/>
              <w:autoSpaceDN w:val="0"/>
              <w:adjustRightInd w:val="0"/>
              <w:jc w:val="left"/>
              <w:rPr>
                <w:rFonts w:ascii="Courier New" w:hAnsi="Courier New" w:cs="Courier New"/>
                <w:b/>
                <w:sz w:val="18"/>
                <w:szCs w:val="18"/>
              </w:rPr>
            </w:pPr>
          </w:p>
          <w:p w:rsidR="00737FE7" w:rsidRPr="00603C25" w:rsidRDefault="00C67A5E" w:rsidP="00F07D07">
            <w:pPr>
              <w:autoSpaceDE w:val="0"/>
              <w:autoSpaceDN w:val="0"/>
              <w:adjustRightInd w:val="0"/>
              <w:jc w:val="left"/>
              <w:rPr>
                <w:rFonts w:ascii="Courier New" w:hAnsi="Courier New" w:cs="Courier New"/>
                <w:sz w:val="18"/>
                <w:szCs w:val="18"/>
              </w:rPr>
            </w:pPr>
            <w:hyperlink r:id="rId19" w:history="1">
              <w:r w:rsidR="00737FE7" w:rsidRPr="00603C25">
                <w:rPr>
                  <w:rStyle w:val="Hyperlink"/>
                  <w:rFonts w:ascii="Courier New" w:hAnsi="Courier New" w:cs="Courier New"/>
                  <w:sz w:val="18"/>
                  <w:szCs w:val="18"/>
                </w:rPr>
                <w:t>www.csohedgefundsettlement.com</w:t>
              </w:r>
            </w:hyperlink>
          </w:p>
          <w:p w:rsidR="00737FE7" w:rsidRPr="00603C25" w:rsidRDefault="00737FE7" w:rsidP="00F07D07">
            <w:pPr>
              <w:autoSpaceDE w:val="0"/>
              <w:autoSpaceDN w:val="0"/>
              <w:adjustRightInd w:val="0"/>
              <w:jc w:val="left"/>
              <w:rPr>
                <w:rFonts w:ascii="Courier New" w:hAnsi="Courier New" w:cs="Courier New"/>
                <w:b/>
                <w:sz w:val="18"/>
                <w:szCs w:val="18"/>
              </w:rPr>
            </w:pPr>
          </w:p>
          <w:p w:rsidR="00737FE7" w:rsidRPr="00603C25" w:rsidRDefault="00737FE7" w:rsidP="00F07D07">
            <w:pPr>
              <w:autoSpaceDE w:val="0"/>
              <w:autoSpaceDN w:val="0"/>
              <w:adjustRightInd w:val="0"/>
              <w:jc w:val="left"/>
              <w:rPr>
                <w:rFonts w:ascii="Courier New" w:hAnsi="Courier New" w:cs="Courier New"/>
                <w:b/>
                <w:sz w:val="18"/>
                <w:szCs w:val="18"/>
              </w:rPr>
            </w:pPr>
          </w:p>
          <w:p w:rsidR="00F07D07" w:rsidRPr="00603C25" w:rsidRDefault="00F07D07" w:rsidP="00F07D07">
            <w:pPr>
              <w:pStyle w:val="PlainText"/>
              <w:jc w:val="left"/>
              <w:rPr>
                <w:rFonts w:ascii="Courier New" w:hAnsi="Courier New" w:cs="Courier New"/>
                <w:b/>
                <w:sz w:val="18"/>
                <w:szCs w:val="18"/>
              </w:rPr>
            </w:pPr>
            <w:r w:rsidRPr="00603C25">
              <w:rPr>
                <w:rFonts w:ascii="Courier New" w:hAnsi="Courier New" w:cs="Courier New"/>
                <w:b/>
                <w:sz w:val="18"/>
                <w:szCs w:val="18"/>
              </w:rPr>
              <w:t>212 742-1414 (Ph.)</w:t>
            </w:r>
          </w:p>
          <w:p w:rsidR="00F07D07" w:rsidRDefault="00F07D07" w:rsidP="00F07D07">
            <w:pPr>
              <w:pStyle w:val="PlainText"/>
              <w:jc w:val="left"/>
              <w:rPr>
                <w:rFonts w:ascii="Courier New" w:hAnsi="Courier New" w:cs="Courier New"/>
                <w:b/>
                <w:sz w:val="20"/>
                <w:szCs w:val="20"/>
              </w:rPr>
            </w:pPr>
          </w:p>
        </w:tc>
      </w:tr>
      <w:tr w:rsidR="00737FE7" w:rsidRPr="007167C0" w:rsidTr="00967028">
        <w:tc>
          <w:tcPr>
            <w:tcW w:w="1350" w:type="dxa"/>
          </w:tcPr>
          <w:p w:rsidR="00737FE7" w:rsidRDefault="00737FE7" w:rsidP="00861B8B">
            <w:pPr>
              <w:pStyle w:val="PlainText"/>
              <w:rPr>
                <w:rFonts w:ascii="Courier New" w:hAnsi="Courier New" w:cs="Courier New"/>
                <w:b/>
                <w:sz w:val="20"/>
                <w:szCs w:val="20"/>
              </w:rPr>
            </w:pPr>
          </w:p>
          <w:p w:rsidR="00737FE7" w:rsidRDefault="000D35EC" w:rsidP="00861B8B">
            <w:pPr>
              <w:pStyle w:val="PlainText"/>
              <w:rPr>
                <w:rFonts w:ascii="Courier New" w:hAnsi="Courier New" w:cs="Courier New"/>
                <w:b/>
                <w:sz w:val="20"/>
                <w:szCs w:val="20"/>
              </w:rPr>
            </w:pPr>
            <w:r>
              <w:rPr>
                <w:rFonts w:ascii="Courier New" w:hAnsi="Courier New" w:cs="Courier New"/>
                <w:b/>
                <w:sz w:val="20"/>
                <w:szCs w:val="20"/>
              </w:rPr>
              <w:t>8-24-2015</w:t>
            </w:r>
          </w:p>
        </w:tc>
        <w:tc>
          <w:tcPr>
            <w:tcW w:w="1710" w:type="dxa"/>
          </w:tcPr>
          <w:p w:rsidR="00737FE7" w:rsidRDefault="00737FE7" w:rsidP="00A42036">
            <w:pPr>
              <w:pStyle w:val="PlainText"/>
              <w:rPr>
                <w:rFonts w:ascii="Courier New" w:hAnsi="Courier New" w:cs="Courier New"/>
                <w:b/>
                <w:sz w:val="20"/>
                <w:szCs w:val="20"/>
              </w:rPr>
            </w:pPr>
          </w:p>
          <w:p w:rsidR="000D35EC" w:rsidRDefault="000D35EC" w:rsidP="00A42036">
            <w:pPr>
              <w:pStyle w:val="PlainText"/>
              <w:rPr>
                <w:rFonts w:ascii="Courier New" w:hAnsi="Courier New" w:cs="Courier New"/>
                <w:b/>
                <w:sz w:val="20"/>
                <w:szCs w:val="20"/>
              </w:rPr>
            </w:pPr>
            <w:r>
              <w:rPr>
                <w:rFonts w:ascii="Courier New" w:hAnsi="Courier New" w:cs="Courier New"/>
                <w:b/>
                <w:sz w:val="20"/>
                <w:szCs w:val="20"/>
              </w:rPr>
              <w:t>12-MD-2311</w:t>
            </w:r>
          </w:p>
          <w:p w:rsidR="000D35EC" w:rsidRDefault="000D35EC" w:rsidP="00A42036">
            <w:pPr>
              <w:pStyle w:val="PlainText"/>
              <w:rPr>
                <w:rFonts w:ascii="Courier New" w:hAnsi="Courier New" w:cs="Courier New"/>
                <w:b/>
                <w:sz w:val="20"/>
                <w:szCs w:val="20"/>
              </w:rPr>
            </w:pPr>
            <w:r>
              <w:rPr>
                <w:rFonts w:ascii="Courier New" w:hAnsi="Courier New" w:cs="Courier New"/>
                <w:b/>
                <w:sz w:val="20"/>
                <w:szCs w:val="20"/>
              </w:rPr>
              <w:t>12-CV-00102</w:t>
            </w:r>
          </w:p>
        </w:tc>
        <w:tc>
          <w:tcPr>
            <w:tcW w:w="1710" w:type="dxa"/>
          </w:tcPr>
          <w:p w:rsidR="00737FE7" w:rsidRDefault="00737FE7" w:rsidP="00861B8B">
            <w:pPr>
              <w:pStyle w:val="PlainText"/>
              <w:rPr>
                <w:rFonts w:ascii="Courier New" w:hAnsi="Courier New" w:cs="Courier New"/>
                <w:b/>
                <w:sz w:val="20"/>
                <w:szCs w:val="20"/>
              </w:rPr>
            </w:pPr>
          </w:p>
          <w:p w:rsidR="000D35EC" w:rsidRDefault="000D35EC" w:rsidP="00861B8B">
            <w:pPr>
              <w:pStyle w:val="PlainText"/>
              <w:rPr>
                <w:rFonts w:ascii="Courier New" w:hAnsi="Courier New" w:cs="Courier New"/>
                <w:b/>
                <w:sz w:val="20"/>
                <w:szCs w:val="20"/>
              </w:rPr>
            </w:pPr>
            <w:r>
              <w:rPr>
                <w:rFonts w:ascii="Courier New" w:hAnsi="Courier New" w:cs="Courier New"/>
                <w:b/>
                <w:sz w:val="20"/>
                <w:szCs w:val="20"/>
              </w:rPr>
              <w:t>(E.D.</w:t>
            </w:r>
            <w:r w:rsidR="00603C25">
              <w:rPr>
                <w:rFonts w:ascii="Courier New" w:hAnsi="Courier New" w:cs="Courier New"/>
                <w:b/>
                <w:sz w:val="20"/>
                <w:szCs w:val="20"/>
              </w:rPr>
              <w:t xml:space="preserve"> Mich.)</w:t>
            </w:r>
          </w:p>
        </w:tc>
        <w:tc>
          <w:tcPr>
            <w:tcW w:w="6030" w:type="dxa"/>
          </w:tcPr>
          <w:p w:rsidR="00737FE7" w:rsidRDefault="00737FE7" w:rsidP="00F8194E">
            <w:pPr>
              <w:pStyle w:val="PlainText"/>
              <w:jc w:val="left"/>
              <w:rPr>
                <w:rFonts w:ascii="Courier New" w:hAnsi="Courier New" w:cs="Courier New"/>
                <w:b/>
                <w:sz w:val="20"/>
                <w:szCs w:val="20"/>
              </w:rPr>
            </w:pPr>
          </w:p>
          <w:p w:rsidR="00917C49" w:rsidRDefault="00917C49" w:rsidP="00F8194E">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917C49" w:rsidRDefault="00917C49" w:rsidP="00F8194E">
            <w:pPr>
              <w:pStyle w:val="PlainText"/>
              <w:jc w:val="left"/>
              <w:rPr>
                <w:rFonts w:ascii="Courier New" w:hAnsi="Courier New" w:cs="Courier New"/>
                <w:b/>
                <w:sz w:val="20"/>
                <w:szCs w:val="20"/>
              </w:rPr>
            </w:pPr>
            <w:r>
              <w:rPr>
                <w:rFonts w:ascii="Courier New" w:hAnsi="Courier New" w:cs="Courier New"/>
                <w:b/>
                <w:sz w:val="20"/>
                <w:szCs w:val="20"/>
              </w:rPr>
              <w:t>In re: Wire Harness Cases</w:t>
            </w:r>
          </w:p>
          <w:p w:rsidR="00603C25" w:rsidRDefault="00FC39AD" w:rsidP="00967028">
            <w:pPr>
              <w:pStyle w:val="PlainText"/>
              <w:jc w:val="left"/>
              <w:rPr>
                <w:rFonts w:ascii="Courier New" w:hAnsi="Courier New" w:cs="Courier New"/>
                <w:sz w:val="20"/>
                <w:szCs w:val="20"/>
              </w:rPr>
            </w:pPr>
            <w:r>
              <w:rPr>
                <w:rFonts w:ascii="Courier New" w:hAnsi="Courier New" w:cs="Courier New"/>
                <w:sz w:val="20"/>
                <w:szCs w:val="20"/>
              </w:rPr>
              <w:t>Automotive Dealer</w:t>
            </w:r>
            <w:r w:rsidR="00917C49">
              <w:rPr>
                <w:rFonts w:ascii="Courier New" w:hAnsi="Courier New" w:cs="Courier New"/>
                <w:sz w:val="20"/>
                <w:szCs w:val="20"/>
              </w:rPr>
              <w:t>-plaintiff</w:t>
            </w:r>
            <w:r>
              <w:rPr>
                <w:rFonts w:ascii="Courier New" w:hAnsi="Courier New" w:cs="Courier New"/>
                <w:sz w:val="20"/>
                <w:szCs w:val="20"/>
              </w:rPr>
              <w:t>s</w:t>
            </w:r>
            <w:r w:rsidR="00917C49">
              <w:rPr>
                <w:rFonts w:ascii="Courier New" w:hAnsi="Courier New" w:cs="Courier New"/>
                <w:sz w:val="20"/>
                <w:szCs w:val="20"/>
              </w:rPr>
              <w:t xml:space="preserve"> allege that Defendants, through certain of its employees</w:t>
            </w:r>
            <w:r w:rsidR="0067022F">
              <w:rPr>
                <w:rFonts w:ascii="Courier New" w:hAnsi="Courier New" w:cs="Courier New"/>
                <w:sz w:val="20"/>
                <w:szCs w:val="20"/>
              </w:rPr>
              <w:t>,</w:t>
            </w:r>
            <w:r w:rsidR="00917C49">
              <w:rPr>
                <w:rFonts w:ascii="Courier New" w:hAnsi="Courier New" w:cs="Courier New"/>
                <w:sz w:val="20"/>
                <w:szCs w:val="20"/>
              </w:rPr>
              <w:t xml:space="preserve"> participated in a conspiracy with other persons and entities engaged in the manufacture and sale of automotive wire harnesses and related products, the primary purposes of which was to rig bids for, and to fix, stabilize, and maintain the prices of, automotive wire harnesses and related products sold to an automobile manufacturer in the United States and elsewhere.  In furtherance of the conspiracy, agreements were </w:t>
            </w:r>
            <w:r w:rsidR="0067022F">
              <w:rPr>
                <w:rFonts w:ascii="Courier New" w:hAnsi="Courier New" w:cs="Courier New"/>
                <w:sz w:val="20"/>
                <w:szCs w:val="20"/>
              </w:rPr>
              <w:t xml:space="preserve">allegedly </w:t>
            </w:r>
            <w:r w:rsidR="00917C49">
              <w:rPr>
                <w:rFonts w:ascii="Courier New" w:hAnsi="Courier New" w:cs="Courier New"/>
                <w:sz w:val="20"/>
                <w:szCs w:val="20"/>
              </w:rPr>
              <w:t>reached to (a) allocate the supply of automotive wire harnesses and related products sold to an autom</w:t>
            </w:r>
            <w:r w:rsidR="00FB121A">
              <w:rPr>
                <w:rFonts w:ascii="Courier New" w:hAnsi="Courier New" w:cs="Courier New"/>
                <w:sz w:val="20"/>
                <w:szCs w:val="20"/>
              </w:rPr>
              <w:t>obile manufacturer on a model-by</w:t>
            </w:r>
            <w:r w:rsidR="00917C49">
              <w:rPr>
                <w:rFonts w:ascii="Courier New" w:hAnsi="Courier New" w:cs="Courier New"/>
                <w:sz w:val="20"/>
                <w:szCs w:val="20"/>
              </w:rPr>
              <w:t xml:space="preserve">-model basis, (b) rig bids quoted to an automobile manufacturer of automotive wire harnesses and related products, and </w:t>
            </w:r>
            <w:r w:rsidR="0067022F" w:rsidRPr="0067022F">
              <w:rPr>
                <w:rFonts w:ascii="Courier New" w:hAnsi="Courier New" w:cs="Courier New"/>
                <w:sz w:val="20"/>
                <w:szCs w:val="20"/>
              </w:rPr>
              <w:t xml:space="preserve">(c) </w:t>
            </w:r>
            <w:r w:rsidR="0067022F">
              <w:rPr>
                <w:rFonts w:ascii="Courier New" w:hAnsi="Courier New" w:cs="Courier New"/>
                <w:sz w:val="20"/>
                <w:szCs w:val="20"/>
              </w:rPr>
              <w:t>f</w:t>
            </w:r>
            <w:r w:rsidR="00917C49">
              <w:rPr>
                <w:rFonts w:ascii="Courier New" w:hAnsi="Courier New" w:cs="Courier New"/>
                <w:sz w:val="20"/>
                <w:szCs w:val="20"/>
              </w:rPr>
              <w:t>ix, stabilize, and maintain the prices, including coordinating price adjustments requested by an automobile manufacturer, of automotive wire harnesses and related products sold to an automobile manufacturer in the U.S. and elsewhere.  The Class Period is from 1-1-2000 to 9-30-2011.</w:t>
            </w:r>
          </w:p>
          <w:p w:rsidR="00967028" w:rsidRPr="00917C49" w:rsidRDefault="00967028" w:rsidP="00967028">
            <w:pPr>
              <w:pStyle w:val="PlainText"/>
              <w:jc w:val="left"/>
              <w:rPr>
                <w:rFonts w:ascii="Courier New" w:hAnsi="Courier New" w:cs="Courier New"/>
                <w:sz w:val="20"/>
                <w:szCs w:val="20"/>
              </w:rPr>
            </w:pPr>
          </w:p>
        </w:tc>
        <w:tc>
          <w:tcPr>
            <w:tcW w:w="1440" w:type="dxa"/>
          </w:tcPr>
          <w:p w:rsidR="00737FE7" w:rsidRDefault="00737FE7" w:rsidP="00763BF1">
            <w:pPr>
              <w:pStyle w:val="PlainText"/>
              <w:rPr>
                <w:rFonts w:ascii="Courier New" w:hAnsi="Courier New" w:cs="Courier New"/>
                <w:b/>
                <w:sz w:val="20"/>
                <w:szCs w:val="20"/>
              </w:rPr>
            </w:pPr>
          </w:p>
          <w:p w:rsidR="00917C49" w:rsidRDefault="00917C49"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737FE7" w:rsidRDefault="00737FE7" w:rsidP="00AB0097">
            <w:pPr>
              <w:pStyle w:val="PlainText"/>
              <w:jc w:val="left"/>
              <w:rPr>
                <w:rFonts w:ascii="Courier New" w:hAnsi="Courier New" w:cs="Courier New"/>
                <w:b/>
                <w:sz w:val="20"/>
                <w:szCs w:val="20"/>
              </w:rPr>
            </w:pPr>
          </w:p>
          <w:p w:rsidR="00917C49" w:rsidRDefault="00917C49"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17C49" w:rsidRPr="00B24E5B" w:rsidRDefault="00917C49" w:rsidP="00AB0097">
            <w:pPr>
              <w:pStyle w:val="PlainText"/>
              <w:jc w:val="left"/>
              <w:rPr>
                <w:rFonts w:ascii="Courier New" w:hAnsi="Courier New" w:cs="Courier New"/>
                <w:b/>
                <w:sz w:val="16"/>
                <w:szCs w:val="16"/>
              </w:rPr>
            </w:pPr>
          </w:p>
          <w:p w:rsid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 xml:space="preserve">Cuneo Gilbert &amp; </w:t>
            </w:r>
          </w:p>
          <w:p w:rsidR="00917C49" w:rsidRPr="00B24E5B" w:rsidRDefault="00B24E5B" w:rsidP="00AB0097">
            <w:pPr>
              <w:pStyle w:val="PlainText"/>
              <w:jc w:val="left"/>
              <w:rPr>
                <w:rFonts w:ascii="Courier New" w:hAnsi="Courier New" w:cs="Courier New"/>
                <w:b/>
                <w:sz w:val="16"/>
                <w:szCs w:val="16"/>
              </w:rPr>
            </w:pPr>
            <w:r>
              <w:rPr>
                <w:rFonts w:ascii="Courier New" w:hAnsi="Courier New" w:cs="Courier New"/>
                <w:b/>
                <w:sz w:val="16"/>
                <w:szCs w:val="16"/>
              </w:rPr>
              <w:t xml:space="preserve"> </w:t>
            </w:r>
            <w:r w:rsidR="00917C49" w:rsidRPr="00B24E5B">
              <w:rPr>
                <w:rFonts w:ascii="Courier New" w:hAnsi="Courier New" w:cs="Courier New"/>
                <w:b/>
                <w:sz w:val="16"/>
                <w:szCs w:val="16"/>
              </w:rPr>
              <w:t>Laduca, LLP</w:t>
            </w: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507 C Street, NE</w:t>
            </w: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Washington, DC 20002</w:t>
            </w:r>
          </w:p>
          <w:p w:rsidR="00917C49" w:rsidRPr="00B24E5B" w:rsidRDefault="00917C49" w:rsidP="00AB0097">
            <w:pPr>
              <w:pStyle w:val="PlainText"/>
              <w:jc w:val="left"/>
              <w:rPr>
                <w:rFonts w:ascii="Courier New" w:hAnsi="Courier New" w:cs="Courier New"/>
                <w:b/>
                <w:sz w:val="16"/>
                <w:szCs w:val="16"/>
              </w:rPr>
            </w:pP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Barrett Law Group, P.A.</w:t>
            </w: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P.O. Box 927</w:t>
            </w: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 xml:space="preserve">404 Court Square </w:t>
            </w: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Lexington, MS 39095</w:t>
            </w:r>
          </w:p>
          <w:p w:rsidR="00917C49" w:rsidRPr="00B24E5B" w:rsidRDefault="00917C49" w:rsidP="00AB0097">
            <w:pPr>
              <w:pStyle w:val="PlainText"/>
              <w:jc w:val="left"/>
              <w:rPr>
                <w:rFonts w:ascii="Courier New" w:hAnsi="Courier New" w:cs="Courier New"/>
                <w:b/>
                <w:sz w:val="16"/>
                <w:szCs w:val="16"/>
              </w:rPr>
            </w:pP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Larson King, LLP</w:t>
            </w:r>
          </w:p>
          <w:p w:rsidR="00917C49" w:rsidRPr="00B24E5B" w:rsidRDefault="00917C49" w:rsidP="00AB0097">
            <w:pPr>
              <w:pStyle w:val="PlainText"/>
              <w:jc w:val="left"/>
              <w:rPr>
                <w:rFonts w:ascii="Courier New" w:hAnsi="Courier New" w:cs="Courier New"/>
                <w:b/>
                <w:sz w:val="16"/>
                <w:szCs w:val="16"/>
              </w:rPr>
            </w:pPr>
            <w:r w:rsidRPr="00B24E5B">
              <w:rPr>
                <w:rFonts w:ascii="Courier New" w:hAnsi="Courier New" w:cs="Courier New"/>
                <w:b/>
                <w:sz w:val="16"/>
                <w:szCs w:val="16"/>
              </w:rPr>
              <w:t xml:space="preserve">2800 </w:t>
            </w:r>
            <w:r w:rsidR="00B24E5B" w:rsidRPr="00B24E5B">
              <w:rPr>
                <w:rFonts w:ascii="Courier New" w:hAnsi="Courier New" w:cs="Courier New"/>
                <w:b/>
                <w:sz w:val="16"/>
                <w:szCs w:val="16"/>
              </w:rPr>
              <w:t>Wells Fargo Place</w:t>
            </w:r>
          </w:p>
          <w:p w:rsidR="00B24E5B" w:rsidRPr="00B24E5B" w:rsidRDefault="00B24E5B" w:rsidP="00AB0097">
            <w:pPr>
              <w:pStyle w:val="PlainText"/>
              <w:jc w:val="left"/>
              <w:rPr>
                <w:rFonts w:ascii="Courier New" w:hAnsi="Courier New" w:cs="Courier New"/>
                <w:b/>
                <w:sz w:val="16"/>
                <w:szCs w:val="16"/>
              </w:rPr>
            </w:pPr>
            <w:r w:rsidRPr="00B24E5B">
              <w:rPr>
                <w:rFonts w:ascii="Courier New" w:hAnsi="Courier New" w:cs="Courier New"/>
                <w:b/>
                <w:sz w:val="16"/>
                <w:szCs w:val="16"/>
              </w:rPr>
              <w:t>30 East Seventh Street</w:t>
            </w:r>
          </w:p>
          <w:p w:rsidR="00B24E5B" w:rsidRDefault="00B24E5B" w:rsidP="00AB0097">
            <w:pPr>
              <w:pStyle w:val="PlainText"/>
              <w:jc w:val="left"/>
              <w:rPr>
                <w:rFonts w:ascii="Courier New" w:hAnsi="Courier New" w:cs="Courier New"/>
                <w:b/>
                <w:sz w:val="20"/>
                <w:szCs w:val="20"/>
              </w:rPr>
            </w:pPr>
            <w:r w:rsidRPr="00B24E5B">
              <w:rPr>
                <w:rFonts w:ascii="Courier New" w:hAnsi="Courier New" w:cs="Courier New"/>
                <w:b/>
                <w:sz w:val="16"/>
                <w:szCs w:val="16"/>
              </w:rPr>
              <w:t>St. Paul, MN 55101</w:t>
            </w:r>
          </w:p>
        </w:tc>
      </w:tr>
      <w:tr w:rsidR="00B24E5B" w:rsidRPr="007167C0" w:rsidTr="00967028">
        <w:tc>
          <w:tcPr>
            <w:tcW w:w="1350" w:type="dxa"/>
          </w:tcPr>
          <w:p w:rsidR="00B24E5B" w:rsidRDefault="00B24E5B" w:rsidP="00861B8B">
            <w:pPr>
              <w:pStyle w:val="PlainText"/>
              <w:rPr>
                <w:rFonts w:ascii="Courier New" w:hAnsi="Courier New" w:cs="Courier New"/>
                <w:b/>
                <w:sz w:val="20"/>
                <w:szCs w:val="20"/>
              </w:rPr>
            </w:pPr>
          </w:p>
          <w:p w:rsidR="00B24E5B" w:rsidRDefault="00B24E5B" w:rsidP="00861B8B">
            <w:pPr>
              <w:pStyle w:val="PlainText"/>
              <w:rPr>
                <w:rFonts w:ascii="Courier New" w:hAnsi="Courier New" w:cs="Courier New"/>
                <w:b/>
                <w:sz w:val="20"/>
                <w:szCs w:val="20"/>
              </w:rPr>
            </w:pPr>
            <w:r>
              <w:rPr>
                <w:rFonts w:ascii="Courier New" w:hAnsi="Courier New" w:cs="Courier New"/>
                <w:b/>
                <w:sz w:val="20"/>
                <w:szCs w:val="20"/>
              </w:rPr>
              <w:t>8-25-2015</w:t>
            </w:r>
          </w:p>
        </w:tc>
        <w:tc>
          <w:tcPr>
            <w:tcW w:w="1710" w:type="dxa"/>
          </w:tcPr>
          <w:p w:rsidR="00B24E5B" w:rsidRDefault="00B24E5B" w:rsidP="00A42036">
            <w:pPr>
              <w:pStyle w:val="PlainText"/>
              <w:rPr>
                <w:rFonts w:ascii="Courier New" w:hAnsi="Courier New" w:cs="Courier New"/>
                <w:b/>
                <w:sz w:val="20"/>
                <w:szCs w:val="20"/>
              </w:rPr>
            </w:pPr>
          </w:p>
          <w:p w:rsidR="00B24E5B" w:rsidRDefault="00B24E5B" w:rsidP="00A42036">
            <w:pPr>
              <w:pStyle w:val="PlainText"/>
              <w:rPr>
                <w:rFonts w:ascii="Courier New" w:hAnsi="Courier New" w:cs="Courier New"/>
                <w:b/>
                <w:sz w:val="20"/>
                <w:szCs w:val="20"/>
              </w:rPr>
            </w:pPr>
            <w:r>
              <w:rPr>
                <w:rFonts w:ascii="Courier New" w:hAnsi="Courier New" w:cs="Courier New"/>
                <w:b/>
                <w:sz w:val="20"/>
                <w:szCs w:val="20"/>
              </w:rPr>
              <w:t>11-CV-4665</w:t>
            </w:r>
          </w:p>
        </w:tc>
        <w:tc>
          <w:tcPr>
            <w:tcW w:w="1710" w:type="dxa"/>
          </w:tcPr>
          <w:p w:rsidR="00B24E5B" w:rsidRDefault="00B24E5B" w:rsidP="00861B8B">
            <w:pPr>
              <w:pStyle w:val="PlainText"/>
              <w:rPr>
                <w:rFonts w:ascii="Courier New" w:hAnsi="Courier New" w:cs="Courier New"/>
                <w:b/>
                <w:sz w:val="20"/>
                <w:szCs w:val="20"/>
              </w:rPr>
            </w:pPr>
          </w:p>
          <w:p w:rsidR="00B24E5B" w:rsidRDefault="00B24E5B"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B24E5B" w:rsidRDefault="00B24E5B" w:rsidP="00F8194E">
            <w:pPr>
              <w:pStyle w:val="PlainText"/>
              <w:jc w:val="left"/>
              <w:rPr>
                <w:rFonts w:ascii="Courier New" w:hAnsi="Courier New" w:cs="Courier New"/>
                <w:b/>
                <w:sz w:val="20"/>
                <w:szCs w:val="20"/>
              </w:rPr>
            </w:pPr>
          </w:p>
          <w:p w:rsidR="00B24E5B" w:rsidRDefault="00B24E5B" w:rsidP="00F8194E">
            <w:pPr>
              <w:pStyle w:val="PlainText"/>
              <w:jc w:val="left"/>
              <w:rPr>
                <w:rFonts w:ascii="Courier New" w:hAnsi="Courier New" w:cs="Courier New"/>
                <w:b/>
                <w:sz w:val="20"/>
                <w:szCs w:val="20"/>
              </w:rPr>
            </w:pPr>
            <w:r>
              <w:rPr>
                <w:rFonts w:ascii="Courier New" w:hAnsi="Courier New" w:cs="Courier New"/>
                <w:b/>
                <w:sz w:val="20"/>
                <w:szCs w:val="20"/>
              </w:rPr>
              <w:t>City of Brockton Retirement</w:t>
            </w:r>
            <w:r w:rsidR="00AA4D7E">
              <w:rPr>
                <w:rFonts w:ascii="Courier New" w:hAnsi="Courier New" w:cs="Courier New"/>
                <w:b/>
                <w:sz w:val="20"/>
                <w:szCs w:val="20"/>
              </w:rPr>
              <w:t xml:space="preserve"> Systems v. Avon Products, Inc.</w:t>
            </w:r>
            <w:r w:rsidR="0067022F">
              <w:rPr>
                <w:rFonts w:ascii="Courier New" w:hAnsi="Courier New" w:cs="Courier New"/>
                <w:b/>
                <w:sz w:val="20"/>
                <w:szCs w:val="20"/>
              </w:rPr>
              <w:t>,</w:t>
            </w:r>
            <w:r>
              <w:rPr>
                <w:rFonts w:ascii="Courier New" w:hAnsi="Courier New" w:cs="Courier New"/>
                <w:b/>
                <w:sz w:val="20"/>
                <w:szCs w:val="20"/>
              </w:rPr>
              <w:t xml:space="preserve"> Andrea Jung, and Charles W. Cramb</w:t>
            </w:r>
          </w:p>
          <w:p w:rsidR="00967028" w:rsidRDefault="0067022F" w:rsidP="003A1BF0">
            <w:pPr>
              <w:autoSpaceDE w:val="0"/>
              <w:autoSpaceDN w:val="0"/>
              <w:adjustRightInd w:val="0"/>
              <w:jc w:val="left"/>
              <w:rPr>
                <w:rFonts w:ascii="Courier New" w:hAnsi="Courier New" w:cs="Courier New"/>
                <w:color w:val="000000"/>
                <w:sz w:val="20"/>
                <w:szCs w:val="20"/>
              </w:rPr>
            </w:pPr>
            <w:r>
              <w:rPr>
                <w:rFonts w:ascii="Courier New" w:hAnsi="Courier New" w:cs="Courier New"/>
                <w:sz w:val="20"/>
                <w:szCs w:val="20"/>
              </w:rPr>
              <w:t>Securities-p</w:t>
            </w:r>
            <w:r w:rsidR="003C1A6B">
              <w:rPr>
                <w:rFonts w:ascii="Courier New" w:hAnsi="Courier New" w:cs="Courier New"/>
                <w:sz w:val="20"/>
                <w:szCs w:val="20"/>
              </w:rPr>
              <w:t xml:space="preserve">urchaser-plaintiff alleges </w:t>
            </w:r>
            <w:r w:rsidR="003C1A6B" w:rsidRPr="003C1A6B">
              <w:rPr>
                <w:rFonts w:ascii="Courier New" w:hAnsi="Courier New" w:cs="Courier New"/>
                <w:color w:val="000000"/>
                <w:sz w:val="20"/>
                <w:szCs w:val="20"/>
              </w:rPr>
              <w:t>that, during the</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Class Period,</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 xml:space="preserve">Defendants misrepresented that Avon’s level of success in </w:t>
            </w:r>
            <w:r w:rsidR="003C1A6B" w:rsidRPr="003C1A6B">
              <w:rPr>
                <w:rFonts w:ascii="Courier New" w:hAnsi="Courier New" w:cs="Courier New"/>
                <w:color w:val="000000"/>
                <w:sz w:val="20"/>
                <w:szCs w:val="20"/>
              </w:rPr>
              <w:lastRenderedPageBreak/>
              <w:t>international markets, most notably</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China and Latin America, was the result of legitimate activities that complied with both the letter</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and spirit of the anti-bribery provisions set forth in the U.S. Foreign Corrupt Practices Act of</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1977 (the “FCPA”). Plaintiffs further allege that Defendants knew about or recklessly</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disregarded ongoing bribery in certain markets, and that they made false and misleading</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disclosures about the Company’s internal controls and the steps they had taken to ensure</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investors of the integrity of Avon’s financial reporting. Plaintiffs alleged that, when the bribery</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and truth regarding Avon’s internal controls came to light, the price of Avon common stock</w:t>
            </w:r>
            <w:r w:rsidR="003C1A6B">
              <w:rPr>
                <w:rFonts w:ascii="Courier New" w:hAnsi="Courier New" w:cs="Courier New"/>
                <w:color w:val="000000"/>
                <w:sz w:val="20"/>
                <w:szCs w:val="20"/>
              </w:rPr>
              <w:t xml:space="preserve"> </w:t>
            </w:r>
            <w:r w:rsidR="003C1A6B" w:rsidRPr="003C1A6B">
              <w:rPr>
                <w:rFonts w:ascii="Courier New" w:hAnsi="Courier New" w:cs="Courier New"/>
                <w:color w:val="000000"/>
                <w:sz w:val="20"/>
                <w:szCs w:val="20"/>
              </w:rPr>
              <w:t>declined and Plaintiffs and the Class were damaged.</w:t>
            </w:r>
            <w:r w:rsidR="003C1A6B">
              <w:rPr>
                <w:rFonts w:ascii="Courier New" w:hAnsi="Courier New" w:cs="Courier New"/>
                <w:color w:val="000000"/>
                <w:sz w:val="20"/>
                <w:szCs w:val="20"/>
              </w:rPr>
              <w:t xml:space="preserve">  The Class Period is from 7-31-2006 to 10-26-2011.</w:t>
            </w:r>
          </w:p>
          <w:p w:rsidR="00967028" w:rsidRPr="003C1A6B" w:rsidRDefault="00967028" w:rsidP="003A1BF0">
            <w:pPr>
              <w:autoSpaceDE w:val="0"/>
              <w:autoSpaceDN w:val="0"/>
              <w:adjustRightInd w:val="0"/>
              <w:jc w:val="left"/>
              <w:rPr>
                <w:rFonts w:ascii="Courier New" w:hAnsi="Courier New" w:cs="Courier New"/>
                <w:sz w:val="20"/>
                <w:szCs w:val="20"/>
              </w:rPr>
            </w:pPr>
          </w:p>
        </w:tc>
        <w:tc>
          <w:tcPr>
            <w:tcW w:w="1440" w:type="dxa"/>
          </w:tcPr>
          <w:p w:rsidR="00B24E5B" w:rsidRDefault="00B24E5B" w:rsidP="00763BF1">
            <w:pPr>
              <w:pStyle w:val="PlainText"/>
              <w:rPr>
                <w:rFonts w:ascii="Courier New" w:hAnsi="Courier New" w:cs="Courier New"/>
                <w:b/>
                <w:sz w:val="20"/>
                <w:szCs w:val="20"/>
              </w:rPr>
            </w:pPr>
          </w:p>
          <w:p w:rsidR="00B24E5B" w:rsidRDefault="00863955" w:rsidP="00763BF1">
            <w:pPr>
              <w:pStyle w:val="PlainText"/>
              <w:rPr>
                <w:rFonts w:ascii="Courier New" w:hAnsi="Courier New" w:cs="Courier New"/>
                <w:b/>
                <w:sz w:val="20"/>
                <w:szCs w:val="20"/>
              </w:rPr>
            </w:pPr>
            <w:r>
              <w:rPr>
                <w:rFonts w:ascii="Courier New" w:hAnsi="Courier New" w:cs="Courier New"/>
                <w:b/>
                <w:sz w:val="20"/>
                <w:szCs w:val="20"/>
              </w:rPr>
              <w:t>12-1-2015</w:t>
            </w:r>
          </w:p>
        </w:tc>
        <w:tc>
          <w:tcPr>
            <w:tcW w:w="2880" w:type="dxa"/>
          </w:tcPr>
          <w:p w:rsidR="00B24E5B" w:rsidRDefault="00B24E5B" w:rsidP="00AB0097">
            <w:pPr>
              <w:pStyle w:val="PlainText"/>
              <w:jc w:val="left"/>
              <w:rPr>
                <w:rFonts w:ascii="Courier New" w:hAnsi="Courier New" w:cs="Courier New"/>
                <w:b/>
                <w:sz w:val="20"/>
                <w:szCs w:val="20"/>
              </w:rPr>
            </w:pPr>
          </w:p>
          <w:p w:rsidR="00863955" w:rsidRDefault="00863955"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863955" w:rsidRPr="003C1A6B" w:rsidRDefault="00863955" w:rsidP="00AB0097">
            <w:pPr>
              <w:pStyle w:val="PlainText"/>
              <w:jc w:val="left"/>
              <w:rPr>
                <w:rFonts w:ascii="Courier New" w:hAnsi="Courier New" w:cs="Courier New"/>
                <w:b/>
                <w:sz w:val="18"/>
                <w:szCs w:val="18"/>
              </w:rPr>
            </w:pP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Gregg S. Levin</w:t>
            </w: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William S. Norton</w:t>
            </w: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MOTLEY RICE LLC</w:t>
            </w: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28 Bridgeside Boulevard</w:t>
            </w:r>
          </w:p>
          <w:p w:rsidR="00863955" w:rsidRPr="003C1A6B" w:rsidRDefault="003C1A6B" w:rsidP="003C1A6B">
            <w:pPr>
              <w:pStyle w:val="PlainText"/>
              <w:jc w:val="left"/>
              <w:rPr>
                <w:rFonts w:ascii="Courier New" w:hAnsi="Courier New" w:cs="Courier New"/>
                <w:sz w:val="18"/>
                <w:szCs w:val="18"/>
              </w:rPr>
            </w:pPr>
            <w:r w:rsidRPr="003C1A6B">
              <w:rPr>
                <w:rFonts w:ascii="Courier New" w:hAnsi="Courier New" w:cs="Courier New"/>
                <w:sz w:val="18"/>
                <w:szCs w:val="18"/>
              </w:rPr>
              <w:lastRenderedPageBreak/>
              <w:t>Mount Pleasant, South Carolina 29464</w:t>
            </w:r>
          </w:p>
          <w:p w:rsidR="003C1A6B" w:rsidRPr="003C1A6B" w:rsidRDefault="003C1A6B" w:rsidP="003C1A6B">
            <w:pPr>
              <w:pStyle w:val="PlainText"/>
              <w:jc w:val="left"/>
              <w:rPr>
                <w:rFonts w:ascii="Courier New" w:hAnsi="Courier New" w:cs="Courier New"/>
                <w:sz w:val="18"/>
                <w:szCs w:val="18"/>
              </w:rPr>
            </w:pP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William H. Narwold</w:t>
            </w: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MOTLEY RICE LLC</w:t>
            </w: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One Corporate Center</w:t>
            </w:r>
          </w:p>
          <w:p w:rsidR="003C1A6B" w:rsidRPr="003C1A6B" w:rsidRDefault="003C1A6B" w:rsidP="003C1A6B">
            <w:pPr>
              <w:autoSpaceDE w:val="0"/>
              <w:autoSpaceDN w:val="0"/>
              <w:adjustRightInd w:val="0"/>
              <w:jc w:val="left"/>
              <w:rPr>
                <w:rFonts w:ascii="Courier New" w:hAnsi="Courier New" w:cs="Courier New"/>
                <w:sz w:val="18"/>
                <w:szCs w:val="18"/>
              </w:rPr>
            </w:pPr>
            <w:r w:rsidRPr="003C1A6B">
              <w:rPr>
                <w:rFonts w:ascii="Courier New" w:hAnsi="Courier New" w:cs="Courier New"/>
                <w:sz w:val="18"/>
                <w:szCs w:val="18"/>
              </w:rPr>
              <w:t>20 Church Street, 17th Floor</w:t>
            </w:r>
          </w:p>
          <w:p w:rsidR="003C1A6B" w:rsidRPr="003C1A6B" w:rsidRDefault="001E1778" w:rsidP="003C1A6B">
            <w:pPr>
              <w:pStyle w:val="PlainText"/>
              <w:jc w:val="left"/>
              <w:rPr>
                <w:rFonts w:ascii="Courier New" w:hAnsi="Courier New" w:cs="Courier New"/>
                <w:b/>
                <w:sz w:val="18"/>
                <w:szCs w:val="18"/>
              </w:rPr>
            </w:pPr>
            <w:r>
              <w:rPr>
                <w:rFonts w:ascii="Courier New" w:hAnsi="Courier New" w:cs="Courier New"/>
                <w:sz w:val="18"/>
                <w:szCs w:val="18"/>
              </w:rPr>
              <w:t>Hartford, CT</w:t>
            </w:r>
            <w:r w:rsidR="003C1A6B" w:rsidRPr="003C1A6B">
              <w:rPr>
                <w:rFonts w:ascii="Courier New" w:hAnsi="Courier New" w:cs="Courier New"/>
                <w:sz w:val="18"/>
                <w:szCs w:val="18"/>
              </w:rPr>
              <w:t xml:space="preserve"> 06103</w:t>
            </w:r>
          </w:p>
        </w:tc>
      </w:tr>
      <w:tr w:rsidR="003C1A6B" w:rsidRPr="007167C0" w:rsidTr="00967028">
        <w:tc>
          <w:tcPr>
            <w:tcW w:w="1350" w:type="dxa"/>
          </w:tcPr>
          <w:p w:rsidR="003C1A6B" w:rsidRDefault="003C1A6B" w:rsidP="00861B8B">
            <w:pPr>
              <w:pStyle w:val="PlainText"/>
              <w:rPr>
                <w:rFonts w:ascii="Courier New" w:hAnsi="Courier New" w:cs="Courier New"/>
                <w:b/>
                <w:sz w:val="20"/>
                <w:szCs w:val="20"/>
              </w:rPr>
            </w:pPr>
          </w:p>
          <w:p w:rsidR="003C1A6B" w:rsidRDefault="00A25847" w:rsidP="00861B8B">
            <w:pPr>
              <w:pStyle w:val="PlainText"/>
              <w:rPr>
                <w:rFonts w:ascii="Courier New" w:hAnsi="Courier New" w:cs="Courier New"/>
                <w:b/>
                <w:sz w:val="20"/>
                <w:szCs w:val="20"/>
              </w:rPr>
            </w:pPr>
            <w:r>
              <w:rPr>
                <w:rFonts w:ascii="Courier New" w:hAnsi="Courier New" w:cs="Courier New"/>
                <w:b/>
                <w:sz w:val="20"/>
                <w:szCs w:val="20"/>
              </w:rPr>
              <w:t>8-26-2015</w:t>
            </w:r>
          </w:p>
        </w:tc>
        <w:tc>
          <w:tcPr>
            <w:tcW w:w="1710" w:type="dxa"/>
          </w:tcPr>
          <w:p w:rsidR="003C1A6B" w:rsidRDefault="003C1A6B" w:rsidP="00A42036">
            <w:pPr>
              <w:pStyle w:val="PlainText"/>
              <w:rPr>
                <w:rFonts w:ascii="Courier New" w:hAnsi="Courier New" w:cs="Courier New"/>
                <w:b/>
                <w:sz w:val="20"/>
                <w:szCs w:val="20"/>
              </w:rPr>
            </w:pPr>
          </w:p>
          <w:p w:rsidR="00A25847" w:rsidRDefault="00A25847" w:rsidP="00A42036">
            <w:pPr>
              <w:pStyle w:val="PlainText"/>
              <w:rPr>
                <w:rFonts w:ascii="Courier New" w:hAnsi="Courier New" w:cs="Courier New"/>
                <w:b/>
                <w:sz w:val="20"/>
                <w:szCs w:val="20"/>
              </w:rPr>
            </w:pPr>
            <w:r>
              <w:rPr>
                <w:rFonts w:ascii="Courier New" w:hAnsi="Courier New" w:cs="Courier New"/>
                <w:b/>
                <w:sz w:val="20"/>
                <w:szCs w:val="20"/>
              </w:rPr>
              <w:t>10-CV-04429</w:t>
            </w:r>
          </w:p>
        </w:tc>
        <w:tc>
          <w:tcPr>
            <w:tcW w:w="1710" w:type="dxa"/>
          </w:tcPr>
          <w:p w:rsidR="00A25847" w:rsidRDefault="00A25847" w:rsidP="00A25847">
            <w:pPr>
              <w:pStyle w:val="PlainText"/>
              <w:rPr>
                <w:rFonts w:ascii="Courier New" w:hAnsi="Courier New" w:cs="Courier New"/>
                <w:b/>
                <w:sz w:val="20"/>
                <w:szCs w:val="20"/>
              </w:rPr>
            </w:pPr>
          </w:p>
          <w:p w:rsidR="00A25847" w:rsidRDefault="00A25847" w:rsidP="00A25847">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3C1A6B" w:rsidRDefault="003C1A6B" w:rsidP="00F8194E">
            <w:pPr>
              <w:pStyle w:val="PlainText"/>
              <w:jc w:val="left"/>
              <w:rPr>
                <w:rFonts w:ascii="Courier New" w:hAnsi="Courier New" w:cs="Courier New"/>
                <w:b/>
                <w:sz w:val="20"/>
                <w:szCs w:val="20"/>
              </w:rPr>
            </w:pPr>
          </w:p>
          <w:p w:rsidR="00A25847" w:rsidRDefault="00A25847" w:rsidP="00F8194E">
            <w:pPr>
              <w:pStyle w:val="PlainText"/>
              <w:jc w:val="left"/>
              <w:rPr>
                <w:rFonts w:ascii="Courier New" w:hAnsi="Courier New" w:cs="Courier New"/>
                <w:b/>
                <w:sz w:val="20"/>
                <w:szCs w:val="20"/>
              </w:rPr>
            </w:pPr>
            <w:r>
              <w:rPr>
                <w:rFonts w:ascii="Courier New" w:hAnsi="Courier New" w:cs="Courier New"/>
                <w:b/>
                <w:sz w:val="20"/>
                <w:szCs w:val="20"/>
              </w:rPr>
              <w:t>NECA-IBEW Health &amp; Welfare Fund v.</w:t>
            </w:r>
            <w:r w:rsidR="00FF61D9">
              <w:rPr>
                <w:rFonts w:ascii="Courier New" w:hAnsi="Courier New" w:cs="Courier New"/>
                <w:b/>
                <w:sz w:val="20"/>
                <w:szCs w:val="20"/>
              </w:rPr>
              <w:t xml:space="preserve"> </w:t>
            </w:r>
            <w:r w:rsidR="00D12A39">
              <w:rPr>
                <w:rFonts w:ascii="Courier New" w:hAnsi="Courier New" w:cs="Courier New"/>
                <w:b/>
                <w:sz w:val="20"/>
                <w:szCs w:val="20"/>
              </w:rPr>
              <w:t>Goldman</w:t>
            </w:r>
            <w:r>
              <w:rPr>
                <w:rFonts w:ascii="Courier New" w:hAnsi="Courier New" w:cs="Courier New"/>
                <w:b/>
                <w:sz w:val="20"/>
                <w:szCs w:val="20"/>
              </w:rPr>
              <w:t xml:space="preserve"> Sachs &amp; Co.</w:t>
            </w:r>
          </w:p>
          <w:p w:rsidR="005E010C" w:rsidRDefault="0067022F" w:rsidP="00A25847">
            <w:pPr>
              <w:autoSpaceDE w:val="0"/>
              <w:autoSpaceDN w:val="0"/>
              <w:adjustRightInd w:val="0"/>
              <w:jc w:val="left"/>
              <w:rPr>
                <w:rFonts w:ascii="Courier New" w:hAnsi="Courier New" w:cs="Courier New"/>
                <w:sz w:val="20"/>
                <w:szCs w:val="20"/>
              </w:rPr>
            </w:pPr>
            <w:r>
              <w:rPr>
                <w:rFonts w:ascii="Courier New" w:hAnsi="Courier New" w:cs="Courier New"/>
                <w:sz w:val="20"/>
                <w:szCs w:val="20"/>
              </w:rPr>
              <w:t>Securities-p</w:t>
            </w:r>
            <w:r w:rsidR="00A25847">
              <w:rPr>
                <w:rFonts w:ascii="Courier New" w:hAnsi="Courier New" w:cs="Courier New"/>
                <w:sz w:val="20"/>
                <w:szCs w:val="20"/>
              </w:rPr>
              <w:t>urchaser-plaintiffs a</w:t>
            </w:r>
            <w:r w:rsidR="00A25847" w:rsidRPr="00A25847">
              <w:rPr>
                <w:rFonts w:ascii="Courier New" w:hAnsi="Courier New" w:cs="Courier New"/>
                <w:sz w:val="20"/>
                <w:szCs w:val="20"/>
              </w:rPr>
              <w:t>llege that the offering documents for the</w:t>
            </w:r>
            <w:r w:rsidR="00A25847">
              <w:rPr>
                <w:rFonts w:ascii="Courier New" w:hAnsi="Courier New" w:cs="Courier New"/>
                <w:sz w:val="20"/>
                <w:szCs w:val="20"/>
              </w:rPr>
              <w:t xml:space="preserve"> </w:t>
            </w:r>
            <w:r w:rsidR="00A25847" w:rsidRPr="00A25847">
              <w:rPr>
                <w:rFonts w:ascii="Courier New" w:hAnsi="Courier New" w:cs="Courier New"/>
                <w:sz w:val="20"/>
                <w:szCs w:val="20"/>
              </w:rPr>
              <w:t>securities contained false and misleading statements about the underlying borrowers and collateral,</w:t>
            </w:r>
            <w:r w:rsidR="00A25847">
              <w:rPr>
                <w:rFonts w:ascii="Courier New" w:hAnsi="Courier New" w:cs="Courier New"/>
                <w:sz w:val="20"/>
                <w:szCs w:val="20"/>
              </w:rPr>
              <w:t xml:space="preserve"> </w:t>
            </w:r>
            <w:r w:rsidR="00A25847" w:rsidRPr="00A25847">
              <w:rPr>
                <w:rFonts w:ascii="Courier New" w:hAnsi="Courier New" w:cs="Courier New"/>
                <w:sz w:val="20"/>
                <w:szCs w:val="20"/>
              </w:rPr>
              <w:t>thereby concealing the true nature, risk and overall quality of the securities.</w:t>
            </w:r>
            <w:r w:rsidR="00A25847">
              <w:rPr>
                <w:rFonts w:ascii="Courier New" w:hAnsi="Courier New" w:cs="Courier New"/>
                <w:sz w:val="20"/>
                <w:szCs w:val="20"/>
              </w:rPr>
              <w:t xml:space="preserve"> </w:t>
            </w:r>
            <w:r w:rsidR="00A25847" w:rsidRPr="00A25847">
              <w:rPr>
                <w:rFonts w:ascii="Courier New" w:hAnsi="Courier New" w:cs="Courier New"/>
                <w:sz w:val="20"/>
                <w:szCs w:val="20"/>
              </w:rPr>
              <w:t>The Initial Complaint asserted claims under Sections 11, 12 and 15 of the Securities</w:t>
            </w:r>
            <w:r w:rsidR="00FB121A">
              <w:rPr>
                <w:rFonts w:ascii="Courier New" w:hAnsi="Courier New" w:cs="Courier New"/>
                <w:sz w:val="20"/>
                <w:szCs w:val="20"/>
              </w:rPr>
              <w:t xml:space="preserve"> </w:t>
            </w:r>
            <w:r w:rsidR="00A25847" w:rsidRPr="00A25847">
              <w:rPr>
                <w:rFonts w:ascii="Courier New" w:hAnsi="Courier New" w:cs="Courier New"/>
                <w:sz w:val="20"/>
                <w:szCs w:val="20"/>
              </w:rPr>
              <w:t>Act of 1933 (the “Securities Act”) for material misrepresentations and omissions in GS Mortgage</w:t>
            </w:r>
            <w:r w:rsidR="00FB121A">
              <w:rPr>
                <w:rFonts w:ascii="Courier New" w:hAnsi="Courier New" w:cs="Courier New"/>
                <w:sz w:val="20"/>
                <w:szCs w:val="20"/>
              </w:rPr>
              <w:t xml:space="preserve"> </w:t>
            </w:r>
            <w:r w:rsidR="00A25847" w:rsidRPr="00A25847">
              <w:rPr>
                <w:rFonts w:ascii="Courier New" w:hAnsi="Courier New" w:cs="Courier New"/>
                <w:sz w:val="20"/>
                <w:szCs w:val="20"/>
              </w:rPr>
              <w:t xml:space="preserve">Securities Corp.’s </w:t>
            </w:r>
            <w:r w:rsidR="00A25847">
              <w:rPr>
                <w:rFonts w:ascii="Courier New" w:hAnsi="Courier New" w:cs="Courier New"/>
                <w:sz w:val="20"/>
                <w:szCs w:val="20"/>
              </w:rPr>
              <w:t>1-</w:t>
            </w:r>
            <w:r w:rsidR="00A25847" w:rsidRPr="00A25847">
              <w:rPr>
                <w:rFonts w:ascii="Courier New" w:hAnsi="Courier New" w:cs="Courier New"/>
                <w:sz w:val="20"/>
                <w:szCs w:val="20"/>
              </w:rPr>
              <w:t>31</w:t>
            </w:r>
            <w:r w:rsidR="00A25847">
              <w:rPr>
                <w:rFonts w:ascii="Courier New" w:hAnsi="Courier New" w:cs="Courier New"/>
                <w:sz w:val="20"/>
                <w:szCs w:val="20"/>
              </w:rPr>
              <w:t>-</w:t>
            </w:r>
            <w:r w:rsidR="00A25847" w:rsidRPr="00A25847">
              <w:rPr>
                <w:rFonts w:ascii="Courier New" w:hAnsi="Courier New" w:cs="Courier New"/>
                <w:sz w:val="20"/>
                <w:szCs w:val="20"/>
              </w:rPr>
              <w:t>2007 Pre-Effective Amendment No. 1 to Form S-3 Registration</w:t>
            </w:r>
            <w:r w:rsidR="00FB121A">
              <w:rPr>
                <w:rFonts w:ascii="Courier New" w:hAnsi="Courier New" w:cs="Courier New"/>
                <w:sz w:val="20"/>
                <w:szCs w:val="20"/>
              </w:rPr>
              <w:t xml:space="preserve"> </w:t>
            </w:r>
            <w:r w:rsidR="00A25847" w:rsidRPr="00A25847">
              <w:rPr>
                <w:rFonts w:ascii="Courier New" w:hAnsi="Courier New" w:cs="Courier New"/>
                <w:sz w:val="20"/>
                <w:szCs w:val="20"/>
              </w:rPr>
              <w:t xml:space="preserve">Statement (Registration No. 333-139817) and its accompanying Prospectus </w:t>
            </w:r>
            <w:r w:rsidR="00A25847" w:rsidRPr="00A25847">
              <w:rPr>
                <w:rFonts w:ascii="Courier New" w:hAnsi="Courier New" w:cs="Courier New"/>
                <w:sz w:val="20"/>
                <w:szCs w:val="20"/>
              </w:rPr>
              <w:lastRenderedPageBreak/>
              <w:t>Supplements (“Offering</w:t>
            </w:r>
            <w:r w:rsidR="00FB121A">
              <w:rPr>
                <w:rFonts w:ascii="Courier New" w:hAnsi="Courier New" w:cs="Courier New"/>
                <w:sz w:val="20"/>
                <w:szCs w:val="20"/>
              </w:rPr>
              <w:t xml:space="preserve"> </w:t>
            </w:r>
            <w:r w:rsidR="00A25847" w:rsidRPr="00A25847">
              <w:rPr>
                <w:rFonts w:ascii="Courier New" w:hAnsi="Courier New" w:cs="Courier New"/>
                <w:sz w:val="20"/>
                <w:szCs w:val="20"/>
              </w:rPr>
              <w:t>Documents”) that were filed with the U.S. Securities and Exchange Commission between 2007 and</w:t>
            </w:r>
            <w:r w:rsidR="00A25847">
              <w:rPr>
                <w:rFonts w:ascii="Courier New" w:hAnsi="Courier New" w:cs="Courier New"/>
                <w:sz w:val="20"/>
                <w:szCs w:val="20"/>
              </w:rPr>
              <w:t xml:space="preserve"> </w:t>
            </w:r>
            <w:r w:rsidR="00A25847" w:rsidRPr="00A25847">
              <w:rPr>
                <w:rFonts w:ascii="Courier New" w:hAnsi="Courier New" w:cs="Courier New"/>
                <w:sz w:val="20"/>
                <w:szCs w:val="20"/>
              </w:rPr>
              <w:t>2008.</w:t>
            </w:r>
          </w:p>
          <w:p w:rsidR="009C39ED" w:rsidRPr="00A25847" w:rsidRDefault="009C39ED" w:rsidP="00A25847">
            <w:pPr>
              <w:autoSpaceDE w:val="0"/>
              <w:autoSpaceDN w:val="0"/>
              <w:adjustRightInd w:val="0"/>
              <w:jc w:val="left"/>
              <w:rPr>
                <w:rFonts w:ascii="Courier New" w:hAnsi="Courier New" w:cs="Courier New"/>
                <w:sz w:val="20"/>
                <w:szCs w:val="20"/>
              </w:rPr>
            </w:pPr>
          </w:p>
        </w:tc>
        <w:tc>
          <w:tcPr>
            <w:tcW w:w="1440" w:type="dxa"/>
          </w:tcPr>
          <w:p w:rsidR="003C1A6B" w:rsidRDefault="003C1A6B" w:rsidP="00763BF1">
            <w:pPr>
              <w:pStyle w:val="PlainText"/>
              <w:rPr>
                <w:rFonts w:ascii="Courier New" w:hAnsi="Courier New" w:cs="Courier New"/>
                <w:b/>
                <w:sz w:val="20"/>
                <w:szCs w:val="20"/>
              </w:rPr>
            </w:pPr>
          </w:p>
          <w:p w:rsidR="00A25847" w:rsidRDefault="00A25847"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C1A6B" w:rsidRPr="00D8289E" w:rsidRDefault="003C1A6B" w:rsidP="00AB0097">
            <w:pPr>
              <w:pStyle w:val="PlainText"/>
              <w:jc w:val="left"/>
              <w:rPr>
                <w:rFonts w:ascii="Courier New" w:hAnsi="Courier New" w:cs="Courier New"/>
                <w:b/>
                <w:sz w:val="20"/>
                <w:szCs w:val="20"/>
              </w:rPr>
            </w:pPr>
          </w:p>
          <w:p w:rsidR="00A25847" w:rsidRPr="00D8289E" w:rsidRDefault="00A25847" w:rsidP="00AB0097">
            <w:pPr>
              <w:pStyle w:val="PlainText"/>
              <w:jc w:val="left"/>
              <w:rPr>
                <w:rFonts w:ascii="Courier New" w:hAnsi="Courier New" w:cs="Courier New"/>
                <w:b/>
                <w:sz w:val="20"/>
                <w:szCs w:val="20"/>
              </w:rPr>
            </w:pPr>
            <w:r w:rsidRPr="00D8289E">
              <w:rPr>
                <w:rFonts w:ascii="Courier New" w:hAnsi="Courier New" w:cs="Courier New"/>
                <w:b/>
                <w:sz w:val="20"/>
                <w:szCs w:val="20"/>
              </w:rPr>
              <w:t>For more information write to:</w:t>
            </w:r>
          </w:p>
          <w:p w:rsidR="00A25847" w:rsidRPr="00D8289E" w:rsidRDefault="00A25847" w:rsidP="00AB0097">
            <w:pPr>
              <w:pStyle w:val="PlainText"/>
              <w:jc w:val="left"/>
              <w:rPr>
                <w:rFonts w:ascii="Courier New" w:hAnsi="Courier New" w:cs="Courier New"/>
                <w:b/>
                <w:sz w:val="20"/>
                <w:szCs w:val="20"/>
              </w:rPr>
            </w:pPr>
          </w:p>
          <w:p w:rsidR="00D8289E" w:rsidRDefault="00D8289E" w:rsidP="00D8289E">
            <w:pPr>
              <w:autoSpaceDE w:val="0"/>
              <w:autoSpaceDN w:val="0"/>
              <w:adjustRightInd w:val="0"/>
              <w:jc w:val="left"/>
              <w:rPr>
                <w:rFonts w:ascii="Courier New" w:hAnsi="Courier New" w:cs="Courier New"/>
                <w:sz w:val="16"/>
                <w:szCs w:val="16"/>
              </w:rPr>
            </w:pPr>
            <w:r w:rsidRPr="00D8289E">
              <w:rPr>
                <w:rFonts w:ascii="Courier New" w:hAnsi="Courier New" w:cs="Courier New"/>
                <w:sz w:val="16"/>
                <w:szCs w:val="16"/>
              </w:rPr>
              <w:t>ROBBINS GELLER</w:t>
            </w:r>
          </w:p>
          <w:p w:rsidR="00D8289E" w:rsidRPr="00D8289E" w:rsidRDefault="001E1778" w:rsidP="00D8289E">
            <w:pPr>
              <w:autoSpaceDE w:val="0"/>
              <w:autoSpaceDN w:val="0"/>
              <w:adjustRightInd w:val="0"/>
              <w:jc w:val="left"/>
              <w:rPr>
                <w:rFonts w:ascii="Courier New" w:hAnsi="Courier New" w:cs="Courier New"/>
                <w:sz w:val="16"/>
                <w:szCs w:val="16"/>
              </w:rPr>
            </w:pPr>
            <w:r>
              <w:rPr>
                <w:rFonts w:ascii="Courier New" w:hAnsi="Courier New" w:cs="Courier New"/>
                <w:sz w:val="16"/>
                <w:szCs w:val="16"/>
              </w:rPr>
              <w:t xml:space="preserve"> </w:t>
            </w:r>
            <w:r w:rsidR="00D8289E" w:rsidRPr="00D8289E">
              <w:rPr>
                <w:rFonts w:ascii="Courier New" w:hAnsi="Courier New" w:cs="Courier New"/>
                <w:sz w:val="16"/>
                <w:szCs w:val="16"/>
              </w:rPr>
              <w:t>RUDMAN &amp; DOWD LLP</w:t>
            </w:r>
          </w:p>
          <w:p w:rsidR="00D8289E" w:rsidRPr="00D8289E" w:rsidRDefault="00D8289E" w:rsidP="00D8289E">
            <w:pPr>
              <w:autoSpaceDE w:val="0"/>
              <w:autoSpaceDN w:val="0"/>
              <w:adjustRightInd w:val="0"/>
              <w:jc w:val="left"/>
              <w:rPr>
                <w:rFonts w:ascii="Courier New" w:hAnsi="Courier New" w:cs="Courier New"/>
                <w:sz w:val="16"/>
                <w:szCs w:val="16"/>
              </w:rPr>
            </w:pPr>
            <w:r w:rsidRPr="00D8289E">
              <w:rPr>
                <w:rFonts w:ascii="Courier New" w:hAnsi="Courier New" w:cs="Courier New"/>
                <w:sz w:val="16"/>
                <w:szCs w:val="16"/>
              </w:rPr>
              <w:t>Arthur C. Leahy, Esq.</w:t>
            </w:r>
          </w:p>
          <w:p w:rsidR="00D8289E" w:rsidRPr="00D8289E" w:rsidRDefault="00D8289E" w:rsidP="00D8289E">
            <w:pPr>
              <w:autoSpaceDE w:val="0"/>
              <w:autoSpaceDN w:val="0"/>
              <w:adjustRightInd w:val="0"/>
              <w:jc w:val="left"/>
              <w:rPr>
                <w:rFonts w:ascii="Courier New" w:hAnsi="Courier New" w:cs="Courier New"/>
                <w:sz w:val="16"/>
                <w:szCs w:val="16"/>
              </w:rPr>
            </w:pPr>
            <w:r w:rsidRPr="00D8289E">
              <w:rPr>
                <w:rFonts w:ascii="Courier New" w:hAnsi="Courier New" w:cs="Courier New"/>
                <w:sz w:val="16"/>
                <w:szCs w:val="16"/>
              </w:rPr>
              <w:t>Lucas F. Olts, Esq.</w:t>
            </w:r>
          </w:p>
          <w:p w:rsidR="001E1778" w:rsidRDefault="001E1778" w:rsidP="00D8289E">
            <w:pPr>
              <w:autoSpaceDE w:val="0"/>
              <w:autoSpaceDN w:val="0"/>
              <w:adjustRightInd w:val="0"/>
              <w:jc w:val="left"/>
              <w:rPr>
                <w:rFonts w:ascii="Courier New" w:hAnsi="Courier New" w:cs="Courier New"/>
                <w:sz w:val="16"/>
                <w:szCs w:val="16"/>
              </w:rPr>
            </w:pPr>
            <w:r>
              <w:rPr>
                <w:rFonts w:ascii="Courier New" w:hAnsi="Courier New" w:cs="Courier New"/>
                <w:sz w:val="16"/>
                <w:szCs w:val="16"/>
              </w:rPr>
              <w:t>655 W. Broadway</w:t>
            </w:r>
          </w:p>
          <w:p w:rsidR="00D8289E" w:rsidRPr="00D8289E" w:rsidRDefault="00D8289E" w:rsidP="00D8289E">
            <w:pPr>
              <w:autoSpaceDE w:val="0"/>
              <w:autoSpaceDN w:val="0"/>
              <w:adjustRightInd w:val="0"/>
              <w:jc w:val="left"/>
              <w:rPr>
                <w:rFonts w:ascii="Courier New" w:hAnsi="Courier New" w:cs="Courier New"/>
                <w:sz w:val="16"/>
                <w:szCs w:val="16"/>
              </w:rPr>
            </w:pPr>
            <w:r w:rsidRPr="00D8289E">
              <w:rPr>
                <w:rFonts w:ascii="Courier New" w:hAnsi="Courier New" w:cs="Courier New"/>
                <w:sz w:val="16"/>
                <w:szCs w:val="16"/>
              </w:rPr>
              <w:t>Suite 1900</w:t>
            </w:r>
          </w:p>
          <w:p w:rsidR="00A25847" w:rsidRPr="00D8289E" w:rsidRDefault="00D8289E" w:rsidP="00D8289E">
            <w:pPr>
              <w:pStyle w:val="PlainText"/>
              <w:jc w:val="left"/>
              <w:rPr>
                <w:rFonts w:ascii="Courier New" w:hAnsi="Courier New" w:cs="Courier New"/>
                <w:b/>
                <w:sz w:val="20"/>
                <w:szCs w:val="20"/>
              </w:rPr>
            </w:pPr>
            <w:r w:rsidRPr="00D8289E">
              <w:rPr>
                <w:rFonts w:ascii="Courier New" w:hAnsi="Courier New" w:cs="Courier New"/>
                <w:sz w:val="16"/>
                <w:szCs w:val="16"/>
              </w:rPr>
              <w:t>San Diego, CA 92101</w:t>
            </w:r>
          </w:p>
        </w:tc>
      </w:tr>
      <w:tr w:rsidR="001E1778" w:rsidRPr="007167C0" w:rsidTr="00967028">
        <w:tc>
          <w:tcPr>
            <w:tcW w:w="1350" w:type="dxa"/>
          </w:tcPr>
          <w:p w:rsidR="001E1778" w:rsidRDefault="001E1778" w:rsidP="00861B8B">
            <w:pPr>
              <w:pStyle w:val="PlainText"/>
              <w:rPr>
                <w:rFonts w:ascii="Courier New" w:hAnsi="Courier New" w:cs="Courier New"/>
                <w:b/>
                <w:sz w:val="20"/>
                <w:szCs w:val="20"/>
              </w:rPr>
            </w:pPr>
          </w:p>
          <w:p w:rsidR="001E1778" w:rsidRDefault="00FD54CF" w:rsidP="00861B8B">
            <w:pPr>
              <w:pStyle w:val="PlainText"/>
              <w:rPr>
                <w:rFonts w:ascii="Courier New" w:hAnsi="Courier New" w:cs="Courier New"/>
                <w:b/>
                <w:sz w:val="20"/>
                <w:szCs w:val="20"/>
              </w:rPr>
            </w:pPr>
            <w:r>
              <w:rPr>
                <w:rFonts w:ascii="Courier New" w:hAnsi="Courier New" w:cs="Courier New"/>
                <w:b/>
                <w:sz w:val="20"/>
                <w:szCs w:val="20"/>
              </w:rPr>
              <w:t>8-27-2015</w:t>
            </w:r>
          </w:p>
        </w:tc>
        <w:tc>
          <w:tcPr>
            <w:tcW w:w="1710" w:type="dxa"/>
          </w:tcPr>
          <w:p w:rsidR="001E1778" w:rsidRDefault="001E1778" w:rsidP="00A42036">
            <w:pPr>
              <w:pStyle w:val="PlainText"/>
              <w:rPr>
                <w:rFonts w:ascii="Courier New" w:hAnsi="Courier New" w:cs="Courier New"/>
                <w:b/>
                <w:sz w:val="20"/>
                <w:szCs w:val="20"/>
              </w:rPr>
            </w:pPr>
          </w:p>
          <w:p w:rsidR="00FD54CF" w:rsidRDefault="00FD54CF" w:rsidP="00A42036">
            <w:pPr>
              <w:pStyle w:val="PlainText"/>
              <w:rPr>
                <w:rFonts w:ascii="Courier New" w:hAnsi="Courier New" w:cs="Courier New"/>
                <w:b/>
                <w:sz w:val="20"/>
                <w:szCs w:val="20"/>
              </w:rPr>
            </w:pPr>
            <w:r>
              <w:rPr>
                <w:rFonts w:ascii="Courier New" w:hAnsi="Courier New" w:cs="Courier New"/>
                <w:b/>
                <w:sz w:val="20"/>
                <w:szCs w:val="20"/>
              </w:rPr>
              <w:t>13-CV-05006</w:t>
            </w:r>
          </w:p>
        </w:tc>
        <w:tc>
          <w:tcPr>
            <w:tcW w:w="1710" w:type="dxa"/>
          </w:tcPr>
          <w:p w:rsidR="001E1778" w:rsidRDefault="001E1778" w:rsidP="00A25847">
            <w:pPr>
              <w:pStyle w:val="PlainText"/>
              <w:rPr>
                <w:rFonts w:ascii="Courier New" w:hAnsi="Courier New" w:cs="Courier New"/>
                <w:b/>
                <w:sz w:val="20"/>
                <w:szCs w:val="20"/>
              </w:rPr>
            </w:pPr>
          </w:p>
          <w:p w:rsidR="00FD54CF" w:rsidRDefault="002E7CD5" w:rsidP="00A25847">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1E1778" w:rsidRDefault="001E1778" w:rsidP="00F8194E">
            <w:pPr>
              <w:pStyle w:val="PlainText"/>
              <w:jc w:val="left"/>
              <w:rPr>
                <w:rFonts w:ascii="Courier New" w:hAnsi="Courier New" w:cs="Courier New"/>
                <w:b/>
                <w:sz w:val="20"/>
                <w:szCs w:val="20"/>
              </w:rPr>
            </w:pPr>
          </w:p>
          <w:p w:rsidR="009C39ED" w:rsidRDefault="009C39ED" w:rsidP="009C39ED">
            <w:pPr>
              <w:pStyle w:val="PlainText"/>
              <w:jc w:val="left"/>
              <w:rPr>
                <w:rFonts w:ascii="Courier New" w:hAnsi="Courier New" w:cs="Courier New"/>
                <w:b/>
                <w:sz w:val="20"/>
                <w:szCs w:val="20"/>
              </w:rPr>
            </w:pPr>
            <w:r>
              <w:rPr>
                <w:rFonts w:ascii="Courier New" w:hAnsi="Courier New" w:cs="Courier New"/>
                <w:b/>
                <w:sz w:val="20"/>
                <w:szCs w:val="20"/>
              </w:rPr>
              <w:t>Jeffrey Lapan, Ashwin Chandra, Claudia Bleus, v. PVH Corporation,</w:t>
            </w:r>
          </w:p>
          <w:p w:rsidR="00967028" w:rsidRDefault="0012059C" w:rsidP="00967028">
            <w:pPr>
              <w:pStyle w:val="PlainText"/>
              <w:jc w:val="left"/>
              <w:rPr>
                <w:rFonts w:ascii="Courier New" w:hAnsi="Courier New" w:cs="Courier New"/>
                <w:sz w:val="20"/>
                <w:szCs w:val="20"/>
              </w:rPr>
            </w:pPr>
            <w:r>
              <w:rPr>
                <w:rFonts w:ascii="Courier New" w:hAnsi="Courier New" w:cs="Courier New"/>
                <w:sz w:val="20"/>
                <w:szCs w:val="20"/>
              </w:rPr>
              <w:t xml:space="preserve">Employee-plaintiffs </w:t>
            </w:r>
            <w:r w:rsidR="0050420D">
              <w:rPr>
                <w:rFonts w:ascii="Courier New" w:hAnsi="Courier New" w:cs="Courier New"/>
                <w:sz w:val="20"/>
                <w:szCs w:val="20"/>
              </w:rPr>
              <w:t>allege that Defendants’</w:t>
            </w:r>
            <w:r w:rsidR="00C67A5E">
              <w:rPr>
                <w:rFonts w:ascii="Courier New" w:hAnsi="Courier New" w:cs="Courier New"/>
                <w:sz w:val="20"/>
                <w:szCs w:val="20"/>
              </w:rPr>
              <w:t xml:space="preserve"> </w:t>
            </w:r>
            <w:r w:rsidR="0050420D">
              <w:rPr>
                <w:rFonts w:ascii="Courier New" w:hAnsi="Courier New" w:cs="Courier New"/>
                <w:sz w:val="20"/>
                <w:szCs w:val="20"/>
              </w:rPr>
              <w:t>Money Network Payroll Distribution Service unlawfully caused them to be charged fees for access to their wages.  Plaintiffs als</w:t>
            </w:r>
            <w:r w:rsidR="00C67A5E">
              <w:rPr>
                <w:rFonts w:ascii="Courier New" w:hAnsi="Courier New" w:cs="Courier New"/>
                <w:sz w:val="20"/>
                <w:szCs w:val="20"/>
              </w:rPr>
              <w:t xml:space="preserve">o allege </w:t>
            </w:r>
            <w:r w:rsidR="0050420D">
              <w:rPr>
                <w:rFonts w:ascii="Courier New" w:hAnsi="Courier New" w:cs="Courier New"/>
                <w:sz w:val="20"/>
                <w:szCs w:val="20"/>
              </w:rPr>
              <w:t xml:space="preserve">a nationwide breach of contract claim and a nationwide Fair Labor Standards Act (“FLSA”) claim, 29 U.S.C. </w:t>
            </w:r>
            <w:r w:rsidR="0050420D">
              <w:rPr>
                <w:rFonts w:ascii="Times New Roman" w:hAnsi="Times New Roman" w:cs="Times New Roman"/>
                <w:sz w:val="20"/>
                <w:szCs w:val="20"/>
              </w:rPr>
              <w:t>§</w:t>
            </w:r>
            <w:r w:rsidR="0050420D">
              <w:rPr>
                <w:rFonts w:ascii="Courier New" w:hAnsi="Courier New" w:cs="Courier New"/>
                <w:sz w:val="20"/>
                <w:szCs w:val="20"/>
              </w:rPr>
              <w:t xml:space="preserve"> 201 et seq.  </w:t>
            </w:r>
            <w:r w:rsidRPr="0012059C">
              <w:rPr>
                <w:rFonts w:ascii="Courier New" w:hAnsi="Courier New" w:cs="Courier New"/>
                <w:sz w:val="20"/>
                <w:szCs w:val="20"/>
              </w:rPr>
              <w:t>The common law breach of contract and FLSA causes of action were brought on behalf of a nationwide putative class, and the remaining causes of action were brought on behalf of a California subclass.</w:t>
            </w:r>
            <w:r w:rsidR="003540EB">
              <w:t xml:space="preserve"> </w:t>
            </w:r>
            <w:r w:rsidR="003540EB" w:rsidRPr="003540EB">
              <w:rPr>
                <w:rFonts w:ascii="Courier New" w:hAnsi="Courier New" w:cs="Courier New"/>
                <w:sz w:val="20"/>
                <w:szCs w:val="20"/>
              </w:rPr>
              <w:t>The Class Period is from 7-17-2014 to Date of Preliminary Approval.</w:t>
            </w:r>
          </w:p>
          <w:p w:rsidR="00967028" w:rsidRPr="00755D47" w:rsidRDefault="00967028" w:rsidP="00967028">
            <w:pPr>
              <w:pStyle w:val="PlainText"/>
              <w:jc w:val="left"/>
              <w:rPr>
                <w:rFonts w:ascii="Courier New" w:hAnsi="Courier New" w:cs="Courier New"/>
                <w:sz w:val="20"/>
                <w:szCs w:val="20"/>
              </w:rPr>
            </w:pPr>
          </w:p>
        </w:tc>
        <w:tc>
          <w:tcPr>
            <w:tcW w:w="1440" w:type="dxa"/>
          </w:tcPr>
          <w:p w:rsidR="001E1778" w:rsidRDefault="001E1778" w:rsidP="00763BF1">
            <w:pPr>
              <w:pStyle w:val="PlainText"/>
              <w:rPr>
                <w:rFonts w:ascii="Courier New" w:hAnsi="Courier New" w:cs="Courier New"/>
                <w:b/>
                <w:sz w:val="20"/>
                <w:szCs w:val="20"/>
              </w:rPr>
            </w:pPr>
          </w:p>
          <w:p w:rsidR="00C02F0E" w:rsidRDefault="00C02F0E" w:rsidP="00763BF1">
            <w:pPr>
              <w:pStyle w:val="PlainText"/>
              <w:rPr>
                <w:rFonts w:ascii="Courier New" w:hAnsi="Courier New" w:cs="Courier New"/>
                <w:b/>
                <w:sz w:val="20"/>
                <w:szCs w:val="20"/>
              </w:rPr>
            </w:pPr>
            <w:r>
              <w:rPr>
                <w:rFonts w:ascii="Courier New" w:hAnsi="Courier New" w:cs="Courier New"/>
                <w:b/>
                <w:sz w:val="20"/>
                <w:szCs w:val="20"/>
              </w:rPr>
              <w:t>1-21-2016</w:t>
            </w:r>
          </w:p>
        </w:tc>
        <w:tc>
          <w:tcPr>
            <w:tcW w:w="2880" w:type="dxa"/>
          </w:tcPr>
          <w:p w:rsidR="001E1778" w:rsidRDefault="001E1778" w:rsidP="00AB0097">
            <w:pPr>
              <w:pStyle w:val="PlainText"/>
              <w:jc w:val="left"/>
              <w:rPr>
                <w:rFonts w:ascii="Courier New" w:hAnsi="Courier New" w:cs="Courier New"/>
                <w:b/>
                <w:sz w:val="20"/>
                <w:szCs w:val="20"/>
              </w:rPr>
            </w:pPr>
          </w:p>
          <w:p w:rsidR="00C02F0E" w:rsidRDefault="00C02F0E" w:rsidP="00AB0097">
            <w:pPr>
              <w:pStyle w:val="PlainText"/>
              <w:jc w:val="left"/>
              <w:rPr>
                <w:rFonts w:ascii="Courier New" w:hAnsi="Courier New" w:cs="Courier New"/>
                <w:b/>
                <w:sz w:val="20"/>
                <w:szCs w:val="20"/>
              </w:rPr>
            </w:pPr>
            <w:r>
              <w:rPr>
                <w:rFonts w:ascii="Courier New" w:hAnsi="Courier New" w:cs="Courier New"/>
                <w:b/>
                <w:sz w:val="20"/>
                <w:szCs w:val="20"/>
              </w:rPr>
              <w:t>For more information call:</w:t>
            </w:r>
          </w:p>
          <w:p w:rsidR="00C02F0E" w:rsidRDefault="00C02F0E" w:rsidP="00AB0097">
            <w:pPr>
              <w:pStyle w:val="PlainText"/>
              <w:jc w:val="left"/>
              <w:rPr>
                <w:rFonts w:ascii="Courier New" w:hAnsi="Courier New" w:cs="Courier New"/>
                <w:b/>
                <w:sz w:val="20"/>
                <w:szCs w:val="20"/>
              </w:rPr>
            </w:pPr>
          </w:p>
          <w:p w:rsidR="00C02F0E" w:rsidRDefault="00C02F0E" w:rsidP="00AB0097">
            <w:pPr>
              <w:pStyle w:val="PlainText"/>
              <w:jc w:val="left"/>
              <w:rPr>
                <w:rFonts w:ascii="Courier New" w:hAnsi="Courier New" w:cs="Courier New"/>
                <w:b/>
                <w:sz w:val="20"/>
                <w:szCs w:val="20"/>
              </w:rPr>
            </w:pPr>
            <w:r>
              <w:rPr>
                <w:rFonts w:ascii="Courier New" w:hAnsi="Courier New" w:cs="Courier New"/>
                <w:b/>
                <w:sz w:val="20"/>
                <w:szCs w:val="20"/>
              </w:rPr>
              <w:t>Class Administrator</w:t>
            </w:r>
          </w:p>
          <w:p w:rsidR="00C02F0E" w:rsidRDefault="00C02F0E" w:rsidP="00AB0097">
            <w:pPr>
              <w:pStyle w:val="PlainText"/>
              <w:jc w:val="left"/>
              <w:rPr>
                <w:rFonts w:ascii="Courier New" w:hAnsi="Courier New" w:cs="Courier New"/>
                <w:b/>
                <w:sz w:val="20"/>
                <w:szCs w:val="20"/>
              </w:rPr>
            </w:pPr>
          </w:p>
          <w:p w:rsidR="00C02F0E" w:rsidRDefault="00C02F0E" w:rsidP="00AB0097">
            <w:pPr>
              <w:pStyle w:val="PlainText"/>
              <w:jc w:val="left"/>
              <w:rPr>
                <w:rFonts w:ascii="Courier New" w:hAnsi="Courier New" w:cs="Courier New"/>
                <w:b/>
                <w:sz w:val="20"/>
                <w:szCs w:val="20"/>
              </w:rPr>
            </w:pPr>
            <w:r>
              <w:rPr>
                <w:rFonts w:ascii="Courier New" w:hAnsi="Courier New" w:cs="Courier New"/>
                <w:b/>
                <w:sz w:val="20"/>
                <w:szCs w:val="20"/>
              </w:rPr>
              <w:t>1 888 952-9081 (Ph.)</w:t>
            </w:r>
          </w:p>
          <w:p w:rsidR="00C02F0E" w:rsidRPr="00D8289E" w:rsidRDefault="00C02F0E" w:rsidP="00AB0097">
            <w:pPr>
              <w:pStyle w:val="PlainText"/>
              <w:jc w:val="left"/>
              <w:rPr>
                <w:rFonts w:ascii="Courier New" w:hAnsi="Courier New" w:cs="Courier New"/>
                <w:b/>
                <w:sz w:val="20"/>
                <w:szCs w:val="20"/>
              </w:rPr>
            </w:pPr>
          </w:p>
        </w:tc>
      </w:tr>
      <w:tr w:rsidR="00C02F0E" w:rsidRPr="007167C0" w:rsidTr="00967028">
        <w:tc>
          <w:tcPr>
            <w:tcW w:w="1350" w:type="dxa"/>
          </w:tcPr>
          <w:p w:rsidR="00C02F0E" w:rsidRDefault="00C02F0E" w:rsidP="00861B8B">
            <w:pPr>
              <w:pStyle w:val="PlainText"/>
              <w:rPr>
                <w:rFonts w:ascii="Courier New" w:hAnsi="Courier New" w:cs="Courier New"/>
                <w:b/>
                <w:sz w:val="20"/>
                <w:szCs w:val="20"/>
              </w:rPr>
            </w:pPr>
          </w:p>
          <w:p w:rsidR="00C02F0E" w:rsidRDefault="00C60F07" w:rsidP="00861B8B">
            <w:pPr>
              <w:pStyle w:val="PlainText"/>
              <w:rPr>
                <w:rFonts w:ascii="Courier New" w:hAnsi="Courier New" w:cs="Courier New"/>
                <w:b/>
                <w:sz w:val="20"/>
                <w:szCs w:val="20"/>
              </w:rPr>
            </w:pPr>
            <w:r>
              <w:rPr>
                <w:rFonts w:ascii="Courier New" w:hAnsi="Courier New" w:cs="Courier New"/>
                <w:b/>
                <w:sz w:val="20"/>
                <w:szCs w:val="20"/>
              </w:rPr>
              <w:t>8-27-2015</w:t>
            </w:r>
          </w:p>
        </w:tc>
        <w:tc>
          <w:tcPr>
            <w:tcW w:w="1710" w:type="dxa"/>
          </w:tcPr>
          <w:p w:rsidR="00C02F0E" w:rsidRDefault="00C02F0E" w:rsidP="00A42036">
            <w:pPr>
              <w:pStyle w:val="PlainText"/>
              <w:rPr>
                <w:rFonts w:ascii="Courier New" w:hAnsi="Courier New" w:cs="Courier New"/>
                <w:b/>
                <w:sz w:val="20"/>
                <w:szCs w:val="20"/>
              </w:rPr>
            </w:pPr>
          </w:p>
          <w:p w:rsidR="00C60F07" w:rsidRDefault="00C60F07" w:rsidP="00A42036">
            <w:pPr>
              <w:pStyle w:val="PlainText"/>
              <w:rPr>
                <w:rFonts w:ascii="Courier New" w:hAnsi="Courier New" w:cs="Courier New"/>
                <w:b/>
                <w:sz w:val="20"/>
                <w:szCs w:val="20"/>
              </w:rPr>
            </w:pPr>
            <w:r>
              <w:rPr>
                <w:rFonts w:ascii="Courier New" w:hAnsi="Courier New" w:cs="Courier New"/>
                <w:b/>
                <w:sz w:val="20"/>
                <w:szCs w:val="20"/>
              </w:rPr>
              <w:t>12-MD-2311</w:t>
            </w:r>
          </w:p>
        </w:tc>
        <w:tc>
          <w:tcPr>
            <w:tcW w:w="1710" w:type="dxa"/>
          </w:tcPr>
          <w:p w:rsidR="00C02F0E" w:rsidRDefault="00C02F0E" w:rsidP="00A25847">
            <w:pPr>
              <w:pStyle w:val="PlainText"/>
              <w:rPr>
                <w:rFonts w:ascii="Courier New" w:hAnsi="Courier New" w:cs="Courier New"/>
                <w:b/>
                <w:sz w:val="20"/>
                <w:szCs w:val="20"/>
              </w:rPr>
            </w:pPr>
          </w:p>
          <w:p w:rsidR="00C60F07" w:rsidRDefault="00C60F07" w:rsidP="00A25847">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C02F0E" w:rsidRDefault="00C02F0E" w:rsidP="00F8194E">
            <w:pPr>
              <w:pStyle w:val="PlainText"/>
              <w:jc w:val="left"/>
              <w:rPr>
                <w:rFonts w:ascii="Courier New" w:hAnsi="Courier New" w:cs="Courier New"/>
                <w:b/>
                <w:sz w:val="20"/>
                <w:szCs w:val="20"/>
              </w:rPr>
            </w:pPr>
          </w:p>
          <w:p w:rsidR="00603C25" w:rsidRDefault="00603C25" w:rsidP="00603C25">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603C25" w:rsidRDefault="00603C25" w:rsidP="00603C25">
            <w:pPr>
              <w:pStyle w:val="PlainText"/>
              <w:jc w:val="left"/>
              <w:rPr>
                <w:rFonts w:ascii="Courier New" w:hAnsi="Courier New" w:cs="Courier New"/>
                <w:b/>
                <w:sz w:val="20"/>
                <w:szCs w:val="20"/>
              </w:rPr>
            </w:pPr>
            <w:r>
              <w:rPr>
                <w:rFonts w:ascii="Courier New" w:hAnsi="Courier New" w:cs="Courier New"/>
                <w:b/>
                <w:sz w:val="20"/>
                <w:szCs w:val="20"/>
              </w:rPr>
              <w:t>In re: Wire Harness Cases</w:t>
            </w:r>
          </w:p>
          <w:p w:rsidR="00D12A39" w:rsidRDefault="00FC39AD" w:rsidP="0050420D">
            <w:pPr>
              <w:pStyle w:val="PlainText"/>
              <w:jc w:val="left"/>
              <w:rPr>
                <w:rFonts w:ascii="Courier New" w:hAnsi="Courier New" w:cs="Courier New"/>
                <w:sz w:val="20"/>
                <w:szCs w:val="20"/>
              </w:rPr>
            </w:pPr>
            <w:r>
              <w:rPr>
                <w:rFonts w:ascii="Courier New" w:hAnsi="Courier New" w:cs="Courier New"/>
                <w:sz w:val="20"/>
                <w:szCs w:val="20"/>
              </w:rPr>
              <w:t>End Payor</w:t>
            </w:r>
            <w:r w:rsidR="00A84F85" w:rsidRPr="00A84F85">
              <w:rPr>
                <w:rFonts w:ascii="Courier New" w:hAnsi="Courier New" w:cs="Courier New"/>
                <w:sz w:val="20"/>
                <w:szCs w:val="20"/>
              </w:rPr>
              <w:t>-plaintiffs allege that Defendants conspired to fix, maintain, and artificially raise the price of certain automobile component parts.  The lawsuits claim that, as a result of Defendants’ conduct, Automobile Dealers paid more than they should have for these automobile parts and paid more for the new vehicles in which these parts were contained.  The lawsuits also allege that Automobile Dealers were unable to pass on all of these increased costs to the</w:t>
            </w:r>
            <w:r w:rsidR="00A84F85">
              <w:rPr>
                <w:rFonts w:ascii="Courier New" w:hAnsi="Courier New" w:cs="Courier New"/>
                <w:sz w:val="20"/>
                <w:szCs w:val="20"/>
              </w:rPr>
              <w:t xml:space="preserve">ir customers. </w:t>
            </w:r>
            <w:r w:rsidR="00C935FB">
              <w:rPr>
                <w:rFonts w:ascii="Courier New" w:hAnsi="Courier New" w:cs="Courier New"/>
                <w:sz w:val="20"/>
                <w:szCs w:val="20"/>
              </w:rPr>
              <w:t>The Class Periods for all related</w:t>
            </w:r>
            <w:r w:rsidR="003540EB">
              <w:rPr>
                <w:rFonts w:ascii="Courier New" w:hAnsi="Courier New" w:cs="Courier New"/>
                <w:sz w:val="20"/>
                <w:szCs w:val="20"/>
              </w:rPr>
              <w:t xml:space="preserve"> </w:t>
            </w:r>
            <w:r w:rsidR="003540EB">
              <w:rPr>
                <w:rFonts w:ascii="Courier New" w:hAnsi="Courier New" w:cs="Courier New"/>
                <w:sz w:val="20"/>
                <w:szCs w:val="20"/>
              </w:rPr>
              <w:lastRenderedPageBreak/>
              <w:t xml:space="preserve">parts can be found by visiting </w:t>
            </w:r>
            <w:hyperlink r:id="rId20" w:history="1">
              <w:r w:rsidR="00C935FB" w:rsidRPr="00FF570B">
                <w:rPr>
                  <w:rStyle w:val="Hyperlink"/>
                  <w:rFonts w:ascii="Courier New" w:hAnsi="Courier New" w:cs="Courier New"/>
                  <w:sz w:val="20"/>
                  <w:szCs w:val="20"/>
                </w:rPr>
                <w:t>www.autodealersettlement.com</w:t>
              </w:r>
            </w:hyperlink>
            <w:r w:rsidR="00C935FB">
              <w:rPr>
                <w:rFonts w:ascii="Courier New" w:hAnsi="Courier New" w:cs="Courier New"/>
                <w:sz w:val="20"/>
                <w:szCs w:val="20"/>
              </w:rPr>
              <w:t>.</w:t>
            </w:r>
          </w:p>
          <w:p w:rsidR="001B09C1" w:rsidRPr="00A84F85" w:rsidRDefault="001B09C1" w:rsidP="0050420D">
            <w:pPr>
              <w:pStyle w:val="PlainText"/>
              <w:jc w:val="left"/>
              <w:rPr>
                <w:rFonts w:ascii="Courier New" w:hAnsi="Courier New" w:cs="Courier New"/>
                <w:sz w:val="20"/>
                <w:szCs w:val="20"/>
              </w:rPr>
            </w:pPr>
          </w:p>
        </w:tc>
        <w:tc>
          <w:tcPr>
            <w:tcW w:w="1440" w:type="dxa"/>
          </w:tcPr>
          <w:p w:rsidR="00C02F0E" w:rsidRDefault="00C02F0E" w:rsidP="00763BF1">
            <w:pPr>
              <w:pStyle w:val="PlainText"/>
              <w:rPr>
                <w:rFonts w:ascii="Courier New" w:hAnsi="Courier New" w:cs="Courier New"/>
                <w:b/>
                <w:sz w:val="20"/>
                <w:szCs w:val="20"/>
              </w:rPr>
            </w:pPr>
          </w:p>
          <w:p w:rsidR="00603C25" w:rsidRDefault="00603C25"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C02F0E" w:rsidRDefault="00C02F0E" w:rsidP="00AB0097">
            <w:pPr>
              <w:pStyle w:val="PlainText"/>
              <w:jc w:val="left"/>
              <w:rPr>
                <w:rFonts w:ascii="Courier New" w:hAnsi="Courier New" w:cs="Courier New"/>
                <w:b/>
                <w:sz w:val="20"/>
                <w:szCs w:val="20"/>
              </w:rPr>
            </w:pPr>
          </w:p>
          <w:p w:rsidR="00C935FB" w:rsidRDefault="00603C25" w:rsidP="00AB0097">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C935FB">
              <w:rPr>
                <w:rFonts w:ascii="Courier New" w:hAnsi="Courier New" w:cs="Courier New"/>
                <w:b/>
                <w:sz w:val="20"/>
                <w:szCs w:val="20"/>
              </w:rPr>
              <w:t xml:space="preserve"> visit:</w:t>
            </w:r>
          </w:p>
          <w:p w:rsidR="00C935FB" w:rsidRDefault="00C935FB" w:rsidP="00AB0097">
            <w:pPr>
              <w:pStyle w:val="PlainText"/>
              <w:jc w:val="left"/>
              <w:rPr>
                <w:rFonts w:ascii="Courier New" w:hAnsi="Courier New" w:cs="Courier New"/>
                <w:b/>
                <w:sz w:val="20"/>
                <w:szCs w:val="20"/>
              </w:rPr>
            </w:pPr>
          </w:p>
          <w:p w:rsidR="00C935FB" w:rsidRDefault="00C67A5E" w:rsidP="00AB0097">
            <w:pPr>
              <w:pStyle w:val="PlainText"/>
              <w:jc w:val="left"/>
              <w:rPr>
                <w:rFonts w:ascii="Courier New" w:hAnsi="Courier New" w:cs="Courier New"/>
                <w:b/>
                <w:sz w:val="20"/>
                <w:szCs w:val="20"/>
              </w:rPr>
            </w:pPr>
            <w:hyperlink r:id="rId21" w:history="1">
              <w:r w:rsidR="00C935FB" w:rsidRPr="00FF570B">
                <w:rPr>
                  <w:rStyle w:val="Hyperlink"/>
                  <w:rFonts w:ascii="Courier New" w:hAnsi="Courier New" w:cs="Courier New"/>
                  <w:b/>
                  <w:sz w:val="20"/>
                  <w:szCs w:val="20"/>
                </w:rPr>
                <w:t>www.autodealersettlement.com</w:t>
              </w:r>
            </w:hyperlink>
          </w:p>
          <w:p w:rsidR="00603C25" w:rsidRDefault="00603C25" w:rsidP="00AB0097">
            <w:pPr>
              <w:pStyle w:val="PlainText"/>
              <w:jc w:val="left"/>
              <w:rPr>
                <w:rFonts w:ascii="Courier New" w:hAnsi="Courier New" w:cs="Courier New"/>
                <w:b/>
                <w:sz w:val="20"/>
                <w:szCs w:val="20"/>
              </w:rPr>
            </w:pPr>
            <w:r>
              <w:rPr>
                <w:rFonts w:ascii="Courier New" w:hAnsi="Courier New" w:cs="Courier New"/>
                <w:b/>
                <w:sz w:val="20"/>
                <w:szCs w:val="20"/>
              </w:rPr>
              <w:t xml:space="preserve"> </w:t>
            </w:r>
          </w:p>
        </w:tc>
      </w:tr>
      <w:tr w:rsidR="00792E98" w:rsidRPr="007167C0" w:rsidTr="00967028">
        <w:tc>
          <w:tcPr>
            <w:tcW w:w="1350" w:type="dxa"/>
          </w:tcPr>
          <w:p w:rsidR="00792E98" w:rsidRDefault="00792E98" w:rsidP="00861B8B">
            <w:pPr>
              <w:pStyle w:val="PlainText"/>
              <w:rPr>
                <w:rFonts w:ascii="Courier New" w:hAnsi="Courier New" w:cs="Courier New"/>
                <w:b/>
                <w:sz w:val="20"/>
                <w:szCs w:val="20"/>
              </w:rPr>
            </w:pPr>
          </w:p>
          <w:p w:rsidR="00792E98" w:rsidRDefault="00EB74E5" w:rsidP="00861B8B">
            <w:pPr>
              <w:pStyle w:val="PlainText"/>
              <w:rPr>
                <w:rFonts w:ascii="Courier New" w:hAnsi="Courier New" w:cs="Courier New"/>
                <w:b/>
                <w:sz w:val="20"/>
                <w:szCs w:val="20"/>
              </w:rPr>
            </w:pPr>
            <w:r>
              <w:rPr>
                <w:rFonts w:ascii="Courier New" w:hAnsi="Courier New" w:cs="Courier New"/>
                <w:b/>
                <w:sz w:val="20"/>
                <w:szCs w:val="20"/>
              </w:rPr>
              <w:t>8-27-2015</w:t>
            </w:r>
          </w:p>
          <w:p w:rsidR="00FD54CF" w:rsidRDefault="00FD54CF" w:rsidP="00861B8B">
            <w:pPr>
              <w:pStyle w:val="PlainText"/>
              <w:rPr>
                <w:rFonts w:ascii="Courier New" w:hAnsi="Courier New" w:cs="Courier New"/>
                <w:b/>
                <w:sz w:val="20"/>
                <w:szCs w:val="20"/>
              </w:rPr>
            </w:pPr>
          </w:p>
        </w:tc>
        <w:tc>
          <w:tcPr>
            <w:tcW w:w="1710" w:type="dxa"/>
          </w:tcPr>
          <w:p w:rsidR="00792E98" w:rsidRDefault="00792E98" w:rsidP="00A42036">
            <w:pPr>
              <w:pStyle w:val="PlainText"/>
              <w:rPr>
                <w:rFonts w:ascii="Courier New" w:hAnsi="Courier New" w:cs="Courier New"/>
                <w:b/>
                <w:sz w:val="20"/>
                <w:szCs w:val="20"/>
              </w:rPr>
            </w:pPr>
          </w:p>
          <w:p w:rsidR="00EB74E5" w:rsidRDefault="00EB74E5" w:rsidP="00A42036">
            <w:pPr>
              <w:pStyle w:val="PlainText"/>
              <w:rPr>
                <w:rFonts w:ascii="Courier New" w:hAnsi="Courier New" w:cs="Courier New"/>
                <w:b/>
                <w:sz w:val="20"/>
                <w:szCs w:val="20"/>
              </w:rPr>
            </w:pPr>
            <w:r>
              <w:rPr>
                <w:rFonts w:ascii="Courier New" w:hAnsi="Courier New" w:cs="Courier New"/>
                <w:b/>
                <w:sz w:val="20"/>
                <w:szCs w:val="20"/>
              </w:rPr>
              <w:t>12-CV-04061</w:t>
            </w:r>
          </w:p>
        </w:tc>
        <w:tc>
          <w:tcPr>
            <w:tcW w:w="1710" w:type="dxa"/>
          </w:tcPr>
          <w:p w:rsidR="00792E98" w:rsidRDefault="00792E98" w:rsidP="00A25847">
            <w:pPr>
              <w:pStyle w:val="PlainText"/>
              <w:rPr>
                <w:rFonts w:ascii="Courier New" w:hAnsi="Courier New" w:cs="Courier New"/>
                <w:b/>
                <w:sz w:val="20"/>
                <w:szCs w:val="20"/>
              </w:rPr>
            </w:pPr>
          </w:p>
          <w:p w:rsidR="00EB74E5" w:rsidRDefault="00EB74E5" w:rsidP="00A25847">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792E98" w:rsidRDefault="00792E98" w:rsidP="00F8194E">
            <w:pPr>
              <w:pStyle w:val="PlainText"/>
              <w:jc w:val="left"/>
              <w:rPr>
                <w:rFonts w:ascii="Courier New" w:hAnsi="Courier New" w:cs="Courier New"/>
                <w:b/>
                <w:sz w:val="20"/>
                <w:szCs w:val="20"/>
              </w:rPr>
            </w:pPr>
          </w:p>
          <w:p w:rsidR="00733AC7" w:rsidRDefault="00EB74E5" w:rsidP="00733AC7">
            <w:pPr>
              <w:pStyle w:val="PlainText"/>
              <w:jc w:val="left"/>
              <w:rPr>
                <w:rFonts w:ascii="Courier New" w:hAnsi="Courier New" w:cs="Courier New"/>
                <w:b/>
                <w:sz w:val="20"/>
                <w:szCs w:val="20"/>
              </w:rPr>
            </w:pPr>
            <w:r>
              <w:rPr>
                <w:rFonts w:ascii="Courier New" w:hAnsi="Courier New" w:cs="Courier New"/>
                <w:b/>
                <w:sz w:val="20"/>
                <w:szCs w:val="20"/>
              </w:rPr>
              <w:t xml:space="preserve">Bruce v. Suntech Power Holdings Co., Ltd., </w:t>
            </w:r>
            <w:r w:rsidR="00030FB6">
              <w:rPr>
                <w:rFonts w:ascii="Courier New" w:hAnsi="Courier New" w:cs="Courier New"/>
                <w:b/>
                <w:sz w:val="20"/>
                <w:szCs w:val="20"/>
              </w:rPr>
              <w:t>et</w:t>
            </w:r>
            <w:r w:rsidR="00D830E7">
              <w:rPr>
                <w:rFonts w:ascii="Courier New" w:hAnsi="Courier New" w:cs="Courier New"/>
                <w:b/>
                <w:sz w:val="20"/>
                <w:szCs w:val="20"/>
              </w:rPr>
              <w:t xml:space="preserve"> </w:t>
            </w:r>
            <w:r w:rsidR="00030FB6">
              <w:rPr>
                <w:rFonts w:ascii="Courier New" w:hAnsi="Courier New" w:cs="Courier New"/>
                <w:b/>
                <w:sz w:val="20"/>
                <w:szCs w:val="20"/>
              </w:rPr>
              <w:t>al.</w:t>
            </w:r>
          </w:p>
          <w:p w:rsidR="00967028" w:rsidRDefault="00733AC7" w:rsidP="003A1BF0">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Securities-purchaser-plaintiffs </w:t>
            </w:r>
            <w:r w:rsidR="003540EB">
              <w:rPr>
                <w:rFonts w:ascii="Courier New" w:hAnsi="Courier New" w:cs="Courier New"/>
                <w:sz w:val="20"/>
                <w:szCs w:val="20"/>
              </w:rPr>
              <w:t>allege that t</w:t>
            </w:r>
            <w:r w:rsidRPr="00733AC7">
              <w:rPr>
                <w:rFonts w:ascii="Courier New" w:hAnsi="Courier New" w:cs="Courier New"/>
                <w:sz w:val="20"/>
                <w:szCs w:val="20"/>
              </w:rPr>
              <w:t>he price of Suntech Securities was artificially inflated as a result</w:t>
            </w:r>
            <w:r>
              <w:rPr>
                <w:rFonts w:ascii="Courier New" w:hAnsi="Courier New" w:cs="Courier New"/>
                <w:sz w:val="20"/>
                <w:szCs w:val="20"/>
              </w:rPr>
              <w:t xml:space="preserve"> </w:t>
            </w:r>
            <w:r w:rsidRPr="00733AC7">
              <w:rPr>
                <w:rFonts w:ascii="Courier New" w:hAnsi="Courier New" w:cs="Courier New"/>
                <w:sz w:val="20"/>
                <w:szCs w:val="20"/>
              </w:rPr>
              <w:t xml:space="preserve">of </w:t>
            </w:r>
            <w:r w:rsidR="003F52EA">
              <w:rPr>
                <w:rFonts w:ascii="Courier New" w:hAnsi="Courier New" w:cs="Courier New"/>
                <w:sz w:val="20"/>
                <w:szCs w:val="20"/>
              </w:rPr>
              <w:t xml:space="preserve">a </w:t>
            </w:r>
            <w:r w:rsidRPr="00733AC7">
              <w:rPr>
                <w:rFonts w:ascii="Courier New" w:hAnsi="Courier New" w:cs="Courier New"/>
                <w:sz w:val="20"/>
                <w:szCs w:val="20"/>
              </w:rPr>
              <w:t>series of untrue or ma</w:t>
            </w:r>
            <w:r w:rsidR="003540EB">
              <w:rPr>
                <w:rFonts w:ascii="Courier New" w:hAnsi="Courier New" w:cs="Courier New"/>
                <w:sz w:val="20"/>
                <w:szCs w:val="20"/>
              </w:rPr>
              <w:t>terially misleading statements</w:t>
            </w:r>
            <w:r w:rsidR="00FD7DC4">
              <w:rPr>
                <w:rFonts w:ascii="Courier New" w:hAnsi="Courier New" w:cs="Courier New"/>
                <w:sz w:val="20"/>
                <w:szCs w:val="20"/>
              </w:rPr>
              <w:t xml:space="preserve"> regarding a loan guarantee</w:t>
            </w:r>
            <w:r w:rsidR="003540EB">
              <w:rPr>
                <w:rFonts w:ascii="Courier New" w:hAnsi="Courier New" w:cs="Courier New"/>
                <w:sz w:val="20"/>
                <w:szCs w:val="20"/>
              </w:rPr>
              <w:t xml:space="preserve">.  </w:t>
            </w:r>
            <w:r w:rsidRPr="00733AC7">
              <w:rPr>
                <w:rFonts w:ascii="Courier New" w:hAnsi="Courier New" w:cs="Courier New"/>
                <w:sz w:val="20"/>
                <w:szCs w:val="20"/>
              </w:rPr>
              <w:t>Lead Plaintiffs further contend that</w:t>
            </w:r>
            <w:r>
              <w:rPr>
                <w:rFonts w:ascii="Courier New" w:hAnsi="Courier New" w:cs="Courier New"/>
                <w:sz w:val="20"/>
                <w:szCs w:val="20"/>
              </w:rPr>
              <w:t xml:space="preserve"> </w:t>
            </w:r>
            <w:r w:rsidRPr="00733AC7">
              <w:rPr>
                <w:rFonts w:ascii="Courier New" w:hAnsi="Courier New" w:cs="Courier New"/>
                <w:sz w:val="20"/>
                <w:szCs w:val="20"/>
              </w:rPr>
              <w:t>Defendant made these statements knowing them to be false or misleading, or recklessly</w:t>
            </w:r>
            <w:r>
              <w:rPr>
                <w:rFonts w:ascii="Courier New" w:hAnsi="Courier New" w:cs="Courier New"/>
                <w:sz w:val="20"/>
                <w:szCs w:val="20"/>
              </w:rPr>
              <w:t xml:space="preserve"> </w:t>
            </w:r>
            <w:r w:rsidRPr="00733AC7">
              <w:rPr>
                <w:rFonts w:ascii="Courier New" w:hAnsi="Courier New" w:cs="Courier New"/>
                <w:sz w:val="20"/>
                <w:szCs w:val="20"/>
              </w:rPr>
              <w:t>disregarding their false or misleading natures, and that investors suffered injury as a result of the</w:t>
            </w:r>
            <w:r>
              <w:rPr>
                <w:rFonts w:ascii="Courier New" w:hAnsi="Courier New" w:cs="Courier New"/>
                <w:sz w:val="20"/>
                <w:szCs w:val="20"/>
              </w:rPr>
              <w:t xml:space="preserve"> </w:t>
            </w:r>
            <w:r w:rsidRPr="00733AC7">
              <w:rPr>
                <w:rFonts w:ascii="Courier New" w:hAnsi="Courier New" w:cs="Courier New"/>
                <w:sz w:val="20"/>
                <w:szCs w:val="20"/>
              </w:rPr>
              <w:t>alleged inflation.</w:t>
            </w:r>
            <w:r>
              <w:rPr>
                <w:rFonts w:ascii="Courier New" w:hAnsi="Courier New" w:cs="Courier New"/>
                <w:sz w:val="20"/>
                <w:szCs w:val="20"/>
              </w:rPr>
              <w:t xml:space="preserve">  The Class Period is from 8-18-2010 to 7-30-2012.</w:t>
            </w:r>
          </w:p>
          <w:p w:rsidR="003A1BF0" w:rsidRDefault="003A1BF0" w:rsidP="003A1BF0">
            <w:pPr>
              <w:autoSpaceDE w:val="0"/>
              <w:autoSpaceDN w:val="0"/>
              <w:adjustRightInd w:val="0"/>
              <w:jc w:val="left"/>
              <w:rPr>
                <w:rFonts w:ascii="Courier New" w:hAnsi="Courier New" w:cs="Courier New"/>
                <w:b/>
                <w:sz w:val="20"/>
                <w:szCs w:val="20"/>
              </w:rPr>
            </w:pPr>
          </w:p>
        </w:tc>
        <w:tc>
          <w:tcPr>
            <w:tcW w:w="1440" w:type="dxa"/>
          </w:tcPr>
          <w:p w:rsidR="00792E98" w:rsidRDefault="00792E98" w:rsidP="00763BF1">
            <w:pPr>
              <w:pStyle w:val="PlainText"/>
              <w:rPr>
                <w:rFonts w:ascii="Courier New" w:hAnsi="Courier New" w:cs="Courier New"/>
                <w:b/>
                <w:sz w:val="20"/>
                <w:szCs w:val="20"/>
              </w:rPr>
            </w:pPr>
          </w:p>
          <w:p w:rsidR="00BF261C" w:rsidRDefault="00BF261C"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792E98" w:rsidRDefault="00792E98" w:rsidP="00AB0097">
            <w:pPr>
              <w:pStyle w:val="PlainText"/>
              <w:jc w:val="left"/>
              <w:rPr>
                <w:rFonts w:ascii="Courier New" w:hAnsi="Courier New" w:cs="Courier New"/>
                <w:b/>
                <w:sz w:val="20"/>
                <w:szCs w:val="20"/>
              </w:rPr>
            </w:pPr>
          </w:p>
          <w:p w:rsidR="00BF261C" w:rsidRDefault="00BF261C"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e-mail or call:</w:t>
            </w:r>
          </w:p>
          <w:p w:rsidR="00BF261C" w:rsidRDefault="00BF261C" w:rsidP="00AB0097">
            <w:pPr>
              <w:pStyle w:val="PlainText"/>
              <w:jc w:val="left"/>
              <w:rPr>
                <w:rFonts w:ascii="Courier New" w:hAnsi="Courier New" w:cs="Courier New"/>
                <w:b/>
                <w:sz w:val="20"/>
                <w:szCs w:val="20"/>
              </w:rPr>
            </w:pPr>
          </w:p>
          <w:p w:rsidR="00BF261C" w:rsidRPr="00BF261C" w:rsidRDefault="00BF261C" w:rsidP="00AB0097">
            <w:pPr>
              <w:pStyle w:val="PlainText"/>
              <w:jc w:val="left"/>
              <w:rPr>
                <w:rFonts w:ascii="Courier New" w:hAnsi="Courier New" w:cs="Courier New"/>
                <w:b/>
                <w:sz w:val="16"/>
                <w:szCs w:val="16"/>
              </w:rPr>
            </w:pPr>
            <w:r w:rsidRPr="00BF261C">
              <w:rPr>
                <w:rFonts w:ascii="Courier New" w:hAnsi="Courier New" w:cs="Courier New"/>
                <w:b/>
                <w:sz w:val="16"/>
                <w:szCs w:val="16"/>
              </w:rPr>
              <w:t>Daniel S. Sommers</w:t>
            </w:r>
          </w:p>
          <w:p w:rsidR="00BF261C" w:rsidRDefault="00BF261C" w:rsidP="00AB0097">
            <w:pPr>
              <w:pStyle w:val="PlainText"/>
              <w:jc w:val="left"/>
              <w:rPr>
                <w:rFonts w:ascii="Courier New" w:hAnsi="Courier New" w:cs="Courier New"/>
                <w:b/>
                <w:sz w:val="16"/>
                <w:szCs w:val="16"/>
              </w:rPr>
            </w:pPr>
            <w:r w:rsidRPr="00BF261C">
              <w:rPr>
                <w:rFonts w:ascii="Courier New" w:hAnsi="Courier New" w:cs="Courier New"/>
                <w:b/>
                <w:sz w:val="16"/>
                <w:szCs w:val="16"/>
              </w:rPr>
              <w:t>Cohen Milstein Sellers and</w:t>
            </w:r>
          </w:p>
          <w:p w:rsidR="00BF261C" w:rsidRPr="00BF261C" w:rsidRDefault="00BF261C" w:rsidP="00AB0097">
            <w:pPr>
              <w:pStyle w:val="PlainText"/>
              <w:jc w:val="left"/>
              <w:rPr>
                <w:rFonts w:ascii="Courier New" w:hAnsi="Courier New" w:cs="Courier New"/>
                <w:b/>
                <w:sz w:val="16"/>
                <w:szCs w:val="16"/>
              </w:rPr>
            </w:pPr>
            <w:r w:rsidRPr="00BF261C">
              <w:rPr>
                <w:rFonts w:ascii="Courier New" w:hAnsi="Courier New" w:cs="Courier New"/>
                <w:b/>
                <w:sz w:val="16"/>
                <w:szCs w:val="16"/>
              </w:rPr>
              <w:t xml:space="preserve"> Toll PLLC</w:t>
            </w:r>
          </w:p>
          <w:p w:rsidR="00BF261C" w:rsidRPr="00BF261C" w:rsidRDefault="00BF261C" w:rsidP="00AB0097">
            <w:pPr>
              <w:pStyle w:val="PlainText"/>
              <w:jc w:val="left"/>
              <w:rPr>
                <w:rFonts w:ascii="Courier New" w:hAnsi="Courier New" w:cs="Courier New"/>
                <w:b/>
                <w:sz w:val="16"/>
                <w:szCs w:val="16"/>
              </w:rPr>
            </w:pPr>
            <w:r w:rsidRPr="00BF261C">
              <w:rPr>
                <w:rFonts w:ascii="Courier New" w:hAnsi="Courier New" w:cs="Courier New"/>
                <w:b/>
                <w:sz w:val="16"/>
                <w:szCs w:val="16"/>
              </w:rPr>
              <w:t>1100 New York Ave., N.W.</w:t>
            </w:r>
          </w:p>
          <w:p w:rsidR="00BF261C" w:rsidRPr="00BF261C" w:rsidRDefault="00BF261C" w:rsidP="00AB0097">
            <w:pPr>
              <w:pStyle w:val="PlainText"/>
              <w:jc w:val="left"/>
              <w:rPr>
                <w:rFonts w:ascii="Courier New" w:hAnsi="Courier New" w:cs="Courier New"/>
                <w:b/>
                <w:sz w:val="16"/>
                <w:szCs w:val="16"/>
              </w:rPr>
            </w:pPr>
            <w:r w:rsidRPr="00BF261C">
              <w:rPr>
                <w:rFonts w:ascii="Courier New" w:hAnsi="Courier New" w:cs="Courier New"/>
                <w:b/>
                <w:sz w:val="16"/>
                <w:szCs w:val="16"/>
              </w:rPr>
              <w:t>Suite 500</w:t>
            </w:r>
          </w:p>
          <w:p w:rsidR="00BF261C" w:rsidRPr="00BF261C" w:rsidRDefault="00BF261C" w:rsidP="00AB0097">
            <w:pPr>
              <w:pStyle w:val="PlainText"/>
              <w:jc w:val="left"/>
              <w:rPr>
                <w:rFonts w:ascii="Courier New" w:hAnsi="Courier New" w:cs="Courier New"/>
                <w:b/>
                <w:sz w:val="16"/>
                <w:szCs w:val="16"/>
              </w:rPr>
            </w:pPr>
            <w:r w:rsidRPr="00BF261C">
              <w:rPr>
                <w:rFonts w:ascii="Courier New" w:hAnsi="Courier New" w:cs="Courier New"/>
                <w:b/>
                <w:sz w:val="16"/>
                <w:szCs w:val="16"/>
              </w:rPr>
              <w:t>Washington, DC 20005</w:t>
            </w:r>
          </w:p>
          <w:p w:rsidR="00BF261C" w:rsidRPr="00BF261C" w:rsidRDefault="00BF261C" w:rsidP="00AB0097">
            <w:pPr>
              <w:pStyle w:val="PlainText"/>
              <w:jc w:val="left"/>
              <w:rPr>
                <w:rFonts w:ascii="Courier New" w:hAnsi="Courier New" w:cs="Courier New"/>
                <w:b/>
                <w:sz w:val="16"/>
                <w:szCs w:val="16"/>
              </w:rPr>
            </w:pPr>
          </w:p>
          <w:p w:rsidR="00BF261C" w:rsidRPr="00BF261C" w:rsidRDefault="00C67A5E" w:rsidP="00AB0097">
            <w:pPr>
              <w:pStyle w:val="PlainText"/>
              <w:jc w:val="left"/>
              <w:rPr>
                <w:rFonts w:ascii="Courier New" w:hAnsi="Courier New" w:cs="Courier New"/>
                <w:b/>
                <w:sz w:val="16"/>
                <w:szCs w:val="16"/>
              </w:rPr>
            </w:pPr>
            <w:hyperlink r:id="rId22" w:history="1">
              <w:r w:rsidR="00BF261C" w:rsidRPr="00BF261C">
                <w:rPr>
                  <w:rStyle w:val="Hyperlink"/>
                  <w:rFonts w:ascii="Courier New" w:hAnsi="Courier New" w:cs="Courier New"/>
                  <w:b/>
                  <w:sz w:val="16"/>
                  <w:szCs w:val="16"/>
                </w:rPr>
                <w:t>dsommers@cohenmilstein.com</w:t>
              </w:r>
            </w:hyperlink>
          </w:p>
          <w:p w:rsidR="00BF261C" w:rsidRPr="00BF261C" w:rsidRDefault="00BF261C" w:rsidP="00AB0097">
            <w:pPr>
              <w:pStyle w:val="PlainText"/>
              <w:jc w:val="left"/>
              <w:rPr>
                <w:rFonts w:ascii="Courier New" w:hAnsi="Courier New" w:cs="Courier New"/>
                <w:b/>
                <w:sz w:val="16"/>
                <w:szCs w:val="16"/>
              </w:rPr>
            </w:pPr>
          </w:p>
          <w:p w:rsidR="00BF261C" w:rsidRPr="00BF261C" w:rsidRDefault="00BF261C" w:rsidP="00AB0097">
            <w:pPr>
              <w:pStyle w:val="PlainText"/>
              <w:jc w:val="left"/>
              <w:rPr>
                <w:rFonts w:ascii="Courier New" w:hAnsi="Courier New" w:cs="Courier New"/>
                <w:b/>
                <w:sz w:val="16"/>
                <w:szCs w:val="16"/>
              </w:rPr>
            </w:pPr>
            <w:r w:rsidRPr="00BF261C">
              <w:rPr>
                <w:rFonts w:ascii="Courier New" w:hAnsi="Courier New" w:cs="Courier New"/>
                <w:b/>
                <w:sz w:val="16"/>
                <w:szCs w:val="16"/>
              </w:rPr>
              <w:t>202 408-4600 (Ph.)</w:t>
            </w:r>
          </w:p>
          <w:p w:rsidR="00BF261C" w:rsidRPr="00BF261C" w:rsidRDefault="00BF261C" w:rsidP="00AB0097">
            <w:pPr>
              <w:pStyle w:val="PlainText"/>
              <w:jc w:val="left"/>
              <w:rPr>
                <w:rFonts w:ascii="Courier New" w:hAnsi="Courier New" w:cs="Courier New"/>
                <w:b/>
                <w:sz w:val="16"/>
                <w:szCs w:val="16"/>
              </w:rPr>
            </w:pPr>
          </w:p>
          <w:p w:rsidR="00BF261C" w:rsidRDefault="00BF261C" w:rsidP="001357B8">
            <w:pPr>
              <w:pStyle w:val="PlainText"/>
              <w:jc w:val="left"/>
              <w:rPr>
                <w:rFonts w:ascii="Courier New" w:hAnsi="Courier New" w:cs="Courier New"/>
                <w:b/>
                <w:sz w:val="20"/>
                <w:szCs w:val="20"/>
              </w:rPr>
            </w:pPr>
          </w:p>
        </w:tc>
      </w:tr>
      <w:tr w:rsidR="00BF261C" w:rsidRPr="007167C0" w:rsidTr="00967028">
        <w:tc>
          <w:tcPr>
            <w:tcW w:w="1350" w:type="dxa"/>
          </w:tcPr>
          <w:p w:rsidR="00BF261C" w:rsidRDefault="00BF261C" w:rsidP="00861B8B">
            <w:pPr>
              <w:pStyle w:val="PlainText"/>
              <w:rPr>
                <w:rFonts w:ascii="Courier New" w:hAnsi="Courier New" w:cs="Courier New"/>
                <w:b/>
                <w:sz w:val="20"/>
                <w:szCs w:val="20"/>
              </w:rPr>
            </w:pPr>
          </w:p>
          <w:p w:rsidR="00BF261C" w:rsidRDefault="00BF261C" w:rsidP="00861B8B">
            <w:pPr>
              <w:pStyle w:val="PlainText"/>
              <w:rPr>
                <w:rFonts w:ascii="Courier New" w:hAnsi="Courier New" w:cs="Courier New"/>
                <w:b/>
                <w:sz w:val="20"/>
                <w:szCs w:val="20"/>
              </w:rPr>
            </w:pPr>
            <w:r>
              <w:rPr>
                <w:rFonts w:ascii="Courier New" w:hAnsi="Courier New" w:cs="Courier New"/>
                <w:b/>
                <w:sz w:val="20"/>
                <w:szCs w:val="20"/>
              </w:rPr>
              <w:t>8-28-2015</w:t>
            </w:r>
          </w:p>
        </w:tc>
        <w:tc>
          <w:tcPr>
            <w:tcW w:w="1710" w:type="dxa"/>
          </w:tcPr>
          <w:p w:rsidR="00BF261C" w:rsidRDefault="00BF261C" w:rsidP="00A42036">
            <w:pPr>
              <w:pStyle w:val="PlainText"/>
              <w:rPr>
                <w:rFonts w:ascii="Courier New" w:hAnsi="Courier New" w:cs="Courier New"/>
                <w:b/>
                <w:sz w:val="20"/>
                <w:szCs w:val="20"/>
              </w:rPr>
            </w:pPr>
          </w:p>
          <w:p w:rsidR="00BF261C" w:rsidRDefault="00BF261C" w:rsidP="00A42036">
            <w:pPr>
              <w:pStyle w:val="PlainText"/>
              <w:rPr>
                <w:rFonts w:ascii="Courier New" w:hAnsi="Courier New" w:cs="Courier New"/>
                <w:b/>
                <w:sz w:val="20"/>
                <w:szCs w:val="20"/>
              </w:rPr>
            </w:pPr>
            <w:r>
              <w:rPr>
                <w:rFonts w:ascii="Courier New" w:hAnsi="Courier New" w:cs="Courier New"/>
                <w:b/>
                <w:sz w:val="20"/>
                <w:szCs w:val="20"/>
              </w:rPr>
              <w:t>12-MD-02328</w:t>
            </w:r>
          </w:p>
        </w:tc>
        <w:tc>
          <w:tcPr>
            <w:tcW w:w="1710" w:type="dxa"/>
          </w:tcPr>
          <w:p w:rsidR="00BF261C" w:rsidRDefault="00BF261C" w:rsidP="00A25847">
            <w:pPr>
              <w:pStyle w:val="PlainText"/>
              <w:rPr>
                <w:rFonts w:ascii="Courier New" w:hAnsi="Courier New" w:cs="Courier New"/>
                <w:b/>
                <w:sz w:val="20"/>
                <w:szCs w:val="20"/>
              </w:rPr>
            </w:pPr>
          </w:p>
          <w:p w:rsidR="008A7C9A" w:rsidRDefault="008A7C9A" w:rsidP="00A25847">
            <w:pPr>
              <w:pStyle w:val="PlainText"/>
              <w:rPr>
                <w:rFonts w:ascii="Courier New" w:hAnsi="Courier New" w:cs="Courier New"/>
                <w:b/>
                <w:sz w:val="20"/>
                <w:szCs w:val="20"/>
              </w:rPr>
            </w:pPr>
            <w:r>
              <w:rPr>
                <w:rFonts w:ascii="Courier New" w:hAnsi="Courier New" w:cs="Courier New"/>
                <w:b/>
                <w:sz w:val="20"/>
                <w:szCs w:val="20"/>
              </w:rPr>
              <w:t>(E.D. La.)</w:t>
            </w:r>
          </w:p>
        </w:tc>
        <w:tc>
          <w:tcPr>
            <w:tcW w:w="6030" w:type="dxa"/>
          </w:tcPr>
          <w:p w:rsidR="00BF261C" w:rsidRDefault="00BF261C" w:rsidP="00F8194E">
            <w:pPr>
              <w:pStyle w:val="PlainText"/>
              <w:jc w:val="left"/>
              <w:rPr>
                <w:rFonts w:ascii="Courier New" w:hAnsi="Courier New" w:cs="Courier New"/>
                <w:b/>
                <w:sz w:val="20"/>
                <w:szCs w:val="20"/>
              </w:rPr>
            </w:pPr>
          </w:p>
          <w:p w:rsidR="008A7C9A" w:rsidRDefault="00FD5F2E" w:rsidP="00F8194E">
            <w:pPr>
              <w:pStyle w:val="PlainText"/>
              <w:jc w:val="left"/>
              <w:rPr>
                <w:rFonts w:ascii="Courier New" w:hAnsi="Courier New" w:cs="Courier New"/>
                <w:b/>
                <w:sz w:val="20"/>
                <w:szCs w:val="20"/>
              </w:rPr>
            </w:pPr>
            <w:r>
              <w:rPr>
                <w:rFonts w:ascii="Courier New" w:hAnsi="Courier New" w:cs="Courier New"/>
                <w:b/>
                <w:sz w:val="20"/>
                <w:szCs w:val="20"/>
              </w:rPr>
              <w:t>In re: Pool Products Distribution Market Antitrust Litigation</w:t>
            </w:r>
          </w:p>
          <w:p w:rsidR="00FD5F2E" w:rsidRPr="00FD5F2E" w:rsidRDefault="00FD5F2E" w:rsidP="00FD5F2E">
            <w:pPr>
              <w:autoSpaceDE w:val="0"/>
              <w:autoSpaceDN w:val="0"/>
              <w:adjustRightInd w:val="0"/>
              <w:jc w:val="left"/>
              <w:rPr>
                <w:rFonts w:ascii="Courier New" w:hAnsi="Courier New" w:cs="Courier New"/>
                <w:sz w:val="20"/>
                <w:szCs w:val="20"/>
              </w:rPr>
            </w:pPr>
            <w:r w:rsidRPr="00FD5F2E">
              <w:rPr>
                <w:rFonts w:ascii="Courier New" w:hAnsi="Courier New" w:cs="Courier New"/>
                <w:sz w:val="20"/>
                <w:szCs w:val="20"/>
              </w:rPr>
              <w:t>Purchaser-plaintiffs allege a conspiracy among Pool Corporation,</w:t>
            </w:r>
            <w:r>
              <w:rPr>
                <w:rFonts w:ascii="Courier New" w:hAnsi="Courier New" w:cs="Courier New"/>
                <w:sz w:val="20"/>
                <w:szCs w:val="20"/>
              </w:rPr>
              <w:t xml:space="preserve"> </w:t>
            </w:r>
            <w:r w:rsidRPr="00FD5F2E">
              <w:rPr>
                <w:rFonts w:ascii="Courier New" w:hAnsi="Courier New" w:cs="Courier New"/>
                <w:sz w:val="20"/>
                <w:szCs w:val="20"/>
              </w:rPr>
              <w:t>SCP Distributors LLC, and Superior Pool Products LLC (collectively, “PoolCorp”) and three of</w:t>
            </w:r>
            <w:r>
              <w:rPr>
                <w:rFonts w:ascii="Courier New" w:hAnsi="Courier New" w:cs="Courier New"/>
                <w:sz w:val="20"/>
                <w:szCs w:val="20"/>
              </w:rPr>
              <w:t xml:space="preserve"> </w:t>
            </w:r>
            <w:r w:rsidRPr="00FD5F2E">
              <w:rPr>
                <w:rFonts w:ascii="Courier New" w:hAnsi="Courier New" w:cs="Courier New"/>
                <w:sz w:val="20"/>
                <w:szCs w:val="20"/>
              </w:rPr>
              <w:t>PoolCorp’s leading suppliers: Pentair, Zodiac Pool Systems, Inc. (“Zodiac”), and Hayward</w:t>
            </w:r>
            <w:r>
              <w:rPr>
                <w:rFonts w:ascii="Courier New" w:hAnsi="Courier New" w:cs="Courier New"/>
                <w:sz w:val="20"/>
                <w:szCs w:val="20"/>
              </w:rPr>
              <w:t xml:space="preserve"> </w:t>
            </w:r>
            <w:r w:rsidRPr="00FD5F2E">
              <w:rPr>
                <w:rFonts w:ascii="Courier New" w:hAnsi="Courier New" w:cs="Courier New"/>
                <w:sz w:val="20"/>
                <w:szCs w:val="20"/>
              </w:rPr>
              <w:t>Industries, Inc. (“Hayward”) (collectively with PoolCorp, “Defendants”). Plaintiffs assert claims</w:t>
            </w:r>
          </w:p>
          <w:p w:rsidR="00837664" w:rsidRDefault="00FD5F2E" w:rsidP="003A1BF0">
            <w:pPr>
              <w:autoSpaceDE w:val="0"/>
              <w:autoSpaceDN w:val="0"/>
              <w:adjustRightInd w:val="0"/>
              <w:jc w:val="left"/>
              <w:rPr>
                <w:rFonts w:ascii="Courier New" w:hAnsi="Courier New" w:cs="Courier New"/>
                <w:sz w:val="20"/>
                <w:szCs w:val="20"/>
              </w:rPr>
            </w:pPr>
            <w:r w:rsidRPr="00FD5F2E">
              <w:rPr>
                <w:rFonts w:ascii="Courier New" w:hAnsi="Courier New" w:cs="Courier New"/>
                <w:sz w:val="20"/>
                <w:szCs w:val="20"/>
              </w:rPr>
              <w:t>against Defendants under Section 1 of the Sherman Act for conspiracy to restrain trade; and</w:t>
            </w:r>
            <w:r>
              <w:rPr>
                <w:rFonts w:ascii="Courier New" w:hAnsi="Courier New" w:cs="Courier New"/>
                <w:sz w:val="20"/>
                <w:szCs w:val="20"/>
              </w:rPr>
              <w:t xml:space="preserve"> </w:t>
            </w:r>
            <w:r w:rsidRPr="00FD5F2E">
              <w:rPr>
                <w:rFonts w:ascii="Courier New" w:hAnsi="Courier New" w:cs="Courier New"/>
                <w:sz w:val="20"/>
                <w:szCs w:val="20"/>
              </w:rPr>
              <w:t>against PoolCorp under Section 2 of the Sherman Act for attempted monopolization. Plaintiffs</w:t>
            </w:r>
            <w:r>
              <w:rPr>
                <w:rFonts w:ascii="Courier New" w:hAnsi="Courier New" w:cs="Courier New"/>
                <w:sz w:val="20"/>
                <w:szCs w:val="20"/>
              </w:rPr>
              <w:t xml:space="preserve"> </w:t>
            </w:r>
            <w:r w:rsidRPr="00FD5F2E">
              <w:rPr>
                <w:rFonts w:ascii="Courier New" w:hAnsi="Courier New" w:cs="Courier New"/>
                <w:sz w:val="20"/>
                <w:szCs w:val="20"/>
              </w:rPr>
              <w:t xml:space="preserve">are customers of PoolCorp and seek damages measured by the overcharges that they </w:t>
            </w:r>
            <w:r w:rsidRPr="00FD5F2E">
              <w:rPr>
                <w:rFonts w:ascii="Courier New" w:hAnsi="Courier New" w:cs="Courier New"/>
                <w:sz w:val="20"/>
                <w:szCs w:val="20"/>
              </w:rPr>
              <w:lastRenderedPageBreak/>
              <w:t>and other</w:t>
            </w:r>
            <w:r>
              <w:rPr>
                <w:rFonts w:ascii="Courier New" w:hAnsi="Courier New" w:cs="Courier New"/>
                <w:sz w:val="20"/>
                <w:szCs w:val="20"/>
              </w:rPr>
              <w:t xml:space="preserve"> </w:t>
            </w:r>
            <w:r w:rsidRPr="00FD5F2E">
              <w:rPr>
                <w:rFonts w:ascii="Courier New" w:hAnsi="Courier New" w:cs="Courier New"/>
                <w:sz w:val="20"/>
                <w:szCs w:val="20"/>
              </w:rPr>
              <w:t>Class Members allegedly paid to PoolCorp above the prices that would have prevailed absent</w:t>
            </w:r>
            <w:r>
              <w:rPr>
                <w:rFonts w:ascii="Courier New" w:hAnsi="Courier New" w:cs="Courier New"/>
                <w:sz w:val="20"/>
                <w:szCs w:val="20"/>
              </w:rPr>
              <w:t xml:space="preserve"> </w:t>
            </w:r>
            <w:r w:rsidRPr="00FD5F2E">
              <w:rPr>
                <w:rFonts w:ascii="Courier New" w:hAnsi="Courier New" w:cs="Courier New"/>
                <w:sz w:val="20"/>
                <w:szCs w:val="20"/>
              </w:rPr>
              <w:t>Defendants’ alleged illegal conduct, trebled, plus attorneys’ fees and costs, as provided by</w:t>
            </w:r>
            <w:r>
              <w:rPr>
                <w:rFonts w:ascii="Courier New" w:hAnsi="Courier New" w:cs="Courier New"/>
                <w:sz w:val="20"/>
                <w:szCs w:val="20"/>
              </w:rPr>
              <w:t xml:space="preserve"> </w:t>
            </w:r>
            <w:r w:rsidRPr="00FD5F2E">
              <w:rPr>
                <w:rFonts w:ascii="Courier New" w:hAnsi="Courier New" w:cs="Courier New"/>
                <w:sz w:val="20"/>
                <w:szCs w:val="20"/>
              </w:rPr>
              <w:t xml:space="preserve">Section 4 of the Clayton Act. </w:t>
            </w:r>
            <w:r>
              <w:rPr>
                <w:rFonts w:ascii="Courier New" w:hAnsi="Courier New" w:cs="Courier New"/>
                <w:sz w:val="20"/>
                <w:szCs w:val="20"/>
              </w:rPr>
              <w:t xml:space="preserve">The Class Period is from 11-22-2007 to 11-21-2011. </w:t>
            </w:r>
          </w:p>
          <w:p w:rsidR="003A1BF0" w:rsidRDefault="003A1BF0" w:rsidP="003A1BF0">
            <w:pPr>
              <w:autoSpaceDE w:val="0"/>
              <w:autoSpaceDN w:val="0"/>
              <w:adjustRightInd w:val="0"/>
              <w:jc w:val="left"/>
              <w:rPr>
                <w:rFonts w:ascii="Courier New" w:hAnsi="Courier New" w:cs="Courier New"/>
                <w:b/>
                <w:sz w:val="20"/>
                <w:szCs w:val="20"/>
              </w:rPr>
            </w:pPr>
          </w:p>
        </w:tc>
        <w:tc>
          <w:tcPr>
            <w:tcW w:w="1440" w:type="dxa"/>
          </w:tcPr>
          <w:p w:rsidR="00BF261C" w:rsidRDefault="00BF261C" w:rsidP="00763BF1">
            <w:pPr>
              <w:pStyle w:val="PlainText"/>
              <w:rPr>
                <w:rFonts w:ascii="Courier New" w:hAnsi="Courier New" w:cs="Courier New"/>
                <w:b/>
                <w:sz w:val="20"/>
                <w:szCs w:val="20"/>
              </w:rPr>
            </w:pPr>
          </w:p>
          <w:p w:rsidR="00FD5F2E" w:rsidRDefault="00FD5F2E" w:rsidP="00763BF1">
            <w:pPr>
              <w:pStyle w:val="PlainText"/>
              <w:rPr>
                <w:rFonts w:ascii="Courier New" w:hAnsi="Courier New" w:cs="Courier New"/>
                <w:b/>
                <w:sz w:val="20"/>
                <w:szCs w:val="20"/>
              </w:rPr>
            </w:pPr>
            <w:r>
              <w:rPr>
                <w:rFonts w:ascii="Courier New" w:hAnsi="Courier New" w:cs="Courier New"/>
                <w:b/>
                <w:sz w:val="20"/>
                <w:szCs w:val="20"/>
              </w:rPr>
              <w:t>1-8-2016</w:t>
            </w:r>
          </w:p>
        </w:tc>
        <w:tc>
          <w:tcPr>
            <w:tcW w:w="2880" w:type="dxa"/>
          </w:tcPr>
          <w:p w:rsidR="00BF261C" w:rsidRDefault="00BF261C" w:rsidP="00AB0097">
            <w:pPr>
              <w:pStyle w:val="PlainText"/>
              <w:jc w:val="left"/>
              <w:rPr>
                <w:rFonts w:ascii="Courier New" w:hAnsi="Courier New" w:cs="Courier New"/>
                <w:b/>
                <w:sz w:val="20"/>
                <w:szCs w:val="20"/>
              </w:rPr>
            </w:pPr>
          </w:p>
          <w:p w:rsidR="00FD5F2E" w:rsidRDefault="00FD5F2E" w:rsidP="00AB0097">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462A09">
              <w:rPr>
                <w:rFonts w:ascii="Courier New" w:hAnsi="Courier New" w:cs="Courier New"/>
                <w:b/>
                <w:sz w:val="20"/>
                <w:szCs w:val="20"/>
              </w:rPr>
              <w:t xml:space="preserve"> call or visit:</w:t>
            </w:r>
          </w:p>
          <w:p w:rsidR="00462A09" w:rsidRDefault="00462A09" w:rsidP="00AB0097">
            <w:pPr>
              <w:pStyle w:val="PlainText"/>
              <w:jc w:val="left"/>
              <w:rPr>
                <w:rFonts w:ascii="Courier New" w:hAnsi="Courier New" w:cs="Courier New"/>
                <w:b/>
                <w:sz w:val="20"/>
                <w:szCs w:val="20"/>
              </w:rPr>
            </w:pPr>
          </w:p>
          <w:p w:rsidR="00462A09" w:rsidRDefault="00462A09" w:rsidP="00AB0097">
            <w:pPr>
              <w:pStyle w:val="PlainText"/>
              <w:jc w:val="left"/>
              <w:rPr>
                <w:rFonts w:ascii="Courier New" w:hAnsi="Courier New" w:cs="Courier New"/>
                <w:b/>
                <w:sz w:val="20"/>
                <w:szCs w:val="20"/>
              </w:rPr>
            </w:pPr>
            <w:r>
              <w:rPr>
                <w:rFonts w:ascii="Courier New" w:hAnsi="Courier New" w:cs="Courier New"/>
                <w:b/>
                <w:sz w:val="20"/>
                <w:szCs w:val="20"/>
              </w:rPr>
              <w:t>1 844 322-8225 (Ph.)</w:t>
            </w:r>
          </w:p>
          <w:p w:rsidR="00462A09" w:rsidRDefault="00462A09" w:rsidP="00AB0097">
            <w:pPr>
              <w:pStyle w:val="PlainText"/>
              <w:jc w:val="left"/>
              <w:rPr>
                <w:rFonts w:ascii="Courier New" w:hAnsi="Courier New" w:cs="Courier New"/>
                <w:b/>
                <w:sz w:val="20"/>
                <w:szCs w:val="20"/>
              </w:rPr>
            </w:pPr>
          </w:p>
          <w:p w:rsidR="00462A09" w:rsidRDefault="00C67A5E" w:rsidP="00AB0097">
            <w:pPr>
              <w:pStyle w:val="PlainText"/>
              <w:jc w:val="left"/>
              <w:rPr>
                <w:rFonts w:ascii="Courier New" w:hAnsi="Courier New" w:cs="Courier New"/>
                <w:b/>
                <w:sz w:val="20"/>
                <w:szCs w:val="20"/>
              </w:rPr>
            </w:pPr>
            <w:hyperlink r:id="rId23" w:history="1">
              <w:r w:rsidR="00462A09" w:rsidRPr="00FF570B">
                <w:rPr>
                  <w:rStyle w:val="Hyperlink"/>
                  <w:rFonts w:ascii="Courier New" w:hAnsi="Courier New" w:cs="Courier New"/>
                  <w:b/>
                  <w:sz w:val="20"/>
                  <w:szCs w:val="20"/>
                </w:rPr>
                <w:t>www.poolproductsantitrustlitigation.com</w:t>
              </w:r>
            </w:hyperlink>
          </w:p>
          <w:p w:rsidR="00462A09" w:rsidRDefault="00462A09" w:rsidP="00AB0097">
            <w:pPr>
              <w:pStyle w:val="PlainText"/>
              <w:jc w:val="left"/>
              <w:rPr>
                <w:rFonts w:ascii="Courier New" w:hAnsi="Courier New" w:cs="Courier New"/>
                <w:b/>
                <w:sz w:val="20"/>
                <w:szCs w:val="20"/>
              </w:rPr>
            </w:pPr>
          </w:p>
          <w:p w:rsidR="00462A09" w:rsidRDefault="00462A09" w:rsidP="00AB0097">
            <w:pPr>
              <w:pStyle w:val="PlainText"/>
              <w:jc w:val="left"/>
              <w:rPr>
                <w:rFonts w:ascii="Courier New" w:hAnsi="Courier New" w:cs="Courier New"/>
                <w:b/>
                <w:sz w:val="20"/>
                <w:szCs w:val="20"/>
              </w:rPr>
            </w:pPr>
          </w:p>
        </w:tc>
      </w:tr>
      <w:tr w:rsidR="00462A09" w:rsidRPr="007167C0" w:rsidTr="00967028">
        <w:trPr>
          <w:trHeight w:val="287"/>
        </w:trPr>
        <w:tc>
          <w:tcPr>
            <w:tcW w:w="1350" w:type="dxa"/>
          </w:tcPr>
          <w:p w:rsidR="00462A09" w:rsidRDefault="00462A09" w:rsidP="00861B8B">
            <w:pPr>
              <w:pStyle w:val="PlainText"/>
              <w:rPr>
                <w:rFonts w:ascii="Courier New" w:hAnsi="Courier New" w:cs="Courier New"/>
                <w:b/>
                <w:sz w:val="20"/>
                <w:szCs w:val="20"/>
              </w:rPr>
            </w:pPr>
          </w:p>
          <w:p w:rsidR="00462A09" w:rsidRDefault="007F01FE" w:rsidP="00861B8B">
            <w:pPr>
              <w:pStyle w:val="PlainText"/>
              <w:rPr>
                <w:rFonts w:ascii="Courier New" w:hAnsi="Courier New" w:cs="Courier New"/>
                <w:b/>
                <w:sz w:val="20"/>
                <w:szCs w:val="20"/>
              </w:rPr>
            </w:pPr>
            <w:r>
              <w:rPr>
                <w:rFonts w:ascii="Courier New" w:hAnsi="Courier New" w:cs="Courier New"/>
                <w:b/>
                <w:sz w:val="20"/>
                <w:szCs w:val="20"/>
              </w:rPr>
              <w:t>8-31-2015</w:t>
            </w:r>
          </w:p>
          <w:p w:rsidR="005E010C" w:rsidRDefault="005E010C" w:rsidP="00861B8B">
            <w:pPr>
              <w:pStyle w:val="PlainText"/>
              <w:rPr>
                <w:rFonts w:ascii="Courier New" w:hAnsi="Courier New" w:cs="Courier New"/>
                <w:b/>
                <w:sz w:val="20"/>
                <w:szCs w:val="20"/>
              </w:rPr>
            </w:pPr>
          </w:p>
        </w:tc>
        <w:tc>
          <w:tcPr>
            <w:tcW w:w="1710" w:type="dxa"/>
          </w:tcPr>
          <w:p w:rsidR="00462A09" w:rsidRDefault="00462A09" w:rsidP="00A42036">
            <w:pPr>
              <w:pStyle w:val="PlainText"/>
              <w:rPr>
                <w:rFonts w:ascii="Courier New" w:hAnsi="Courier New" w:cs="Courier New"/>
                <w:b/>
                <w:sz w:val="20"/>
                <w:szCs w:val="20"/>
              </w:rPr>
            </w:pPr>
          </w:p>
          <w:p w:rsidR="007F01FE" w:rsidRDefault="007F01FE" w:rsidP="00A42036">
            <w:pPr>
              <w:pStyle w:val="PlainText"/>
              <w:rPr>
                <w:rFonts w:ascii="Courier New" w:hAnsi="Courier New" w:cs="Courier New"/>
                <w:b/>
                <w:sz w:val="20"/>
                <w:szCs w:val="20"/>
              </w:rPr>
            </w:pPr>
            <w:r>
              <w:rPr>
                <w:rFonts w:ascii="Courier New" w:hAnsi="Courier New" w:cs="Courier New"/>
                <w:b/>
                <w:sz w:val="20"/>
                <w:szCs w:val="20"/>
              </w:rPr>
              <w:t>14-CV-00656</w:t>
            </w:r>
          </w:p>
        </w:tc>
        <w:tc>
          <w:tcPr>
            <w:tcW w:w="1710" w:type="dxa"/>
          </w:tcPr>
          <w:p w:rsidR="00462A09" w:rsidRDefault="00462A09" w:rsidP="00A25847">
            <w:pPr>
              <w:pStyle w:val="PlainText"/>
              <w:rPr>
                <w:rFonts w:ascii="Courier New" w:hAnsi="Courier New" w:cs="Courier New"/>
                <w:b/>
                <w:sz w:val="20"/>
                <w:szCs w:val="20"/>
              </w:rPr>
            </w:pPr>
          </w:p>
          <w:p w:rsidR="007F01FE" w:rsidRDefault="007F01FE" w:rsidP="00A25847">
            <w:pPr>
              <w:pStyle w:val="PlainText"/>
              <w:rPr>
                <w:rFonts w:ascii="Courier New" w:hAnsi="Courier New" w:cs="Courier New"/>
                <w:b/>
                <w:sz w:val="20"/>
                <w:szCs w:val="20"/>
              </w:rPr>
            </w:pPr>
            <w:r>
              <w:rPr>
                <w:rFonts w:ascii="Courier New" w:hAnsi="Courier New" w:cs="Courier New"/>
                <w:b/>
                <w:sz w:val="20"/>
                <w:szCs w:val="20"/>
              </w:rPr>
              <w:t>(W.D.N.C.)</w:t>
            </w:r>
          </w:p>
        </w:tc>
        <w:tc>
          <w:tcPr>
            <w:tcW w:w="6030" w:type="dxa"/>
          </w:tcPr>
          <w:p w:rsidR="00462A09" w:rsidRDefault="00462A09" w:rsidP="00F8194E">
            <w:pPr>
              <w:pStyle w:val="PlainText"/>
              <w:jc w:val="left"/>
              <w:rPr>
                <w:rFonts w:ascii="Courier New" w:hAnsi="Courier New" w:cs="Courier New"/>
                <w:b/>
                <w:sz w:val="20"/>
                <w:szCs w:val="20"/>
              </w:rPr>
            </w:pPr>
          </w:p>
          <w:p w:rsidR="007F01FE" w:rsidRDefault="007F01FE" w:rsidP="00F8194E">
            <w:pPr>
              <w:pStyle w:val="PlainText"/>
              <w:jc w:val="left"/>
              <w:rPr>
                <w:rFonts w:ascii="Courier New" w:hAnsi="Courier New" w:cs="Courier New"/>
                <w:b/>
                <w:sz w:val="20"/>
                <w:szCs w:val="20"/>
              </w:rPr>
            </w:pPr>
            <w:r>
              <w:rPr>
                <w:rFonts w:ascii="Courier New" w:hAnsi="Courier New" w:cs="Courier New"/>
                <w:b/>
                <w:sz w:val="20"/>
                <w:szCs w:val="20"/>
              </w:rPr>
              <w:t>Carla Matthews, et al. v. Cloud 10 Corp.</w:t>
            </w:r>
          </w:p>
          <w:p w:rsidR="00967028" w:rsidRDefault="007F01FE" w:rsidP="00967028">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Employee-plaintiffs </w:t>
            </w:r>
            <w:r w:rsidRPr="007F01FE">
              <w:rPr>
                <w:rFonts w:ascii="Courier New" w:hAnsi="Courier New" w:cs="Courier New"/>
                <w:sz w:val="20"/>
                <w:szCs w:val="20"/>
              </w:rPr>
              <w:t>allege</w:t>
            </w:r>
            <w:r>
              <w:rPr>
                <w:rFonts w:ascii="Courier New" w:hAnsi="Courier New" w:cs="Courier New"/>
                <w:sz w:val="20"/>
                <w:szCs w:val="20"/>
              </w:rPr>
              <w:t xml:space="preserve"> </w:t>
            </w:r>
            <w:r w:rsidRPr="007F01FE">
              <w:rPr>
                <w:rFonts w:ascii="Courier New" w:hAnsi="Courier New" w:cs="Courier New"/>
                <w:sz w:val="20"/>
                <w:szCs w:val="20"/>
              </w:rPr>
              <w:t xml:space="preserve">that Defendant violated the Fair Labor Standards Act, 29 U.S.C. </w:t>
            </w:r>
            <w:r w:rsidRPr="0064275C">
              <w:rPr>
                <w:rFonts w:cstheme="minorHAnsi"/>
                <w:sz w:val="20"/>
                <w:szCs w:val="20"/>
              </w:rPr>
              <w:t>§</w:t>
            </w:r>
            <w:r w:rsidRPr="007F01FE">
              <w:rPr>
                <w:rFonts w:ascii="Courier New" w:hAnsi="Courier New" w:cs="Courier New"/>
                <w:sz w:val="20"/>
                <w:szCs w:val="20"/>
              </w:rPr>
              <w:t xml:space="preserve"> 201</w:t>
            </w:r>
            <w:r>
              <w:rPr>
                <w:rFonts w:ascii="Courier New" w:hAnsi="Courier New" w:cs="Courier New"/>
                <w:sz w:val="20"/>
                <w:szCs w:val="20"/>
              </w:rPr>
              <w:t xml:space="preserve"> </w:t>
            </w:r>
            <w:r w:rsidRPr="007F01FE">
              <w:rPr>
                <w:rFonts w:ascii="Courier New" w:hAnsi="Courier New" w:cs="Courier New"/>
                <w:i/>
                <w:iCs/>
                <w:sz w:val="20"/>
                <w:szCs w:val="20"/>
              </w:rPr>
              <w:t>et seq.</w:t>
            </w:r>
            <w:r w:rsidRPr="007F01FE">
              <w:rPr>
                <w:rFonts w:ascii="Courier New" w:hAnsi="Courier New" w:cs="Courier New"/>
                <w:sz w:val="20"/>
                <w:szCs w:val="20"/>
              </w:rPr>
              <w:t>, and various state laws by failing to pay them time and a half for certain overtime hours worked</w:t>
            </w:r>
            <w:r w:rsidR="0064275C">
              <w:rPr>
                <w:rFonts w:ascii="Courier New" w:hAnsi="Courier New" w:cs="Courier New"/>
                <w:sz w:val="20"/>
                <w:szCs w:val="20"/>
              </w:rPr>
              <w:t xml:space="preserve"> </w:t>
            </w:r>
            <w:r w:rsidRPr="007F01FE">
              <w:rPr>
                <w:rFonts w:ascii="Courier New" w:hAnsi="Courier New" w:cs="Courier New"/>
                <w:sz w:val="20"/>
                <w:szCs w:val="20"/>
              </w:rPr>
              <w:t>performing the pre-shift, post-shift, and pre- and post-meal break preparatory activities of booting up</w:t>
            </w:r>
            <w:r w:rsidR="0064275C">
              <w:rPr>
                <w:rFonts w:ascii="Courier New" w:hAnsi="Courier New" w:cs="Courier New"/>
                <w:sz w:val="20"/>
                <w:szCs w:val="20"/>
              </w:rPr>
              <w:t xml:space="preserve"> </w:t>
            </w:r>
            <w:r w:rsidRPr="007F01FE">
              <w:rPr>
                <w:rFonts w:ascii="Courier New" w:hAnsi="Courier New" w:cs="Courier New"/>
                <w:sz w:val="20"/>
                <w:szCs w:val="20"/>
              </w:rPr>
              <w:t xml:space="preserve">computers and logging into computer systems, along with mid-shift connectivity issues. </w:t>
            </w:r>
            <w:r w:rsidR="0064275C">
              <w:rPr>
                <w:rFonts w:ascii="Courier New" w:hAnsi="Courier New" w:cs="Courier New"/>
                <w:sz w:val="20"/>
                <w:szCs w:val="20"/>
              </w:rPr>
              <w:t>The Class Period is from 11-19-2011 to 8-17-2014.</w:t>
            </w:r>
          </w:p>
          <w:p w:rsidR="00967028" w:rsidRPr="007F01FE" w:rsidRDefault="00967028" w:rsidP="00967028">
            <w:pPr>
              <w:autoSpaceDE w:val="0"/>
              <w:autoSpaceDN w:val="0"/>
              <w:adjustRightInd w:val="0"/>
              <w:jc w:val="left"/>
              <w:rPr>
                <w:rFonts w:ascii="Courier New" w:hAnsi="Courier New" w:cs="Courier New"/>
                <w:sz w:val="20"/>
                <w:szCs w:val="20"/>
              </w:rPr>
            </w:pPr>
          </w:p>
        </w:tc>
        <w:tc>
          <w:tcPr>
            <w:tcW w:w="1440" w:type="dxa"/>
          </w:tcPr>
          <w:p w:rsidR="00462A09" w:rsidRDefault="00462A09" w:rsidP="00763BF1">
            <w:pPr>
              <w:pStyle w:val="PlainText"/>
              <w:rPr>
                <w:rFonts w:ascii="Courier New" w:hAnsi="Courier New" w:cs="Courier New"/>
                <w:b/>
                <w:sz w:val="20"/>
                <w:szCs w:val="20"/>
              </w:rPr>
            </w:pPr>
          </w:p>
          <w:p w:rsidR="007F01FE" w:rsidRDefault="007F01FE" w:rsidP="00763BF1">
            <w:pPr>
              <w:pStyle w:val="PlainText"/>
              <w:rPr>
                <w:rFonts w:ascii="Courier New" w:hAnsi="Courier New" w:cs="Courier New"/>
                <w:b/>
                <w:sz w:val="20"/>
                <w:szCs w:val="20"/>
              </w:rPr>
            </w:pPr>
            <w:r>
              <w:rPr>
                <w:rFonts w:ascii="Courier New" w:hAnsi="Courier New" w:cs="Courier New"/>
                <w:b/>
                <w:sz w:val="20"/>
                <w:szCs w:val="20"/>
              </w:rPr>
              <w:t>Between</w:t>
            </w:r>
          </w:p>
          <w:p w:rsidR="007F01FE" w:rsidRDefault="007F01FE" w:rsidP="00763BF1">
            <w:pPr>
              <w:pStyle w:val="PlainText"/>
              <w:rPr>
                <w:rFonts w:ascii="Courier New" w:hAnsi="Courier New" w:cs="Courier New"/>
                <w:b/>
                <w:sz w:val="20"/>
                <w:szCs w:val="20"/>
              </w:rPr>
            </w:pPr>
            <w:r>
              <w:rPr>
                <w:rFonts w:ascii="Courier New" w:hAnsi="Courier New" w:cs="Courier New"/>
                <w:b/>
                <w:sz w:val="20"/>
                <w:szCs w:val="20"/>
              </w:rPr>
              <w:t xml:space="preserve">11-2-2015 </w:t>
            </w:r>
          </w:p>
          <w:p w:rsidR="0064275C" w:rsidRDefault="0064275C" w:rsidP="00763BF1">
            <w:pPr>
              <w:pStyle w:val="PlainText"/>
              <w:rPr>
                <w:rFonts w:ascii="Courier New" w:hAnsi="Courier New" w:cs="Courier New"/>
                <w:b/>
                <w:sz w:val="20"/>
                <w:szCs w:val="20"/>
              </w:rPr>
            </w:pPr>
          </w:p>
          <w:p w:rsidR="007F01FE" w:rsidRDefault="0064275C" w:rsidP="00763BF1">
            <w:pPr>
              <w:pStyle w:val="PlainText"/>
              <w:rPr>
                <w:rFonts w:ascii="Courier New" w:hAnsi="Courier New" w:cs="Courier New"/>
                <w:b/>
                <w:sz w:val="20"/>
                <w:szCs w:val="20"/>
              </w:rPr>
            </w:pPr>
            <w:r>
              <w:rPr>
                <w:rFonts w:ascii="Courier New" w:hAnsi="Courier New" w:cs="Courier New"/>
                <w:b/>
                <w:sz w:val="20"/>
                <w:szCs w:val="20"/>
              </w:rPr>
              <w:t>a</w:t>
            </w:r>
            <w:r w:rsidR="007F01FE">
              <w:rPr>
                <w:rFonts w:ascii="Courier New" w:hAnsi="Courier New" w:cs="Courier New"/>
                <w:b/>
                <w:sz w:val="20"/>
                <w:szCs w:val="20"/>
              </w:rPr>
              <w:t>nd</w:t>
            </w:r>
          </w:p>
          <w:p w:rsidR="007F01FE" w:rsidRDefault="007F01FE" w:rsidP="00763BF1">
            <w:pPr>
              <w:pStyle w:val="PlainText"/>
              <w:rPr>
                <w:rFonts w:ascii="Courier New" w:hAnsi="Courier New" w:cs="Courier New"/>
                <w:b/>
                <w:sz w:val="20"/>
                <w:szCs w:val="20"/>
              </w:rPr>
            </w:pPr>
          </w:p>
          <w:p w:rsidR="007F01FE" w:rsidRDefault="007F01FE" w:rsidP="00763BF1">
            <w:pPr>
              <w:pStyle w:val="PlainText"/>
              <w:rPr>
                <w:rFonts w:ascii="Courier New" w:hAnsi="Courier New" w:cs="Courier New"/>
                <w:b/>
                <w:sz w:val="20"/>
                <w:szCs w:val="20"/>
              </w:rPr>
            </w:pPr>
            <w:r>
              <w:rPr>
                <w:rFonts w:ascii="Courier New" w:hAnsi="Courier New" w:cs="Courier New"/>
                <w:b/>
                <w:sz w:val="20"/>
                <w:szCs w:val="20"/>
              </w:rPr>
              <w:t>11-13-2015</w:t>
            </w:r>
          </w:p>
        </w:tc>
        <w:tc>
          <w:tcPr>
            <w:tcW w:w="2880" w:type="dxa"/>
          </w:tcPr>
          <w:p w:rsidR="00462A09" w:rsidRDefault="00462A09" w:rsidP="00AB0097">
            <w:pPr>
              <w:pStyle w:val="PlainText"/>
              <w:jc w:val="left"/>
              <w:rPr>
                <w:rFonts w:ascii="Courier New" w:hAnsi="Courier New" w:cs="Courier New"/>
                <w:b/>
                <w:sz w:val="20"/>
                <w:szCs w:val="20"/>
              </w:rPr>
            </w:pPr>
          </w:p>
          <w:p w:rsidR="007F01FE" w:rsidRDefault="007F01FE" w:rsidP="00AB0097">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64275C">
              <w:rPr>
                <w:rFonts w:ascii="Courier New" w:hAnsi="Courier New" w:cs="Courier New"/>
                <w:b/>
                <w:sz w:val="20"/>
                <w:szCs w:val="20"/>
              </w:rPr>
              <w:t xml:space="preserve"> write</w:t>
            </w:r>
            <w:r w:rsidR="00BB6774">
              <w:rPr>
                <w:rFonts w:ascii="Courier New" w:hAnsi="Courier New" w:cs="Courier New"/>
                <w:b/>
                <w:sz w:val="20"/>
                <w:szCs w:val="20"/>
              </w:rPr>
              <w:t xml:space="preserve"> or call</w:t>
            </w:r>
            <w:r w:rsidR="0064275C">
              <w:rPr>
                <w:rFonts w:ascii="Courier New" w:hAnsi="Courier New" w:cs="Courier New"/>
                <w:b/>
                <w:sz w:val="20"/>
                <w:szCs w:val="20"/>
              </w:rPr>
              <w:t>:</w:t>
            </w:r>
          </w:p>
          <w:p w:rsidR="0064275C" w:rsidRDefault="0064275C" w:rsidP="00AB0097">
            <w:pPr>
              <w:pStyle w:val="PlainText"/>
              <w:jc w:val="left"/>
              <w:rPr>
                <w:rFonts w:ascii="Courier New" w:hAnsi="Courier New" w:cs="Courier New"/>
                <w:b/>
                <w:sz w:val="20"/>
                <w:szCs w:val="20"/>
              </w:rPr>
            </w:pPr>
          </w:p>
          <w:p w:rsidR="0064275C" w:rsidRPr="00BB6774" w:rsidRDefault="0064275C" w:rsidP="00AB0097">
            <w:pPr>
              <w:pStyle w:val="PlainText"/>
              <w:jc w:val="left"/>
              <w:rPr>
                <w:rFonts w:ascii="Courier New" w:hAnsi="Courier New" w:cs="Courier New"/>
                <w:b/>
                <w:sz w:val="16"/>
                <w:szCs w:val="16"/>
              </w:rPr>
            </w:pPr>
            <w:r w:rsidRPr="00BB6774">
              <w:rPr>
                <w:rFonts w:ascii="Courier New" w:hAnsi="Courier New" w:cs="Courier New"/>
                <w:b/>
                <w:sz w:val="16"/>
                <w:szCs w:val="16"/>
              </w:rPr>
              <w:t>Jason Thompson</w:t>
            </w:r>
          </w:p>
          <w:p w:rsidR="0064275C" w:rsidRPr="00BB6774" w:rsidRDefault="0064275C" w:rsidP="00AB0097">
            <w:pPr>
              <w:pStyle w:val="PlainText"/>
              <w:jc w:val="left"/>
              <w:rPr>
                <w:rFonts w:ascii="Courier New" w:hAnsi="Courier New" w:cs="Courier New"/>
                <w:b/>
                <w:sz w:val="16"/>
                <w:szCs w:val="16"/>
              </w:rPr>
            </w:pPr>
            <w:r w:rsidRPr="00BB6774">
              <w:rPr>
                <w:rFonts w:ascii="Courier New" w:hAnsi="Courier New" w:cs="Courier New"/>
                <w:b/>
                <w:sz w:val="16"/>
                <w:szCs w:val="16"/>
              </w:rPr>
              <w:t>Kevin Stoops</w:t>
            </w:r>
          </w:p>
          <w:p w:rsidR="0064275C" w:rsidRPr="00BB6774" w:rsidRDefault="0064275C" w:rsidP="0064275C">
            <w:pPr>
              <w:autoSpaceDE w:val="0"/>
              <w:autoSpaceDN w:val="0"/>
              <w:adjustRightInd w:val="0"/>
              <w:jc w:val="left"/>
              <w:rPr>
                <w:rFonts w:ascii="Courier New" w:hAnsi="Courier New" w:cs="Courier New"/>
                <w:b/>
                <w:color w:val="000000"/>
                <w:sz w:val="16"/>
                <w:szCs w:val="16"/>
              </w:rPr>
            </w:pPr>
            <w:r w:rsidRPr="00BB6774">
              <w:rPr>
                <w:rFonts w:ascii="Courier New" w:hAnsi="Courier New" w:cs="Courier New"/>
                <w:b/>
                <w:color w:val="000000"/>
                <w:sz w:val="16"/>
                <w:szCs w:val="16"/>
              </w:rPr>
              <w:t>Jesse Young, Esq.</w:t>
            </w:r>
          </w:p>
          <w:p w:rsidR="0064275C" w:rsidRPr="00BB6774" w:rsidRDefault="0064275C" w:rsidP="0064275C">
            <w:pPr>
              <w:autoSpaceDE w:val="0"/>
              <w:autoSpaceDN w:val="0"/>
              <w:adjustRightInd w:val="0"/>
              <w:jc w:val="left"/>
              <w:rPr>
                <w:rFonts w:ascii="Courier New" w:hAnsi="Courier New" w:cs="Courier New"/>
                <w:b/>
                <w:color w:val="000000"/>
                <w:sz w:val="16"/>
                <w:szCs w:val="16"/>
              </w:rPr>
            </w:pPr>
            <w:r w:rsidRPr="00BB6774">
              <w:rPr>
                <w:rFonts w:ascii="Courier New" w:hAnsi="Courier New" w:cs="Courier New"/>
                <w:b/>
                <w:color w:val="000000"/>
                <w:sz w:val="16"/>
                <w:szCs w:val="16"/>
              </w:rPr>
              <w:t>Sommers Schwartz, P.C.</w:t>
            </w:r>
          </w:p>
          <w:p w:rsidR="0064275C" w:rsidRPr="00BB6774" w:rsidRDefault="0064275C" w:rsidP="0064275C">
            <w:pPr>
              <w:autoSpaceDE w:val="0"/>
              <w:autoSpaceDN w:val="0"/>
              <w:adjustRightInd w:val="0"/>
              <w:jc w:val="left"/>
              <w:rPr>
                <w:rFonts w:ascii="Courier New" w:hAnsi="Courier New" w:cs="Courier New"/>
                <w:b/>
                <w:color w:val="000000"/>
                <w:sz w:val="16"/>
                <w:szCs w:val="16"/>
              </w:rPr>
            </w:pPr>
            <w:r w:rsidRPr="00BB6774">
              <w:rPr>
                <w:rFonts w:ascii="Courier New" w:hAnsi="Courier New" w:cs="Courier New"/>
                <w:b/>
                <w:color w:val="000000"/>
                <w:sz w:val="16"/>
                <w:szCs w:val="16"/>
              </w:rPr>
              <w:t>One Towne Square</w:t>
            </w:r>
          </w:p>
          <w:p w:rsidR="0064275C" w:rsidRPr="00BB6774" w:rsidRDefault="0064275C" w:rsidP="0064275C">
            <w:pPr>
              <w:autoSpaceDE w:val="0"/>
              <w:autoSpaceDN w:val="0"/>
              <w:adjustRightInd w:val="0"/>
              <w:jc w:val="left"/>
              <w:rPr>
                <w:rFonts w:ascii="Courier New" w:hAnsi="Courier New" w:cs="Courier New"/>
                <w:b/>
                <w:color w:val="000000"/>
                <w:sz w:val="16"/>
                <w:szCs w:val="16"/>
              </w:rPr>
            </w:pPr>
            <w:r w:rsidRPr="00BB6774">
              <w:rPr>
                <w:rFonts w:ascii="Courier New" w:hAnsi="Courier New" w:cs="Courier New"/>
                <w:b/>
                <w:color w:val="000000"/>
                <w:sz w:val="16"/>
                <w:szCs w:val="16"/>
              </w:rPr>
              <w:t>Suite 1700</w:t>
            </w:r>
          </w:p>
          <w:p w:rsidR="0064275C" w:rsidRPr="00BB6774" w:rsidRDefault="0064275C" w:rsidP="0064275C">
            <w:pPr>
              <w:autoSpaceDE w:val="0"/>
              <w:autoSpaceDN w:val="0"/>
              <w:adjustRightInd w:val="0"/>
              <w:jc w:val="left"/>
              <w:rPr>
                <w:rFonts w:ascii="Courier New" w:hAnsi="Courier New" w:cs="Courier New"/>
                <w:b/>
                <w:color w:val="000000"/>
                <w:sz w:val="16"/>
                <w:szCs w:val="16"/>
              </w:rPr>
            </w:pPr>
            <w:r w:rsidRPr="00BB6774">
              <w:rPr>
                <w:rFonts w:ascii="Courier New" w:hAnsi="Courier New" w:cs="Courier New"/>
                <w:b/>
                <w:color w:val="000000"/>
                <w:sz w:val="16"/>
                <w:szCs w:val="16"/>
              </w:rPr>
              <w:t>Southfield, MI 48076</w:t>
            </w:r>
          </w:p>
          <w:p w:rsidR="0064275C" w:rsidRPr="00BB6774" w:rsidRDefault="0064275C" w:rsidP="0064275C">
            <w:pPr>
              <w:autoSpaceDE w:val="0"/>
              <w:autoSpaceDN w:val="0"/>
              <w:adjustRightInd w:val="0"/>
              <w:jc w:val="left"/>
              <w:rPr>
                <w:rFonts w:ascii="Courier New" w:hAnsi="Courier New" w:cs="Courier New"/>
                <w:b/>
                <w:color w:val="000000"/>
                <w:sz w:val="16"/>
                <w:szCs w:val="16"/>
              </w:rPr>
            </w:pPr>
          </w:p>
          <w:p w:rsidR="00DA101C" w:rsidRDefault="0064275C" w:rsidP="003A1BF0">
            <w:pPr>
              <w:autoSpaceDE w:val="0"/>
              <w:autoSpaceDN w:val="0"/>
              <w:adjustRightInd w:val="0"/>
              <w:jc w:val="left"/>
              <w:rPr>
                <w:rFonts w:ascii="Courier New" w:hAnsi="Courier New" w:cs="Courier New"/>
                <w:b/>
                <w:sz w:val="20"/>
                <w:szCs w:val="20"/>
              </w:rPr>
            </w:pPr>
            <w:r w:rsidRPr="00BB6774">
              <w:rPr>
                <w:rFonts w:ascii="Courier New" w:hAnsi="Courier New" w:cs="Courier New"/>
                <w:b/>
                <w:color w:val="000000"/>
                <w:sz w:val="16"/>
                <w:szCs w:val="16"/>
              </w:rPr>
              <w:t>248 355-0300 (Ph.)</w:t>
            </w:r>
          </w:p>
        </w:tc>
      </w:tr>
      <w:tr w:rsidR="005E010C" w:rsidRPr="007167C0" w:rsidTr="00967028">
        <w:trPr>
          <w:trHeight w:val="287"/>
        </w:trPr>
        <w:tc>
          <w:tcPr>
            <w:tcW w:w="1350" w:type="dxa"/>
          </w:tcPr>
          <w:p w:rsidR="005E010C" w:rsidRDefault="005E010C" w:rsidP="00D064EC">
            <w:pPr>
              <w:pStyle w:val="PlainText"/>
              <w:rPr>
                <w:rFonts w:ascii="Courier New" w:hAnsi="Courier New" w:cs="Courier New"/>
                <w:b/>
                <w:sz w:val="20"/>
                <w:szCs w:val="20"/>
              </w:rPr>
            </w:pPr>
          </w:p>
          <w:p w:rsidR="005E010C" w:rsidRDefault="005E010C" w:rsidP="00D064EC">
            <w:pPr>
              <w:pStyle w:val="PlainText"/>
              <w:rPr>
                <w:rFonts w:ascii="Courier New" w:hAnsi="Courier New" w:cs="Courier New"/>
                <w:b/>
                <w:sz w:val="20"/>
                <w:szCs w:val="20"/>
              </w:rPr>
            </w:pPr>
            <w:r>
              <w:rPr>
                <w:rFonts w:ascii="Courier New" w:hAnsi="Courier New" w:cs="Courier New"/>
                <w:b/>
                <w:sz w:val="20"/>
                <w:szCs w:val="20"/>
              </w:rPr>
              <w:t>8-31-2015</w:t>
            </w:r>
          </w:p>
        </w:tc>
        <w:tc>
          <w:tcPr>
            <w:tcW w:w="1710" w:type="dxa"/>
          </w:tcPr>
          <w:p w:rsidR="005E010C" w:rsidRDefault="005E010C" w:rsidP="00D064EC">
            <w:pPr>
              <w:pStyle w:val="PlainText"/>
              <w:rPr>
                <w:rFonts w:ascii="Courier New" w:hAnsi="Courier New" w:cs="Courier New"/>
                <w:b/>
                <w:sz w:val="20"/>
                <w:szCs w:val="20"/>
              </w:rPr>
            </w:pPr>
          </w:p>
          <w:p w:rsidR="005E010C" w:rsidRDefault="005E010C" w:rsidP="00D064EC">
            <w:pPr>
              <w:pStyle w:val="PlainText"/>
              <w:rPr>
                <w:rFonts w:ascii="Courier New" w:hAnsi="Courier New" w:cs="Courier New"/>
                <w:b/>
                <w:sz w:val="20"/>
                <w:szCs w:val="20"/>
              </w:rPr>
            </w:pPr>
            <w:r>
              <w:rPr>
                <w:rFonts w:ascii="Courier New" w:hAnsi="Courier New" w:cs="Courier New"/>
                <w:b/>
                <w:sz w:val="20"/>
                <w:szCs w:val="20"/>
              </w:rPr>
              <w:t>13-CV-09174</w:t>
            </w:r>
          </w:p>
        </w:tc>
        <w:tc>
          <w:tcPr>
            <w:tcW w:w="1710" w:type="dxa"/>
          </w:tcPr>
          <w:p w:rsidR="005E010C" w:rsidRDefault="005E010C" w:rsidP="00D064EC">
            <w:pPr>
              <w:pStyle w:val="PlainText"/>
              <w:rPr>
                <w:rFonts w:ascii="Courier New" w:hAnsi="Courier New" w:cs="Courier New"/>
                <w:b/>
                <w:sz w:val="20"/>
                <w:szCs w:val="20"/>
              </w:rPr>
            </w:pPr>
          </w:p>
          <w:p w:rsidR="005E010C" w:rsidRDefault="005E010C" w:rsidP="00D064EC">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5E010C" w:rsidRDefault="005E010C" w:rsidP="00D064EC">
            <w:pPr>
              <w:pStyle w:val="PlainText"/>
              <w:jc w:val="left"/>
              <w:rPr>
                <w:rFonts w:ascii="Courier New" w:hAnsi="Courier New" w:cs="Courier New"/>
                <w:b/>
                <w:sz w:val="20"/>
                <w:szCs w:val="20"/>
              </w:rPr>
            </w:pPr>
          </w:p>
          <w:p w:rsidR="005E010C" w:rsidRDefault="005E010C" w:rsidP="00D064EC">
            <w:pPr>
              <w:pStyle w:val="PlainText"/>
              <w:jc w:val="left"/>
              <w:rPr>
                <w:rFonts w:ascii="Courier New" w:hAnsi="Courier New" w:cs="Courier New"/>
                <w:b/>
                <w:sz w:val="20"/>
                <w:szCs w:val="20"/>
              </w:rPr>
            </w:pPr>
            <w:r>
              <w:rPr>
                <w:rFonts w:ascii="Courier New" w:hAnsi="Courier New" w:cs="Courier New"/>
                <w:b/>
                <w:sz w:val="20"/>
                <w:szCs w:val="20"/>
              </w:rPr>
              <w:t>Mark Roberti, et al. v. OSISystems, Inc., et al.</w:t>
            </w:r>
          </w:p>
          <w:p w:rsidR="005E010C" w:rsidRDefault="005E010C" w:rsidP="00D064EC">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Securities-purchaser-plaintiffs assert claims against Defendants under Section 10(b) of the Securities Exchange Act of 1934 (the “Exchange Act”) and Rule 10b-5 of the Securities and Exchange Commission (“SEC”) thereunder, and against the Individual Defendants under Section 20(a) of the Exchange Act.  The Complaint alleged that between 1-24-2012 and 12-6-2013, inclusive, Defendants made materially false and misleading statements about OSI and Rapiscan, and Rapiscan’s contracts with the U.S. Government related to body scanner software and </w:t>
            </w:r>
            <w:r>
              <w:rPr>
                <w:rFonts w:ascii="Courier New" w:hAnsi="Courier New" w:cs="Courier New"/>
                <w:sz w:val="20"/>
                <w:szCs w:val="20"/>
              </w:rPr>
              <w:lastRenderedPageBreak/>
              <w:t>checkpoint baggage scanners. The Complaint further alleged that the prices of OSI securities were artificially inflated as a result of Defendants’ allegedly false and misleading statements, and declined when the truth was revealed.</w:t>
            </w:r>
          </w:p>
          <w:p w:rsidR="005E010C" w:rsidRPr="00DA101C" w:rsidRDefault="005E010C" w:rsidP="00D064EC">
            <w:pPr>
              <w:pStyle w:val="PlainText"/>
              <w:jc w:val="left"/>
              <w:rPr>
                <w:rFonts w:ascii="Courier New" w:hAnsi="Courier New" w:cs="Courier New"/>
                <w:sz w:val="20"/>
                <w:szCs w:val="20"/>
              </w:rPr>
            </w:pPr>
          </w:p>
        </w:tc>
        <w:tc>
          <w:tcPr>
            <w:tcW w:w="1440" w:type="dxa"/>
          </w:tcPr>
          <w:p w:rsidR="005E010C" w:rsidRDefault="005E010C" w:rsidP="00D064EC">
            <w:pPr>
              <w:pStyle w:val="PlainText"/>
              <w:rPr>
                <w:rFonts w:ascii="Courier New" w:hAnsi="Courier New" w:cs="Courier New"/>
                <w:b/>
                <w:sz w:val="20"/>
                <w:szCs w:val="20"/>
              </w:rPr>
            </w:pPr>
          </w:p>
          <w:p w:rsidR="005E010C" w:rsidRDefault="005E010C" w:rsidP="00D064EC">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5E010C" w:rsidRDefault="005E010C" w:rsidP="00D064EC">
            <w:pPr>
              <w:pStyle w:val="PlainText"/>
              <w:jc w:val="left"/>
              <w:rPr>
                <w:rFonts w:ascii="Courier New" w:hAnsi="Courier New" w:cs="Courier New"/>
                <w:b/>
                <w:sz w:val="20"/>
                <w:szCs w:val="20"/>
              </w:rPr>
            </w:pPr>
          </w:p>
          <w:p w:rsidR="005E010C" w:rsidRDefault="005E010C" w:rsidP="00D064EC">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E010C" w:rsidRDefault="005E010C" w:rsidP="00D064EC">
            <w:pPr>
              <w:pStyle w:val="PlainText"/>
              <w:jc w:val="left"/>
              <w:rPr>
                <w:rFonts w:ascii="Courier New" w:hAnsi="Courier New" w:cs="Courier New"/>
                <w:b/>
                <w:sz w:val="20"/>
                <w:szCs w:val="20"/>
              </w:rPr>
            </w:pPr>
          </w:p>
          <w:p w:rsidR="005E010C" w:rsidRPr="00DA101C" w:rsidRDefault="005E010C" w:rsidP="00D064EC">
            <w:pPr>
              <w:pStyle w:val="PlainText"/>
              <w:jc w:val="left"/>
              <w:rPr>
                <w:rFonts w:ascii="Courier New" w:hAnsi="Courier New" w:cs="Courier New"/>
                <w:b/>
                <w:sz w:val="18"/>
                <w:szCs w:val="18"/>
              </w:rPr>
            </w:pPr>
            <w:r w:rsidRPr="00DA101C">
              <w:rPr>
                <w:rFonts w:ascii="Courier New" w:hAnsi="Courier New" w:cs="Courier New"/>
                <w:b/>
                <w:sz w:val="18"/>
                <w:szCs w:val="18"/>
              </w:rPr>
              <w:t>Bernstein Litowitz</w:t>
            </w:r>
          </w:p>
          <w:p w:rsidR="005E010C" w:rsidRDefault="005E010C" w:rsidP="00D064EC">
            <w:pPr>
              <w:pStyle w:val="PlainText"/>
              <w:jc w:val="left"/>
              <w:rPr>
                <w:rFonts w:ascii="Courier New" w:hAnsi="Courier New" w:cs="Courier New"/>
                <w:b/>
                <w:sz w:val="18"/>
                <w:szCs w:val="18"/>
              </w:rPr>
            </w:pPr>
            <w:r w:rsidRPr="00DA101C">
              <w:rPr>
                <w:rFonts w:ascii="Courier New" w:hAnsi="Courier New" w:cs="Courier New"/>
                <w:b/>
                <w:sz w:val="18"/>
                <w:szCs w:val="18"/>
              </w:rPr>
              <w:t xml:space="preserve"> Berger &amp; Grossmann LLP</w:t>
            </w:r>
          </w:p>
          <w:p w:rsidR="005E010C" w:rsidRDefault="005E010C" w:rsidP="00D064EC">
            <w:pPr>
              <w:pStyle w:val="PlainText"/>
              <w:jc w:val="left"/>
              <w:rPr>
                <w:rFonts w:ascii="Courier New" w:hAnsi="Courier New" w:cs="Courier New"/>
                <w:b/>
                <w:sz w:val="18"/>
                <w:szCs w:val="18"/>
              </w:rPr>
            </w:pPr>
            <w:r>
              <w:rPr>
                <w:rFonts w:ascii="Courier New" w:hAnsi="Courier New" w:cs="Courier New"/>
                <w:b/>
                <w:sz w:val="18"/>
                <w:szCs w:val="18"/>
              </w:rPr>
              <w:t>Timothy A. DeLange</w:t>
            </w:r>
          </w:p>
          <w:p w:rsidR="005E010C" w:rsidRDefault="005E010C" w:rsidP="00D064EC">
            <w:pPr>
              <w:pStyle w:val="PlainText"/>
              <w:jc w:val="left"/>
              <w:rPr>
                <w:rFonts w:ascii="Courier New" w:hAnsi="Courier New" w:cs="Courier New"/>
                <w:b/>
                <w:sz w:val="18"/>
                <w:szCs w:val="18"/>
              </w:rPr>
            </w:pPr>
            <w:r>
              <w:rPr>
                <w:rFonts w:ascii="Courier New" w:hAnsi="Courier New" w:cs="Courier New"/>
                <w:b/>
                <w:sz w:val="18"/>
                <w:szCs w:val="18"/>
              </w:rPr>
              <w:t>Niki L. Mendoza</w:t>
            </w:r>
          </w:p>
          <w:p w:rsidR="005E010C" w:rsidRDefault="005E010C" w:rsidP="00D064EC">
            <w:pPr>
              <w:pStyle w:val="PlainText"/>
              <w:jc w:val="left"/>
              <w:rPr>
                <w:rFonts w:ascii="Courier New" w:hAnsi="Courier New" w:cs="Courier New"/>
                <w:b/>
                <w:sz w:val="18"/>
                <w:szCs w:val="18"/>
              </w:rPr>
            </w:pPr>
            <w:r>
              <w:rPr>
                <w:rFonts w:ascii="Courier New" w:hAnsi="Courier New" w:cs="Courier New"/>
                <w:b/>
                <w:sz w:val="18"/>
                <w:szCs w:val="18"/>
              </w:rPr>
              <w:t>12481 High Bluff Drive</w:t>
            </w:r>
          </w:p>
          <w:p w:rsidR="005E010C" w:rsidRDefault="005E010C" w:rsidP="00D064EC">
            <w:pPr>
              <w:pStyle w:val="PlainText"/>
              <w:jc w:val="left"/>
              <w:rPr>
                <w:rFonts w:ascii="Courier New" w:hAnsi="Courier New" w:cs="Courier New"/>
                <w:b/>
                <w:sz w:val="18"/>
                <w:szCs w:val="18"/>
              </w:rPr>
            </w:pPr>
            <w:r>
              <w:rPr>
                <w:rFonts w:ascii="Courier New" w:hAnsi="Courier New" w:cs="Courier New"/>
                <w:b/>
                <w:sz w:val="18"/>
                <w:szCs w:val="18"/>
              </w:rPr>
              <w:t>Suite 300</w:t>
            </w:r>
          </w:p>
          <w:p w:rsidR="005E010C" w:rsidRDefault="005E010C" w:rsidP="00D064EC">
            <w:pPr>
              <w:pStyle w:val="PlainText"/>
              <w:jc w:val="left"/>
              <w:rPr>
                <w:rFonts w:ascii="Courier New" w:hAnsi="Courier New" w:cs="Courier New"/>
                <w:b/>
                <w:sz w:val="18"/>
                <w:szCs w:val="18"/>
              </w:rPr>
            </w:pPr>
            <w:r>
              <w:rPr>
                <w:rFonts w:ascii="Courier New" w:hAnsi="Courier New" w:cs="Courier New"/>
                <w:b/>
                <w:sz w:val="18"/>
                <w:szCs w:val="18"/>
              </w:rPr>
              <w:t>San Diego, CA 92130</w:t>
            </w:r>
          </w:p>
          <w:p w:rsidR="005E010C" w:rsidRPr="00DA101C" w:rsidRDefault="005E010C" w:rsidP="00D064EC">
            <w:pPr>
              <w:pStyle w:val="PlainText"/>
              <w:jc w:val="left"/>
              <w:rPr>
                <w:rFonts w:ascii="Courier New" w:hAnsi="Courier New" w:cs="Courier New"/>
                <w:b/>
                <w:sz w:val="18"/>
                <w:szCs w:val="18"/>
              </w:rPr>
            </w:pPr>
          </w:p>
          <w:p w:rsidR="005E010C" w:rsidRDefault="005E010C" w:rsidP="00D064EC">
            <w:pPr>
              <w:pStyle w:val="PlainText"/>
              <w:jc w:val="left"/>
              <w:rPr>
                <w:rFonts w:ascii="Courier New" w:hAnsi="Courier New" w:cs="Courier New"/>
                <w:b/>
                <w:sz w:val="20"/>
                <w:szCs w:val="20"/>
              </w:rPr>
            </w:pPr>
          </w:p>
        </w:tc>
      </w:tr>
      <w:tr w:rsidR="005E010C" w:rsidRPr="007167C0" w:rsidTr="00967028">
        <w:tc>
          <w:tcPr>
            <w:tcW w:w="1350" w:type="dxa"/>
          </w:tcPr>
          <w:p w:rsidR="005E010C" w:rsidRDefault="005E010C" w:rsidP="00861B8B">
            <w:pPr>
              <w:pStyle w:val="PlainText"/>
              <w:rPr>
                <w:rFonts w:ascii="Courier New" w:hAnsi="Courier New" w:cs="Courier New"/>
                <w:b/>
                <w:sz w:val="20"/>
                <w:szCs w:val="20"/>
              </w:rPr>
            </w:pPr>
          </w:p>
          <w:p w:rsidR="005E010C" w:rsidRDefault="005E010C" w:rsidP="00861B8B">
            <w:pPr>
              <w:pStyle w:val="PlainText"/>
              <w:rPr>
                <w:rFonts w:ascii="Courier New" w:hAnsi="Courier New" w:cs="Courier New"/>
                <w:b/>
                <w:sz w:val="20"/>
                <w:szCs w:val="20"/>
              </w:rPr>
            </w:pPr>
            <w:r>
              <w:rPr>
                <w:rFonts w:ascii="Courier New" w:hAnsi="Courier New" w:cs="Courier New"/>
                <w:b/>
                <w:sz w:val="20"/>
                <w:szCs w:val="20"/>
              </w:rPr>
              <w:t>8-31-2015</w:t>
            </w:r>
          </w:p>
        </w:tc>
        <w:tc>
          <w:tcPr>
            <w:tcW w:w="1710" w:type="dxa"/>
          </w:tcPr>
          <w:p w:rsidR="005E010C" w:rsidRDefault="005E010C" w:rsidP="00A42036">
            <w:pPr>
              <w:pStyle w:val="PlainText"/>
              <w:rPr>
                <w:rFonts w:ascii="Courier New" w:hAnsi="Courier New" w:cs="Courier New"/>
                <w:b/>
                <w:sz w:val="20"/>
                <w:szCs w:val="20"/>
              </w:rPr>
            </w:pPr>
          </w:p>
          <w:p w:rsidR="005E010C" w:rsidRDefault="005E010C" w:rsidP="00A42036">
            <w:pPr>
              <w:pStyle w:val="PlainText"/>
              <w:rPr>
                <w:rFonts w:ascii="Courier New" w:hAnsi="Courier New" w:cs="Courier New"/>
                <w:b/>
                <w:sz w:val="20"/>
                <w:szCs w:val="20"/>
              </w:rPr>
            </w:pPr>
            <w:r>
              <w:rPr>
                <w:rFonts w:ascii="Courier New" w:hAnsi="Courier New" w:cs="Courier New"/>
                <w:b/>
                <w:sz w:val="20"/>
                <w:szCs w:val="20"/>
              </w:rPr>
              <w:t>13-CV-01989</w:t>
            </w:r>
          </w:p>
        </w:tc>
        <w:tc>
          <w:tcPr>
            <w:tcW w:w="1710" w:type="dxa"/>
          </w:tcPr>
          <w:p w:rsidR="005E010C" w:rsidRDefault="005E010C" w:rsidP="00A25847">
            <w:pPr>
              <w:pStyle w:val="PlainText"/>
              <w:rPr>
                <w:rFonts w:ascii="Courier New" w:hAnsi="Courier New" w:cs="Courier New"/>
                <w:b/>
                <w:sz w:val="20"/>
                <w:szCs w:val="20"/>
              </w:rPr>
            </w:pPr>
          </w:p>
          <w:p w:rsidR="005E010C" w:rsidRDefault="005E010C" w:rsidP="009656C2">
            <w:pPr>
              <w:pStyle w:val="PlainText"/>
              <w:rPr>
                <w:rFonts w:ascii="Courier New" w:hAnsi="Courier New" w:cs="Courier New"/>
                <w:b/>
                <w:sz w:val="20"/>
                <w:szCs w:val="20"/>
              </w:rPr>
            </w:pPr>
            <w:r>
              <w:rPr>
                <w:rFonts w:ascii="Courier New" w:hAnsi="Courier New" w:cs="Courier New"/>
                <w:b/>
                <w:sz w:val="20"/>
                <w:szCs w:val="20"/>
              </w:rPr>
              <w:t>(E.D. Cal.)</w:t>
            </w:r>
          </w:p>
        </w:tc>
        <w:tc>
          <w:tcPr>
            <w:tcW w:w="6030" w:type="dxa"/>
          </w:tcPr>
          <w:p w:rsidR="005E010C" w:rsidRDefault="005E010C" w:rsidP="00F8194E">
            <w:pPr>
              <w:pStyle w:val="PlainText"/>
              <w:jc w:val="left"/>
              <w:rPr>
                <w:rFonts w:ascii="Courier New" w:hAnsi="Courier New" w:cs="Courier New"/>
                <w:b/>
                <w:sz w:val="20"/>
                <w:szCs w:val="20"/>
              </w:rPr>
            </w:pPr>
          </w:p>
          <w:p w:rsidR="005E010C" w:rsidRDefault="005E010C" w:rsidP="00F8194E">
            <w:pPr>
              <w:pStyle w:val="PlainText"/>
              <w:jc w:val="left"/>
              <w:rPr>
                <w:rFonts w:ascii="Courier New" w:hAnsi="Courier New" w:cs="Courier New"/>
                <w:b/>
                <w:sz w:val="20"/>
                <w:szCs w:val="20"/>
              </w:rPr>
            </w:pPr>
            <w:r>
              <w:rPr>
                <w:rFonts w:ascii="Courier New" w:hAnsi="Courier New" w:cs="Courier New"/>
                <w:b/>
                <w:sz w:val="20"/>
                <w:szCs w:val="20"/>
              </w:rPr>
              <w:t>Vicki Estrada, et al. v. iYogi, Inc.</w:t>
            </w:r>
          </w:p>
          <w:p w:rsidR="005E010C" w:rsidRDefault="005E010C" w:rsidP="00BB6774">
            <w:pPr>
              <w:autoSpaceDE w:val="0"/>
              <w:autoSpaceDN w:val="0"/>
              <w:adjustRightInd w:val="0"/>
              <w:jc w:val="left"/>
              <w:rPr>
                <w:rFonts w:ascii="Courier New" w:hAnsi="Courier New" w:cs="Courier New"/>
                <w:color w:val="000000"/>
                <w:sz w:val="20"/>
                <w:szCs w:val="20"/>
              </w:rPr>
            </w:pPr>
            <w:r>
              <w:rPr>
                <w:rFonts w:ascii="Courier New" w:hAnsi="Courier New" w:cs="Courier New"/>
                <w:sz w:val="20"/>
                <w:szCs w:val="20"/>
              </w:rPr>
              <w:t xml:space="preserve">Consumer-plaintiffs </w:t>
            </w:r>
            <w:r w:rsidRPr="007C43F6">
              <w:rPr>
                <w:rFonts w:ascii="Courier New" w:hAnsi="Courier New" w:cs="Courier New"/>
                <w:color w:val="000000"/>
                <w:sz w:val="20"/>
                <w:szCs w:val="20"/>
              </w:rPr>
              <w:t xml:space="preserve">allege that </w:t>
            </w:r>
            <w:r w:rsidRPr="007C43F6">
              <w:rPr>
                <w:rFonts w:ascii="Courier New" w:hAnsi="Courier New" w:cs="Courier New"/>
                <w:color w:val="221E1F"/>
                <w:sz w:val="20"/>
                <w:szCs w:val="20"/>
              </w:rPr>
              <w:t>iYogi, or a third party acting on iYogi’s behalf, placed</w:t>
            </w:r>
            <w:r>
              <w:rPr>
                <w:rFonts w:ascii="Courier New" w:hAnsi="Courier New" w:cs="Courier New"/>
                <w:color w:val="221E1F"/>
                <w:sz w:val="20"/>
                <w:szCs w:val="20"/>
              </w:rPr>
              <w:t xml:space="preserve"> </w:t>
            </w:r>
            <w:r w:rsidRPr="007C43F6">
              <w:rPr>
                <w:rFonts w:ascii="Courier New" w:hAnsi="Courier New" w:cs="Courier New"/>
                <w:color w:val="221E1F"/>
                <w:sz w:val="20"/>
                <w:szCs w:val="20"/>
              </w:rPr>
              <w:t xml:space="preserve">telemarketing calls </w:t>
            </w:r>
            <w:r w:rsidRPr="007C43F6">
              <w:rPr>
                <w:rFonts w:ascii="Courier New" w:hAnsi="Courier New" w:cs="Courier New"/>
                <w:color w:val="000000"/>
                <w:sz w:val="20"/>
                <w:szCs w:val="20"/>
              </w:rPr>
              <w:t>(including but not limited to subscription renewal calls) to current and former</w:t>
            </w:r>
            <w:r>
              <w:rPr>
                <w:rFonts w:ascii="Courier New" w:hAnsi="Courier New" w:cs="Courier New"/>
                <w:color w:val="000000"/>
                <w:sz w:val="20"/>
                <w:szCs w:val="20"/>
              </w:rPr>
              <w:t xml:space="preserve"> </w:t>
            </w:r>
            <w:r w:rsidRPr="007C43F6">
              <w:rPr>
                <w:rFonts w:ascii="Courier New" w:hAnsi="Courier New" w:cs="Courier New"/>
                <w:color w:val="000000"/>
                <w:sz w:val="20"/>
                <w:szCs w:val="20"/>
              </w:rPr>
              <w:t>iYogi subscribers</w:t>
            </w:r>
            <w:r w:rsidRPr="007C43F6">
              <w:rPr>
                <w:rFonts w:ascii="Courier New" w:hAnsi="Courier New" w:cs="Courier New"/>
                <w:color w:val="221E1F"/>
                <w:sz w:val="20"/>
                <w:szCs w:val="20"/>
              </w:rPr>
              <w:t xml:space="preserve">. </w:t>
            </w:r>
            <w:r w:rsidRPr="007C43F6">
              <w:rPr>
                <w:rFonts w:ascii="Courier New" w:hAnsi="Courier New" w:cs="Courier New"/>
                <w:color w:val="000000"/>
                <w:sz w:val="20"/>
                <w:szCs w:val="20"/>
              </w:rPr>
              <w:t>The lawsuit alleges that those calls were made without the necessary consent in</w:t>
            </w:r>
            <w:r>
              <w:rPr>
                <w:rFonts w:ascii="Courier New" w:hAnsi="Courier New" w:cs="Courier New"/>
                <w:color w:val="000000"/>
                <w:sz w:val="20"/>
                <w:szCs w:val="20"/>
              </w:rPr>
              <w:t xml:space="preserve"> </w:t>
            </w:r>
            <w:r w:rsidRPr="007C43F6">
              <w:rPr>
                <w:rFonts w:ascii="Courier New" w:hAnsi="Courier New" w:cs="Courier New"/>
                <w:color w:val="000000"/>
                <w:sz w:val="20"/>
                <w:szCs w:val="20"/>
              </w:rPr>
              <w:t xml:space="preserve">violation of the Telephone Consumer Protection Act, 47 U.S.C. </w:t>
            </w:r>
            <w:r w:rsidRPr="007C43F6">
              <w:rPr>
                <w:rFonts w:cstheme="minorHAnsi"/>
                <w:color w:val="000000"/>
                <w:sz w:val="20"/>
                <w:szCs w:val="20"/>
              </w:rPr>
              <w:t>§</w:t>
            </w:r>
            <w:r w:rsidRPr="007C43F6">
              <w:rPr>
                <w:rFonts w:ascii="Courier New" w:hAnsi="Courier New" w:cs="Courier New"/>
                <w:color w:val="000000"/>
                <w:sz w:val="20"/>
                <w:szCs w:val="20"/>
              </w:rPr>
              <w:t xml:space="preserve"> 227.</w:t>
            </w:r>
            <w:r>
              <w:rPr>
                <w:rFonts w:ascii="Courier New" w:hAnsi="Courier New" w:cs="Courier New"/>
                <w:color w:val="000000"/>
                <w:sz w:val="20"/>
                <w:szCs w:val="20"/>
              </w:rPr>
              <w:t xml:space="preserve"> The Class Period is from 9-23-2009 to 11-18-2013.</w:t>
            </w:r>
          </w:p>
          <w:p w:rsidR="00D830E7" w:rsidRPr="007C43F6" w:rsidRDefault="00D830E7" w:rsidP="00BB6774">
            <w:pPr>
              <w:autoSpaceDE w:val="0"/>
              <w:autoSpaceDN w:val="0"/>
              <w:adjustRightInd w:val="0"/>
              <w:jc w:val="left"/>
              <w:rPr>
                <w:rFonts w:ascii="Courier New" w:hAnsi="Courier New" w:cs="Courier New"/>
                <w:sz w:val="20"/>
                <w:szCs w:val="20"/>
              </w:rPr>
            </w:pPr>
          </w:p>
        </w:tc>
        <w:tc>
          <w:tcPr>
            <w:tcW w:w="1440" w:type="dxa"/>
          </w:tcPr>
          <w:p w:rsidR="005E010C" w:rsidRDefault="005E010C" w:rsidP="00763BF1">
            <w:pPr>
              <w:pStyle w:val="PlainText"/>
              <w:rPr>
                <w:rFonts w:ascii="Courier New" w:hAnsi="Courier New" w:cs="Courier New"/>
                <w:b/>
                <w:sz w:val="20"/>
                <w:szCs w:val="20"/>
              </w:rPr>
            </w:pPr>
          </w:p>
          <w:p w:rsidR="005E010C" w:rsidRDefault="005E010C" w:rsidP="00763BF1">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5E010C" w:rsidRDefault="005E010C" w:rsidP="00AB0097">
            <w:pPr>
              <w:pStyle w:val="PlainText"/>
              <w:jc w:val="left"/>
              <w:rPr>
                <w:rFonts w:ascii="Courier New" w:hAnsi="Courier New" w:cs="Courier New"/>
                <w:b/>
                <w:sz w:val="20"/>
                <w:szCs w:val="20"/>
              </w:rPr>
            </w:pPr>
          </w:p>
          <w:p w:rsidR="005E010C" w:rsidRDefault="005E010C" w:rsidP="00AB0097">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E010C" w:rsidRDefault="005E010C" w:rsidP="00AB0097">
            <w:pPr>
              <w:pStyle w:val="PlainText"/>
              <w:jc w:val="left"/>
              <w:rPr>
                <w:rFonts w:ascii="Courier New" w:hAnsi="Courier New" w:cs="Courier New"/>
                <w:b/>
                <w:sz w:val="20"/>
                <w:szCs w:val="20"/>
              </w:rPr>
            </w:pPr>
          </w:p>
          <w:p w:rsidR="005E010C" w:rsidRPr="007C43F6" w:rsidRDefault="005E010C" w:rsidP="00AB0097">
            <w:pPr>
              <w:pStyle w:val="PlainText"/>
              <w:jc w:val="left"/>
              <w:rPr>
                <w:rFonts w:ascii="Courier New" w:hAnsi="Courier New" w:cs="Courier New"/>
                <w:b/>
                <w:sz w:val="18"/>
                <w:szCs w:val="18"/>
              </w:rPr>
            </w:pPr>
            <w:r w:rsidRPr="007C43F6">
              <w:rPr>
                <w:rFonts w:ascii="Courier New" w:hAnsi="Courier New" w:cs="Courier New"/>
                <w:b/>
                <w:sz w:val="18"/>
                <w:szCs w:val="18"/>
              </w:rPr>
              <w:t>Rafey S.Balabanian</w:t>
            </w:r>
          </w:p>
          <w:p w:rsidR="005E010C" w:rsidRPr="007C43F6" w:rsidRDefault="005E010C" w:rsidP="00AB0097">
            <w:pPr>
              <w:pStyle w:val="PlainText"/>
              <w:jc w:val="left"/>
              <w:rPr>
                <w:rFonts w:ascii="Courier New" w:hAnsi="Courier New" w:cs="Courier New"/>
                <w:b/>
                <w:sz w:val="18"/>
                <w:szCs w:val="18"/>
              </w:rPr>
            </w:pPr>
            <w:r w:rsidRPr="007C43F6">
              <w:rPr>
                <w:rFonts w:ascii="Courier New" w:hAnsi="Courier New" w:cs="Courier New"/>
                <w:b/>
                <w:sz w:val="18"/>
                <w:szCs w:val="18"/>
              </w:rPr>
              <w:t>Benjamin H. Richman</w:t>
            </w:r>
          </w:p>
          <w:p w:rsidR="005E010C" w:rsidRPr="007C43F6" w:rsidRDefault="005E010C" w:rsidP="00AB0097">
            <w:pPr>
              <w:pStyle w:val="PlainText"/>
              <w:jc w:val="left"/>
              <w:rPr>
                <w:rFonts w:ascii="Courier New" w:hAnsi="Courier New" w:cs="Courier New"/>
                <w:b/>
                <w:sz w:val="18"/>
                <w:szCs w:val="18"/>
              </w:rPr>
            </w:pPr>
            <w:r w:rsidRPr="007C43F6">
              <w:rPr>
                <w:rFonts w:ascii="Courier New" w:hAnsi="Courier New" w:cs="Courier New"/>
                <w:b/>
                <w:sz w:val="18"/>
                <w:szCs w:val="18"/>
              </w:rPr>
              <w:t>Edelson PC</w:t>
            </w:r>
          </w:p>
          <w:p w:rsidR="005E010C" w:rsidRPr="007C43F6" w:rsidRDefault="005E010C" w:rsidP="00AB0097">
            <w:pPr>
              <w:pStyle w:val="PlainText"/>
              <w:jc w:val="left"/>
              <w:rPr>
                <w:rFonts w:ascii="Courier New" w:hAnsi="Courier New" w:cs="Courier New"/>
                <w:b/>
                <w:sz w:val="18"/>
                <w:szCs w:val="18"/>
              </w:rPr>
            </w:pPr>
            <w:r w:rsidRPr="007C43F6">
              <w:rPr>
                <w:rFonts w:ascii="Courier New" w:hAnsi="Courier New" w:cs="Courier New"/>
                <w:b/>
                <w:sz w:val="18"/>
                <w:szCs w:val="18"/>
              </w:rPr>
              <w:t>350 North LaSalle Street</w:t>
            </w:r>
          </w:p>
          <w:p w:rsidR="005E010C" w:rsidRPr="007C43F6" w:rsidRDefault="005E010C" w:rsidP="00AB0097">
            <w:pPr>
              <w:pStyle w:val="PlainText"/>
              <w:jc w:val="left"/>
              <w:rPr>
                <w:rFonts w:ascii="Courier New" w:hAnsi="Courier New" w:cs="Courier New"/>
                <w:b/>
                <w:sz w:val="18"/>
                <w:szCs w:val="18"/>
              </w:rPr>
            </w:pPr>
            <w:r w:rsidRPr="007C43F6">
              <w:rPr>
                <w:rFonts w:ascii="Courier New" w:hAnsi="Courier New" w:cs="Courier New"/>
                <w:b/>
                <w:sz w:val="18"/>
                <w:szCs w:val="18"/>
              </w:rPr>
              <w:t>Suite 1300</w:t>
            </w:r>
          </w:p>
          <w:p w:rsidR="005E010C" w:rsidRDefault="005E010C" w:rsidP="009656C2">
            <w:pPr>
              <w:pStyle w:val="PlainText"/>
              <w:jc w:val="left"/>
              <w:rPr>
                <w:rFonts w:ascii="Courier New" w:hAnsi="Courier New" w:cs="Courier New"/>
                <w:b/>
                <w:sz w:val="20"/>
                <w:szCs w:val="20"/>
              </w:rPr>
            </w:pPr>
            <w:r w:rsidRPr="007C43F6">
              <w:rPr>
                <w:rFonts w:ascii="Courier New" w:hAnsi="Courier New" w:cs="Courier New"/>
                <w:b/>
                <w:sz w:val="18"/>
                <w:szCs w:val="18"/>
              </w:rPr>
              <w:t>Chicago, Illinois 60654</w:t>
            </w:r>
          </w:p>
        </w:tc>
      </w:tr>
    </w:tbl>
    <w:p w:rsidR="00846A5E" w:rsidRPr="002C6872" w:rsidRDefault="00846A5E" w:rsidP="004126B7">
      <w:pPr>
        <w:tabs>
          <w:tab w:val="left" w:pos="9795"/>
        </w:tabs>
        <w:jc w:val="left"/>
        <w:rPr>
          <w:rFonts w:ascii="Courier New" w:hAnsi="Courier New" w:cs="Courier New"/>
          <w:sz w:val="20"/>
          <w:szCs w:val="20"/>
        </w:rPr>
      </w:pPr>
    </w:p>
    <w:sectPr w:rsidR="00846A5E" w:rsidRPr="002C6872" w:rsidSect="00810306">
      <w:headerReference w:type="default" r:id="rId24"/>
      <w:footerReference w:type="default" r:id="rId2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5E" w:rsidRDefault="00C67A5E" w:rsidP="004538E3">
      <w:pPr>
        <w:spacing w:after="0"/>
      </w:pPr>
      <w:r>
        <w:separator/>
      </w:r>
    </w:p>
  </w:endnote>
  <w:endnote w:type="continuationSeparator" w:id="0">
    <w:p w:rsidR="00C67A5E" w:rsidRDefault="00C67A5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C67A5E" w:rsidRDefault="00C67A5E">
        <w:pPr>
          <w:pStyle w:val="Footer"/>
        </w:pPr>
        <w:r>
          <w:fldChar w:fldCharType="begin"/>
        </w:r>
        <w:r>
          <w:instrText xml:space="preserve"> PAGE   \* MERGEFORMAT </w:instrText>
        </w:r>
        <w:r>
          <w:fldChar w:fldCharType="separate"/>
        </w:r>
        <w:r w:rsidR="00F8708F">
          <w:rPr>
            <w:noProof/>
          </w:rPr>
          <w:t>18</w:t>
        </w:r>
        <w:r>
          <w:rPr>
            <w:noProof/>
          </w:rPr>
          <w:fldChar w:fldCharType="end"/>
        </w:r>
      </w:p>
    </w:sdtContent>
  </w:sdt>
  <w:p w:rsidR="00C67A5E" w:rsidRDefault="00C67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5E" w:rsidRDefault="00C67A5E" w:rsidP="004538E3">
      <w:pPr>
        <w:spacing w:after="0"/>
      </w:pPr>
      <w:r>
        <w:separator/>
      </w:r>
    </w:p>
  </w:footnote>
  <w:footnote w:type="continuationSeparator" w:id="0">
    <w:p w:rsidR="00C67A5E" w:rsidRDefault="00C67A5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A5E" w:rsidRDefault="00C67A5E">
    <w:pPr>
      <w:pStyle w:val="Header"/>
    </w:pPr>
  </w:p>
  <w:p w:rsidR="00C67A5E" w:rsidRDefault="00C67A5E" w:rsidP="007A1456">
    <w:pPr>
      <w:pStyle w:val="PlainText"/>
      <w:rPr>
        <w:rFonts w:ascii="Courier New" w:hAnsi="Courier New" w:cs="Courier New"/>
        <w:b/>
      </w:rPr>
    </w:pPr>
    <w:r>
      <w:rPr>
        <w:rFonts w:ascii="Courier New" w:hAnsi="Courier New" w:cs="Courier New"/>
        <w:b/>
      </w:rPr>
      <w:t>Class Action Fairness Act (CAFA) Notices</w:t>
    </w:r>
  </w:p>
  <w:p w:rsidR="00C67A5E" w:rsidRDefault="00C67A5E" w:rsidP="007A1456">
    <w:pPr>
      <w:pStyle w:val="PlainText"/>
      <w:rPr>
        <w:rFonts w:ascii="Courier New" w:hAnsi="Courier New" w:cs="Courier New"/>
        <w:b/>
      </w:rPr>
    </w:pPr>
    <w:r>
      <w:rPr>
        <w:rFonts w:ascii="Courier New" w:hAnsi="Courier New" w:cs="Courier New"/>
        <w:b/>
      </w:rPr>
      <w:t>in August 2015, to the</w:t>
    </w:r>
  </w:p>
  <w:p w:rsidR="00C67A5E" w:rsidRPr="00595659" w:rsidRDefault="00C67A5E"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C67A5E" w:rsidRPr="00595659" w:rsidRDefault="00C67A5E"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C67A5E" w:rsidRPr="004538E3" w:rsidRDefault="00C67A5E"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14561"/>
    <w:rsid w:val="00023271"/>
    <w:rsid w:val="0002708F"/>
    <w:rsid w:val="00030FB6"/>
    <w:rsid w:val="00032A8C"/>
    <w:rsid w:val="00033B05"/>
    <w:rsid w:val="00040A7E"/>
    <w:rsid w:val="00041A27"/>
    <w:rsid w:val="00041BB3"/>
    <w:rsid w:val="00057ED3"/>
    <w:rsid w:val="00061881"/>
    <w:rsid w:val="00065743"/>
    <w:rsid w:val="000717E2"/>
    <w:rsid w:val="00072C67"/>
    <w:rsid w:val="00074912"/>
    <w:rsid w:val="00084BAD"/>
    <w:rsid w:val="00085846"/>
    <w:rsid w:val="0009042A"/>
    <w:rsid w:val="00097815"/>
    <w:rsid w:val="000A645E"/>
    <w:rsid w:val="000B517C"/>
    <w:rsid w:val="000B57BD"/>
    <w:rsid w:val="000C1606"/>
    <w:rsid w:val="000C572F"/>
    <w:rsid w:val="000C58B1"/>
    <w:rsid w:val="000C6CF4"/>
    <w:rsid w:val="000D35EC"/>
    <w:rsid w:val="000E0923"/>
    <w:rsid w:val="000E419E"/>
    <w:rsid w:val="000E4433"/>
    <w:rsid w:val="000E7B8F"/>
    <w:rsid w:val="000F101F"/>
    <w:rsid w:val="000F1C68"/>
    <w:rsid w:val="000F305A"/>
    <w:rsid w:val="000F3077"/>
    <w:rsid w:val="000F5C64"/>
    <w:rsid w:val="00101D17"/>
    <w:rsid w:val="00106DB1"/>
    <w:rsid w:val="0011027F"/>
    <w:rsid w:val="001145C9"/>
    <w:rsid w:val="0011466D"/>
    <w:rsid w:val="00114CAD"/>
    <w:rsid w:val="001152F0"/>
    <w:rsid w:val="0012059C"/>
    <w:rsid w:val="00127CB5"/>
    <w:rsid w:val="00134EF5"/>
    <w:rsid w:val="001357B8"/>
    <w:rsid w:val="0015024A"/>
    <w:rsid w:val="001519D2"/>
    <w:rsid w:val="00153821"/>
    <w:rsid w:val="001554B8"/>
    <w:rsid w:val="001601A6"/>
    <w:rsid w:val="0016672F"/>
    <w:rsid w:val="00174B5A"/>
    <w:rsid w:val="001774FE"/>
    <w:rsid w:val="00183C5C"/>
    <w:rsid w:val="0018718E"/>
    <w:rsid w:val="0019216C"/>
    <w:rsid w:val="00195EA4"/>
    <w:rsid w:val="00197EBF"/>
    <w:rsid w:val="001A5DB9"/>
    <w:rsid w:val="001B09C1"/>
    <w:rsid w:val="001B1B54"/>
    <w:rsid w:val="001C0579"/>
    <w:rsid w:val="001C3E91"/>
    <w:rsid w:val="001E1778"/>
    <w:rsid w:val="001F4334"/>
    <w:rsid w:val="001F4A25"/>
    <w:rsid w:val="00207373"/>
    <w:rsid w:val="0021773E"/>
    <w:rsid w:val="0022143B"/>
    <w:rsid w:val="002242BB"/>
    <w:rsid w:val="002311A6"/>
    <w:rsid w:val="002316D4"/>
    <w:rsid w:val="00231752"/>
    <w:rsid w:val="00234ED3"/>
    <w:rsid w:val="002365B4"/>
    <w:rsid w:val="002411DA"/>
    <w:rsid w:val="00243F51"/>
    <w:rsid w:val="00246EA7"/>
    <w:rsid w:val="0025332A"/>
    <w:rsid w:val="002612A2"/>
    <w:rsid w:val="002616C3"/>
    <w:rsid w:val="00261E15"/>
    <w:rsid w:val="00266F18"/>
    <w:rsid w:val="00275AA6"/>
    <w:rsid w:val="00290859"/>
    <w:rsid w:val="002A0F02"/>
    <w:rsid w:val="002B1C4D"/>
    <w:rsid w:val="002B72F9"/>
    <w:rsid w:val="002C0B57"/>
    <w:rsid w:val="002C0C2C"/>
    <w:rsid w:val="002C6872"/>
    <w:rsid w:val="002D0FC5"/>
    <w:rsid w:val="002D2EC2"/>
    <w:rsid w:val="002E4AFE"/>
    <w:rsid w:val="002E709F"/>
    <w:rsid w:val="002E7603"/>
    <w:rsid w:val="002E7CD5"/>
    <w:rsid w:val="002F14C4"/>
    <w:rsid w:val="002F18F3"/>
    <w:rsid w:val="002F3BCE"/>
    <w:rsid w:val="00303416"/>
    <w:rsid w:val="00305A38"/>
    <w:rsid w:val="00306462"/>
    <w:rsid w:val="00315370"/>
    <w:rsid w:val="00315EA6"/>
    <w:rsid w:val="00316299"/>
    <w:rsid w:val="00321306"/>
    <w:rsid w:val="00352CB0"/>
    <w:rsid w:val="003539E6"/>
    <w:rsid w:val="003540EB"/>
    <w:rsid w:val="00364B70"/>
    <w:rsid w:val="00372932"/>
    <w:rsid w:val="003744E9"/>
    <w:rsid w:val="00381C76"/>
    <w:rsid w:val="0038314A"/>
    <w:rsid w:val="003911B5"/>
    <w:rsid w:val="0039386A"/>
    <w:rsid w:val="003940D5"/>
    <w:rsid w:val="003964FD"/>
    <w:rsid w:val="003A1BF0"/>
    <w:rsid w:val="003A67E2"/>
    <w:rsid w:val="003A6BA2"/>
    <w:rsid w:val="003B0FCA"/>
    <w:rsid w:val="003B3801"/>
    <w:rsid w:val="003C0AD7"/>
    <w:rsid w:val="003C1A6B"/>
    <w:rsid w:val="003C46D8"/>
    <w:rsid w:val="003C5C7C"/>
    <w:rsid w:val="003E248A"/>
    <w:rsid w:val="003E3346"/>
    <w:rsid w:val="003E7A27"/>
    <w:rsid w:val="003F26A5"/>
    <w:rsid w:val="003F51EC"/>
    <w:rsid w:val="003F52EA"/>
    <w:rsid w:val="003F7A55"/>
    <w:rsid w:val="004126B7"/>
    <w:rsid w:val="0041330B"/>
    <w:rsid w:val="00414249"/>
    <w:rsid w:val="00416347"/>
    <w:rsid w:val="004178B7"/>
    <w:rsid w:val="00417CB7"/>
    <w:rsid w:val="0042633F"/>
    <w:rsid w:val="00426973"/>
    <w:rsid w:val="004320C3"/>
    <w:rsid w:val="00433D73"/>
    <w:rsid w:val="00451E30"/>
    <w:rsid w:val="004538E3"/>
    <w:rsid w:val="00455B39"/>
    <w:rsid w:val="00460696"/>
    <w:rsid w:val="00462A09"/>
    <w:rsid w:val="0047053D"/>
    <w:rsid w:val="0047365A"/>
    <w:rsid w:val="00475DEF"/>
    <w:rsid w:val="00477548"/>
    <w:rsid w:val="004827CD"/>
    <w:rsid w:val="004946B9"/>
    <w:rsid w:val="00497FB5"/>
    <w:rsid w:val="004A226C"/>
    <w:rsid w:val="004A503F"/>
    <w:rsid w:val="004B5A10"/>
    <w:rsid w:val="004E164B"/>
    <w:rsid w:val="004F6030"/>
    <w:rsid w:val="004F61B7"/>
    <w:rsid w:val="005011EA"/>
    <w:rsid w:val="00502229"/>
    <w:rsid w:val="00502A9E"/>
    <w:rsid w:val="005032D5"/>
    <w:rsid w:val="0050420D"/>
    <w:rsid w:val="00505483"/>
    <w:rsid w:val="0051433D"/>
    <w:rsid w:val="005156A1"/>
    <w:rsid w:val="00517E60"/>
    <w:rsid w:val="00524FF8"/>
    <w:rsid w:val="00526C1E"/>
    <w:rsid w:val="00526DDD"/>
    <w:rsid w:val="00531914"/>
    <w:rsid w:val="00531AEA"/>
    <w:rsid w:val="0053663E"/>
    <w:rsid w:val="0054151D"/>
    <w:rsid w:val="00547996"/>
    <w:rsid w:val="0055281B"/>
    <w:rsid w:val="0055322D"/>
    <w:rsid w:val="00554C23"/>
    <w:rsid w:val="00557ACE"/>
    <w:rsid w:val="005611F9"/>
    <w:rsid w:val="00561512"/>
    <w:rsid w:val="00561551"/>
    <w:rsid w:val="00571549"/>
    <w:rsid w:val="005717F7"/>
    <w:rsid w:val="00571DC6"/>
    <w:rsid w:val="00575DEB"/>
    <w:rsid w:val="005761ED"/>
    <w:rsid w:val="0059352D"/>
    <w:rsid w:val="00594957"/>
    <w:rsid w:val="00595659"/>
    <w:rsid w:val="005A187E"/>
    <w:rsid w:val="005A2763"/>
    <w:rsid w:val="005A704B"/>
    <w:rsid w:val="005A777D"/>
    <w:rsid w:val="005B7980"/>
    <w:rsid w:val="005C1B2E"/>
    <w:rsid w:val="005C4EDF"/>
    <w:rsid w:val="005C6F90"/>
    <w:rsid w:val="005D49E0"/>
    <w:rsid w:val="005E010C"/>
    <w:rsid w:val="005E2907"/>
    <w:rsid w:val="005F155B"/>
    <w:rsid w:val="005F46AF"/>
    <w:rsid w:val="005F67BF"/>
    <w:rsid w:val="005F7834"/>
    <w:rsid w:val="00601791"/>
    <w:rsid w:val="00603C25"/>
    <w:rsid w:val="00604779"/>
    <w:rsid w:val="006173ED"/>
    <w:rsid w:val="00622FAA"/>
    <w:rsid w:val="00625287"/>
    <w:rsid w:val="006300A0"/>
    <w:rsid w:val="00640CD1"/>
    <w:rsid w:val="00641B8A"/>
    <w:rsid w:val="0064275C"/>
    <w:rsid w:val="00646247"/>
    <w:rsid w:val="006475BD"/>
    <w:rsid w:val="00660734"/>
    <w:rsid w:val="0067022F"/>
    <w:rsid w:val="006708F7"/>
    <w:rsid w:val="00692A81"/>
    <w:rsid w:val="006969FA"/>
    <w:rsid w:val="006A797E"/>
    <w:rsid w:val="006B3334"/>
    <w:rsid w:val="006C40AD"/>
    <w:rsid w:val="006C4665"/>
    <w:rsid w:val="006C6215"/>
    <w:rsid w:val="006C6A6D"/>
    <w:rsid w:val="006D1065"/>
    <w:rsid w:val="006D1D9F"/>
    <w:rsid w:val="006E3739"/>
    <w:rsid w:val="006E63B5"/>
    <w:rsid w:val="006F1B5B"/>
    <w:rsid w:val="006F291F"/>
    <w:rsid w:val="006F73AB"/>
    <w:rsid w:val="00700E40"/>
    <w:rsid w:val="0070195A"/>
    <w:rsid w:val="00703131"/>
    <w:rsid w:val="007044EC"/>
    <w:rsid w:val="00715AD3"/>
    <w:rsid w:val="007167C0"/>
    <w:rsid w:val="00720E82"/>
    <w:rsid w:val="00721C59"/>
    <w:rsid w:val="00723D83"/>
    <w:rsid w:val="007248DF"/>
    <w:rsid w:val="007257D6"/>
    <w:rsid w:val="00733AC7"/>
    <w:rsid w:val="00734153"/>
    <w:rsid w:val="007359BA"/>
    <w:rsid w:val="00737FE7"/>
    <w:rsid w:val="007414EF"/>
    <w:rsid w:val="007433F5"/>
    <w:rsid w:val="007501DC"/>
    <w:rsid w:val="007536D2"/>
    <w:rsid w:val="00755D47"/>
    <w:rsid w:val="00763BF1"/>
    <w:rsid w:val="007648E6"/>
    <w:rsid w:val="00780C20"/>
    <w:rsid w:val="00782E00"/>
    <w:rsid w:val="0078399C"/>
    <w:rsid w:val="00785D8C"/>
    <w:rsid w:val="00790C1D"/>
    <w:rsid w:val="00792E98"/>
    <w:rsid w:val="00793178"/>
    <w:rsid w:val="00793606"/>
    <w:rsid w:val="007972C3"/>
    <w:rsid w:val="00797FD8"/>
    <w:rsid w:val="007A1456"/>
    <w:rsid w:val="007A35E2"/>
    <w:rsid w:val="007A37E2"/>
    <w:rsid w:val="007C143F"/>
    <w:rsid w:val="007C2076"/>
    <w:rsid w:val="007C43F6"/>
    <w:rsid w:val="007C6282"/>
    <w:rsid w:val="007C77D8"/>
    <w:rsid w:val="007D7975"/>
    <w:rsid w:val="007E1787"/>
    <w:rsid w:val="007E376C"/>
    <w:rsid w:val="007E58BF"/>
    <w:rsid w:val="007E730D"/>
    <w:rsid w:val="007E798C"/>
    <w:rsid w:val="007F01FE"/>
    <w:rsid w:val="007F04B4"/>
    <w:rsid w:val="00801160"/>
    <w:rsid w:val="00803E02"/>
    <w:rsid w:val="00806838"/>
    <w:rsid w:val="00810306"/>
    <w:rsid w:val="00812BE8"/>
    <w:rsid w:val="00835FDA"/>
    <w:rsid w:val="0083621B"/>
    <w:rsid w:val="00837664"/>
    <w:rsid w:val="00837CCB"/>
    <w:rsid w:val="00840E3C"/>
    <w:rsid w:val="00842B81"/>
    <w:rsid w:val="00845520"/>
    <w:rsid w:val="00846A5E"/>
    <w:rsid w:val="008538B0"/>
    <w:rsid w:val="00861B8B"/>
    <w:rsid w:val="00863955"/>
    <w:rsid w:val="0086612D"/>
    <w:rsid w:val="0086675C"/>
    <w:rsid w:val="00881ED6"/>
    <w:rsid w:val="00883480"/>
    <w:rsid w:val="0088596D"/>
    <w:rsid w:val="008863C5"/>
    <w:rsid w:val="008876F9"/>
    <w:rsid w:val="00894785"/>
    <w:rsid w:val="00897970"/>
    <w:rsid w:val="008A7C9A"/>
    <w:rsid w:val="008B10DB"/>
    <w:rsid w:val="008B5ECE"/>
    <w:rsid w:val="008B6E88"/>
    <w:rsid w:val="008C1605"/>
    <w:rsid w:val="008C2B01"/>
    <w:rsid w:val="008C5396"/>
    <w:rsid w:val="008D1EE0"/>
    <w:rsid w:val="008D4D20"/>
    <w:rsid w:val="008D738F"/>
    <w:rsid w:val="008E2B94"/>
    <w:rsid w:val="008E3B10"/>
    <w:rsid w:val="008F0B1B"/>
    <w:rsid w:val="008F5929"/>
    <w:rsid w:val="008F6707"/>
    <w:rsid w:val="00900A52"/>
    <w:rsid w:val="00901315"/>
    <w:rsid w:val="00904D9A"/>
    <w:rsid w:val="00906D00"/>
    <w:rsid w:val="009102C4"/>
    <w:rsid w:val="00910E41"/>
    <w:rsid w:val="00914FFC"/>
    <w:rsid w:val="00916069"/>
    <w:rsid w:val="009169BD"/>
    <w:rsid w:val="00917C49"/>
    <w:rsid w:val="00920B61"/>
    <w:rsid w:val="0092223C"/>
    <w:rsid w:val="00930B4F"/>
    <w:rsid w:val="00934D0C"/>
    <w:rsid w:val="00936D6A"/>
    <w:rsid w:val="00941C03"/>
    <w:rsid w:val="00946426"/>
    <w:rsid w:val="00947E7A"/>
    <w:rsid w:val="009511DB"/>
    <w:rsid w:val="00953FE9"/>
    <w:rsid w:val="009547EE"/>
    <w:rsid w:val="00960DA2"/>
    <w:rsid w:val="0096119C"/>
    <w:rsid w:val="0096166C"/>
    <w:rsid w:val="009656C2"/>
    <w:rsid w:val="00967028"/>
    <w:rsid w:val="00976434"/>
    <w:rsid w:val="009836C1"/>
    <w:rsid w:val="00990718"/>
    <w:rsid w:val="00992E90"/>
    <w:rsid w:val="009965E8"/>
    <w:rsid w:val="009A393B"/>
    <w:rsid w:val="009A5633"/>
    <w:rsid w:val="009B6DCF"/>
    <w:rsid w:val="009C0969"/>
    <w:rsid w:val="009C0BFF"/>
    <w:rsid w:val="009C1443"/>
    <w:rsid w:val="009C39ED"/>
    <w:rsid w:val="009C4E16"/>
    <w:rsid w:val="009C5FCA"/>
    <w:rsid w:val="009C6E6D"/>
    <w:rsid w:val="009D0EB2"/>
    <w:rsid w:val="009D772A"/>
    <w:rsid w:val="009E364D"/>
    <w:rsid w:val="009E61EA"/>
    <w:rsid w:val="009F05B3"/>
    <w:rsid w:val="009F5CDD"/>
    <w:rsid w:val="00A126BF"/>
    <w:rsid w:val="00A1683F"/>
    <w:rsid w:val="00A2000A"/>
    <w:rsid w:val="00A256F8"/>
    <w:rsid w:val="00A25847"/>
    <w:rsid w:val="00A2791A"/>
    <w:rsid w:val="00A30238"/>
    <w:rsid w:val="00A31FA3"/>
    <w:rsid w:val="00A3430D"/>
    <w:rsid w:val="00A42036"/>
    <w:rsid w:val="00A43E79"/>
    <w:rsid w:val="00A5325C"/>
    <w:rsid w:val="00A53DD1"/>
    <w:rsid w:val="00A55875"/>
    <w:rsid w:val="00A67C39"/>
    <w:rsid w:val="00A744CB"/>
    <w:rsid w:val="00A7537B"/>
    <w:rsid w:val="00A82231"/>
    <w:rsid w:val="00A84F85"/>
    <w:rsid w:val="00A85D40"/>
    <w:rsid w:val="00A8728F"/>
    <w:rsid w:val="00A87B51"/>
    <w:rsid w:val="00A91F1D"/>
    <w:rsid w:val="00A93DAC"/>
    <w:rsid w:val="00A945CB"/>
    <w:rsid w:val="00A95333"/>
    <w:rsid w:val="00AA22FA"/>
    <w:rsid w:val="00AA4D7E"/>
    <w:rsid w:val="00AB0097"/>
    <w:rsid w:val="00AB3352"/>
    <w:rsid w:val="00AB55B2"/>
    <w:rsid w:val="00AB6399"/>
    <w:rsid w:val="00AB784B"/>
    <w:rsid w:val="00AB7D80"/>
    <w:rsid w:val="00AC4C26"/>
    <w:rsid w:val="00AD410F"/>
    <w:rsid w:val="00AD4AF4"/>
    <w:rsid w:val="00AD5F44"/>
    <w:rsid w:val="00AE2080"/>
    <w:rsid w:val="00AE2C12"/>
    <w:rsid w:val="00AE3116"/>
    <w:rsid w:val="00AE384C"/>
    <w:rsid w:val="00AE3A29"/>
    <w:rsid w:val="00AE6720"/>
    <w:rsid w:val="00AF3A76"/>
    <w:rsid w:val="00AF6B28"/>
    <w:rsid w:val="00B016CF"/>
    <w:rsid w:val="00B05E3B"/>
    <w:rsid w:val="00B06082"/>
    <w:rsid w:val="00B06375"/>
    <w:rsid w:val="00B2055A"/>
    <w:rsid w:val="00B23275"/>
    <w:rsid w:val="00B24506"/>
    <w:rsid w:val="00B24E5B"/>
    <w:rsid w:val="00B4004C"/>
    <w:rsid w:val="00B40F3C"/>
    <w:rsid w:val="00B51E05"/>
    <w:rsid w:val="00B542A0"/>
    <w:rsid w:val="00B61AAB"/>
    <w:rsid w:val="00B62F15"/>
    <w:rsid w:val="00B679EF"/>
    <w:rsid w:val="00B70A18"/>
    <w:rsid w:val="00B74182"/>
    <w:rsid w:val="00B775BD"/>
    <w:rsid w:val="00B77C4C"/>
    <w:rsid w:val="00B84002"/>
    <w:rsid w:val="00B84968"/>
    <w:rsid w:val="00B90338"/>
    <w:rsid w:val="00B952A7"/>
    <w:rsid w:val="00BA006C"/>
    <w:rsid w:val="00BA26A8"/>
    <w:rsid w:val="00BA759F"/>
    <w:rsid w:val="00BB208F"/>
    <w:rsid w:val="00BB5173"/>
    <w:rsid w:val="00BB6774"/>
    <w:rsid w:val="00BD5805"/>
    <w:rsid w:val="00BE7F08"/>
    <w:rsid w:val="00BE7F1F"/>
    <w:rsid w:val="00BF1762"/>
    <w:rsid w:val="00BF23EB"/>
    <w:rsid w:val="00BF261C"/>
    <w:rsid w:val="00BF38E4"/>
    <w:rsid w:val="00C02F0E"/>
    <w:rsid w:val="00C05895"/>
    <w:rsid w:val="00C1051A"/>
    <w:rsid w:val="00C120EC"/>
    <w:rsid w:val="00C21EE2"/>
    <w:rsid w:val="00C2449B"/>
    <w:rsid w:val="00C27B65"/>
    <w:rsid w:val="00C32055"/>
    <w:rsid w:val="00C42469"/>
    <w:rsid w:val="00C448E2"/>
    <w:rsid w:val="00C45B02"/>
    <w:rsid w:val="00C463B4"/>
    <w:rsid w:val="00C47025"/>
    <w:rsid w:val="00C5039A"/>
    <w:rsid w:val="00C50FEF"/>
    <w:rsid w:val="00C513A1"/>
    <w:rsid w:val="00C51B40"/>
    <w:rsid w:val="00C5654B"/>
    <w:rsid w:val="00C570F2"/>
    <w:rsid w:val="00C60F07"/>
    <w:rsid w:val="00C66FB2"/>
    <w:rsid w:val="00C673E6"/>
    <w:rsid w:val="00C67A5E"/>
    <w:rsid w:val="00C72489"/>
    <w:rsid w:val="00C73395"/>
    <w:rsid w:val="00C74CB5"/>
    <w:rsid w:val="00C76B07"/>
    <w:rsid w:val="00C8162A"/>
    <w:rsid w:val="00C830E0"/>
    <w:rsid w:val="00C935FB"/>
    <w:rsid w:val="00C9363C"/>
    <w:rsid w:val="00CA0DD4"/>
    <w:rsid w:val="00CA4A9D"/>
    <w:rsid w:val="00CB60DE"/>
    <w:rsid w:val="00CC70E8"/>
    <w:rsid w:val="00CD3E7D"/>
    <w:rsid w:val="00CE0B8C"/>
    <w:rsid w:val="00CE2253"/>
    <w:rsid w:val="00CE420D"/>
    <w:rsid w:val="00CE4EE8"/>
    <w:rsid w:val="00CE5DAD"/>
    <w:rsid w:val="00CE6BFE"/>
    <w:rsid w:val="00CF1D06"/>
    <w:rsid w:val="00CF283D"/>
    <w:rsid w:val="00CF2F22"/>
    <w:rsid w:val="00CF3BD6"/>
    <w:rsid w:val="00CF6F18"/>
    <w:rsid w:val="00D000B7"/>
    <w:rsid w:val="00D03CE1"/>
    <w:rsid w:val="00D045F7"/>
    <w:rsid w:val="00D064EC"/>
    <w:rsid w:val="00D12A39"/>
    <w:rsid w:val="00D15D78"/>
    <w:rsid w:val="00D21615"/>
    <w:rsid w:val="00D22A34"/>
    <w:rsid w:val="00D24C8C"/>
    <w:rsid w:val="00D30140"/>
    <w:rsid w:val="00D34171"/>
    <w:rsid w:val="00D344E9"/>
    <w:rsid w:val="00D34EB7"/>
    <w:rsid w:val="00D40DAA"/>
    <w:rsid w:val="00D45018"/>
    <w:rsid w:val="00D50D16"/>
    <w:rsid w:val="00D6777C"/>
    <w:rsid w:val="00D77821"/>
    <w:rsid w:val="00D80679"/>
    <w:rsid w:val="00D821C0"/>
    <w:rsid w:val="00D8289E"/>
    <w:rsid w:val="00D830E7"/>
    <w:rsid w:val="00D84D3D"/>
    <w:rsid w:val="00D9193C"/>
    <w:rsid w:val="00D923CE"/>
    <w:rsid w:val="00D955C1"/>
    <w:rsid w:val="00D969EB"/>
    <w:rsid w:val="00DA101C"/>
    <w:rsid w:val="00DA35BC"/>
    <w:rsid w:val="00DA679D"/>
    <w:rsid w:val="00DB7A3D"/>
    <w:rsid w:val="00DC04E4"/>
    <w:rsid w:val="00DC1024"/>
    <w:rsid w:val="00DC71FF"/>
    <w:rsid w:val="00DD3C1F"/>
    <w:rsid w:val="00DD487A"/>
    <w:rsid w:val="00DD51DA"/>
    <w:rsid w:val="00DD7733"/>
    <w:rsid w:val="00DE0A17"/>
    <w:rsid w:val="00DE1AE2"/>
    <w:rsid w:val="00DF024A"/>
    <w:rsid w:val="00E00B63"/>
    <w:rsid w:val="00E03F33"/>
    <w:rsid w:val="00E04105"/>
    <w:rsid w:val="00E0458C"/>
    <w:rsid w:val="00E1266C"/>
    <w:rsid w:val="00E1481E"/>
    <w:rsid w:val="00E33AEE"/>
    <w:rsid w:val="00E42F04"/>
    <w:rsid w:val="00E47EDD"/>
    <w:rsid w:val="00E53DA4"/>
    <w:rsid w:val="00E634AC"/>
    <w:rsid w:val="00E65BEA"/>
    <w:rsid w:val="00E74CCB"/>
    <w:rsid w:val="00E814A4"/>
    <w:rsid w:val="00E82E9A"/>
    <w:rsid w:val="00E83CEC"/>
    <w:rsid w:val="00E848F6"/>
    <w:rsid w:val="00E879F2"/>
    <w:rsid w:val="00E946BC"/>
    <w:rsid w:val="00E96F30"/>
    <w:rsid w:val="00EA5C91"/>
    <w:rsid w:val="00EB5373"/>
    <w:rsid w:val="00EB74E5"/>
    <w:rsid w:val="00EC1099"/>
    <w:rsid w:val="00EC3E14"/>
    <w:rsid w:val="00EC5629"/>
    <w:rsid w:val="00ED79C9"/>
    <w:rsid w:val="00EE49CE"/>
    <w:rsid w:val="00EE4C66"/>
    <w:rsid w:val="00EF065D"/>
    <w:rsid w:val="00EF15BD"/>
    <w:rsid w:val="00EF1F0E"/>
    <w:rsid w:val="00EF4C29"/>
    <w:rsid w:val="00F0188F"/>
    <w:rsid w:val="00F01C54"/>
    <w:rsid w:val="00F07D07"/>
    <w:rsid w:val="00F107FB"/>
    <w:rsid w:val="00F24DB4"/>
    <w:rsid w:val="00F26FD1"/>
    <w:rsid w:val="00F273BA"/>
    <w:rsid w:val="00F31C1B"/>
    <w:rsid w:val="00F31CB3"/>
    <w:rsid w:val="00F33A2D"/>
    <w:rsid w:val="00F40A2D"/>
    <w:rsid w:val="00F411BE"/>
    <w:rsid w:val="00F43A41"/>
    <w:rsid w:val="00F46104"/>
    <w:rsid w:val="00F52276"/>
    <w:rsid w:val="00F56DB0"/>
    <w:rsid w:val="00F61641"/>
    <w:rsid w:val="00F72DAF"/>
    <w:rsid w:val="00F730A6"/>
    <w:rsid w:val="00F7663F"/>
    <w:rsid w:val="00F8194E"/>
    <w:rsid w:val="00F82030"/>
    <w:rsid w:val="00F84976"/>
    <w:rsid w:val="00F84D95"/>
    <w:rsid w:val="00F855BF"/>
    <w:rsid w:val="00F8708F"/>
    <w:rsid w:val="00F908AB"/>
    <w:rsid w:val="00F93B54"/>
    <w:rsid w:val="00F93E33"/>
    <w:rsid w:val="00F97616"/>
    <w:rsid w:val="00FA4E3E"/>
    <w:rsid w:val="00FA5808"/>
    <w:rsid w:val="00FB121A"/>
    <w:rsid w:val="00FB7775"/>
    <w:rsid w:val="00FC39AD"/>
    <w:rsid w:val="00FC45D9"/>
    <w:rsid w:val="00FC57D1"/>
    <w:rsid w:val="00FD54CF"/>
    <w:rsid w:val="00FD5D9C"/>
    <w:rsid w:val="00FD5F2E"/>
    <w:rsid w:val="00FD73D5"/>
    <w:rsid w:val="00FD7651"/>
    <w:rsid w:val="00FD7DC4"/>
    <w:rsid w:val="00FF0588"/>
    <w:rsid w:val="00FF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ysettlementwebsite.com" TargetMode="External"/><Relationship Id="rId13" Type="http://schemas.openxmlformats.org/officeDocument/2006/relationships/hyperlink" Target="http://www.polyfoamclassaction.com" TargetMode="External"/><Relationship Id="rId18" Type="http://schemas.openxmlformats.org/officeDocument/2006/relationships/hyperlink" Target="http://www.accessnowsettlement.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utodealersettlement.com" TargetMode="External"/><Relationship Id="rId7" Type="http://schemas.openxmlformats.org/officeDocument/2006/relationships/endnotes" Target="endnotes.xml"/><Relationship Id="rId12" Type="http://schemas.openxmlformats.org/officeDocument/2006/relationships/hyperlink" Target="mailto:rhayber@hayberlawfirm.com" TargetMode="External"/><Relationship Id="rId17" Type="http://schemas.openxmlformats.org/officeDocument/2006/relationships/hyperlink" Target="http://www.AutoPartsClass.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toDealerSettlement.com" TargetMode="External"/><Relationship Id="rId20" Type="http://schemas.openxmlformats.org/officeDocument/2006/relationships/hyperlink" Target="http://www.autodealersettle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businessclassaction.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airfieldGreenwichLitigation.com" TargetMode="External"/><Relationship Id="rId23" Type="http://schemas.openxmlformats.org/officeDocument/2006/relationships/hyperlink" Target="http://www.poolproductsantitrustlitigation.com" TargetMode="External"/><Relationship Id="rId10" Type="http://schemas.openxmlformats.org/officeDocument/2006/relationships/hyperlink" Target="http://www.polyfoamclassaction.com" TargetMode="External"/><Relationship Id="rId19" Type="http://schemas.openxmlformats.org/officeDocument/2006/relationships/hyperlink" Target="http://www.csohedgefundsettlement.com" TargetMode="External"/><Relationship Id="rId4" Type="http://schemas.openxmlformats.org/officeDocument/2006/relationships/settings" Target="settings.xml"/><Relationship Id="rId9" Type="http://schemas.openxmlformats.org/officeDocument/2006/relationships/hyperlink" Target="mailto:joel@ewusiaklaw.com" TargetMode="External"/><Relationship Id="rId14" Type="http://schemas.openxmlformats.org/officeDocument/2006/relationships/hyperlink" Target="http://www.vandallp.com" TargetMode="External"/><Relationship Id="rId22" Type="http://schemas.openxmlformats.org/officeDocument/2006/relationships/hyperlink" Target="mailto:dsommers@cohenmilstei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FC78B-C892-4EF3-8847-F1DC5C7E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18</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10</cp:revision>
  <cp:lastPrinted>2015-10-09T15:41:00Z</cp:lastPrinted>
  <dcterms:created xsi:type="dcterms:W3CDTF">2015-10-05T16:26:00Z</dcterms:created>
  <dcterms:modified xsi:type="dcterms:W3CDTF">2015-10-09T16:54:00Z</dcterms:modified>
</cp:coreProperties>
</file>